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24FEE" w14:textId="77777777" w:rsidR="007D22DF" w:rsidRDefault="00000000">
      <w:pPr>
        <w:spacing w:after="56" w:line="836" w:lineRule="auto"/>
        <w:ind w:left="0" w:firstLine="0"/>
      </w:pPr>
      <w:r>
        <w:rPr>
          <w:b/>
          <w:sz w:val="32"/>
        </w:rPr>
        <w:t xml:space="preserve">Wallet Risk Scoring Using On-Chain Lending Data from Compound </w:t>
      </w:r>
      <w:r>
        <w:rPr>
          <w:b/>
          <w:sz w:val="28"/>
        </w:rPr>
        <w:t>Introduction</w:t>
      </w:r>
    </w:p>
    <w:p w14:paraId="39A13B0C" w14:textId="77777777" w:rsidR="007D22DF" w:rsidRDefault="00000000">
      <w:pPr>
        <w:spacing w:after="0" w:line="493" w:lineRule="auto"/>
        <w:ind w:left="-5"/>
      </w:pPr>
      <w:r>
        <w:t>This report outlines a methodology to assess the risk level of Ethereum wallets that interact with the Compound protocol.</w:t>
      </w:r>
    </w:p>
    <w:p w14:paraId="7963102D" w14:textId="77777777" w:rsidR="007D22DF" w:rsidRDefault="00000000">
      <w:pPr>
        <w:spacing w:after="296" w:line="493" w:lineRule="auto"/>
        <w:ind w:left="-5"/>
      </w:pPr>
      <w:r>
        <w:t xml:space="preserve">The objective is to assign a risk score (0 to 1000) to each wallet using on-chain lending </w:t>
      </w:r>
      <w:proofErr w:type="spellStart"/>
      <w:r>
        <w:t>behavior</w:t>
      </w:r>
      <w:proofErr w:type="spellEnd"/>
      <w:r>
        <w:t xml:space="preserve"> such as borrowing, supply, liquidation events, and wallet age.</w:t>
      </w:r>
    </w:p>
    <w:p w14:paraId="68707FDD" w14:textId="77777777" w:rsidR="007D22DF" w:rsidRDefault="00000000">
      <w:pPr>
        <w:pStyle w:val="Heading1"/>
        <w:ind w:left="-5"/>
      </w:pPr>
      <w:r>
        <w:t>Data Collection</w:t>
      </w:r>
    </w:p>
    <w:p w14:paraId="3EE62251" w14:textId="77777777" w:rsidR="007D22DF" w:rsidRDefault="00000000">
      <w:pPr>
        <w:spacing w:after="0" w:line="493" w:lineRule="auto"/>
        <w:ind w:left="-5"/>
      </w:pPr>
      <w:r>
        <w:t>Data was collected using The Graph's Compound V2 Subgraph. For each wallet, the following data was retrieved:</w:t>
      </w:r>
    </w:p>
    <w:p w14:paraId="1DBF5FE2" w14:textId="77777777" w:rsidR="007D22DF" w:rsidRDefault="00000000">
      <w:pPr>
        <w:numPr>
          <w:ilvl w:val="0"/>
          <w:numId w:val="1"/>
        </w:numPr>
        <w:ind w:hanging="147"/>
      </w:pPr>
      <w:r>
        <w:t>Total supplied and borrowed balances</w:t>
      </w:r>
    </w:p>
    <w:p w14:paraId="51CE2E80" w14:textId="77777777" w:rsidR="007D22DF" w:rsidRDefault="00000000">
      <w:pPr>
        <w:numPr>
          <w:ilvl w:val="0"/>
          <w:numId w:val="1"/>
        </w:numPr>
        <w:ind w:hanging="147"/>
      </w:pPr>
      <w:r>
        <w:t xml:space="preserve">Number of </w:t>
      </w:r>
      <w:proofErr w:type="gramStart"/>
      <w:r>
        <w:t>supply</w:t>
      </w:r>
      <w:proofErr w:type="gramEnd"/>
      <w:r>
        <w:t>, borrow, and liquidation events</w:t>
      </w:r>
    </w:p>
    <w:p w14:paraId="6DDAD6B0" w14:textId="77777777" w:rsidR="007D22DF" w:rsidRDefault="00000000">
      <w:pPr>
        <w:numPr>
          <w:ilvl w:val="0"/>
          <w:numId w:val="1"/>
        </w:numPr>
        <w:spacing w:after="830"/>
        <w:ind w:hanging="147"/>
      </w:pPr>
      <w:r>
        <w:t xml:space="preserve">Wallet creation date (via </w:t>
      </w:r>
      <w:proofErr w:type="spellStart"/>
      <w:r>
        <w:t>Etherscan</w:t>
      </w:r>
      <w:proofErr w:type="spellEnd"/>
      <w:r>
        <w:t xml:space="preserve"> API)</w:t>
      </w:r>
    </w:p>
    <w:p w14:paraId="7F6B173E" w14:textId="77777777" w:rsidR="007D22DF" w:rsidRDefault="00000000">
      <w:pPr>
        <w:spacing w:after="558"/>
        <w:ind w:left="-5"/>
      </w:pPr>
      <w:r>
        <w:t>Compound V3 data is compatible and can be integrated similarly.</w:t>
      </w:r>
    </w:p>
    <w:p w14:paraId="4A67A8B9" w14:textId="77777777" w:rsidR="007D22DF" w:rsidRDefault="00000000">
      <w:pPr>
        <w:pStyle w:val="Heading1"/>
        <w:ind w:left="-5"/>
      </w:pPr>
      <w:r>
        <w:t>Feature Engineering &amp; Normalization</w:t>
      </w:r>
    </w:p>
    <w:p w14:paraId="05C09D26" w14:textId="77777777" w:rsidR="007D22DF" w:rsidRDefault="00000000">
      <w:pPr>
        <w:ind w:left="-5"/>
      </w:pPr>
      <w:r>
        <w:t>From the raw data, these features were extracted:</w:t>
      </w:r>
    </w:p>
    <w:p w14:paraId="49596969" w14:textId="77777777" w:rsidR="007D22DF" w:rsidRDefault="00000000">
      <w:pPr>
        <w:numPr>
          <w:ilvl w:val="0"/>
          <w:numId w:val="2"/>
        </w:numPr>
        <w:ind w:hanging="147"/>
      </w:pPr>
      <w:r>
        <w:t>Borrow-to-supply ratio</w:t>
      </w:r>
    </w:p>
    <w:p w14:paraId="062DBA3D" w14:textId="77777777" w:rsidR="007D22DF" w:rsidRDefault="00000000">
      <w:pPr>
        <w:numPr>
          <w:ilvl w:val="0"/>
          <w:numId w:val="2"/>
        </w:numPr>
        <w:ind w:hanging="147"/>
      </w:pPr>
      <w:r>
        <w:t>Liquidation count</w:t>
      </w:r>
    </w:p>
    <w:p w14:paraId="234E6884" w14:textId="77777777" w:rsidR="007D22DF" w:rsidRDefault="00000000">
      <w:pPr>
        <w:numPr>
          <w:ilvl w:val="0"/>
          <w:numId w:val="2"/>
        </w:numPr>
        <w:ind w:hanging="147"/>
      </w:pPr>
      <w:r>
        <w:t>Total borrowed and supplied amounts</w:t>
      </w:r>
    </w:p>
    <w:p w14:paraId="120C45D4" w14:textId="77777777" w:rsidR="007D22DF" w:rsidRDefault="00000000">
      <w:pPr>
        <w:numPr>
          <w:ilvl w:val="0"/>
          <w:numId w:val="2"/>
        </w:numPr>
        <w:ind w:hanging="147"/>
      </w:pPr>
      <w:r>
        <w:t>Wallet age in days</w:t>
      </w:r>
    </w:p>
    <w:p w14:paraId="7BDFA07E" w14:textId="77777777" w:rsidR="007D22DF" w:rsidRDefault="00000000">
      <w:pPr>
        <w:numPr>
          <w:ilvl w:val="0"/>
          <w:numId w:val="2"/>
        </w:numPr>
        <w:ind w:hanging="147"/>
      </w:pPr>
      <w:r>
        <w:lastRenderedPageBreak/>
        <w:t>Asset diversification (number of tokens used)</w:t>
      </w:r>
    </w:p>
    <w:p w14:paraId="4D1CF0BE" w14:textId="77777777" w:rsidR="007D22DF" w:rsidRDefault="00000000">
      <w:pPr>
        <w:numPr>
          <w:ilvl w:val="0"/>
          <w:numId w:val="2"/>
        </w:numPr>
        <w:spacing w:after="830"/>
        <w:ind w:hanging="147"/>
      </w:pPr>
      <w:r>
        <w:t xml:space="preserve">Activity score (borrow + supply </w:t>
      </w:r>
      <w:proofErr w:type="spellStart"/>
      <w:r>
        <w:t>tx</w:t>
      </w:r>
      <w:proofErr w:type="spellEnd"/>
      <w:r>
        <w:t xml:space="preserve"> count)</w:t>
      </w:r>
    </w:p>
    <w:p w14:paraId="6A4C834F" w14:textId="77777777" w:rsidR="007D22DF" w:rsidRDefault="00000000">
      <w:pPr>
        <w:spacing w:after="558"/>
        <w:ind w:left="-5"/>
      </w:pPr>
      <w:r>
        <w:t>Each feature was normalized using Min-Max scaling to a [0, 1] range for comparability.</w:t>
      </w:r>
    </w:p>
    <w:p w14:paraId="1456692F" w14:textId="77777777" w:rsidR="007D22DF" w:rsidRDefault="00000000">
      <w:pPr>
        <w:pStyle w:val="Heading1"/>
        <w:ind w:left="-5"/>
      </w:pPr>
      <w:r>
        <w:t>Scoring Model &amp; Logic</w:t>
      </w:r>
    </w:p>
    <w:p w14:paraId="520DF0BD" w14:textId="77777777" w:rsidR="007D22DF" w:rsidRDefault="00000000">
      <w:pPr>
        <w:ind w:left="-5"/>
      </w:pPr>
      <w:r>
        <w:t>A weighted formula was used to calculate risk, where a higher score represents lower risk.</w:t>
      </w:r>
    </w:p>
    <w:p w14:paraId="7BD95321" w14:textId="77777777" w:rsidR="007D22DF" w:rsidRDefault="00000000">
      <w:pPr>
        <w:spacing w:after="830"/>
        <w:ind w:left="-5"/>
      </w:pPr>
      <w:r>
        <w:t xml:space="preserve">Final score = (1 - </w:t>
      </w:r>
      <w:proofErr w:type="spellStart"/>
      <w:r>
        <w:t>normalized_risk</w:t>
      </w:r>
      <w:proofErr w:type="spellEnd"/>
      <w:r>
        <w:t>) * 1000</w:t>
      </w:r>
    </w:p>
    <w:p w14:paraId="5B571C56" w14:textId="77777777" w:rsidR="007D22DF" w:rsidRDefault="00000000">
      <w:pPr>
        <w:ind w:left="-5"/>
      </w:pPr>
      <w:r>
        <w:t xml:space="preserve">Risk Score = </w:t>
      </w:r>
    </w:p>
    <w:p w14:paraId="37E6F91E" w14:textId="77777777" w:rsidR="007D22DF" w:rsidRDefault="00000000">
      <w:pPr>
        <w:ind w:left="-5"/>
      </w:pPr>
      <w:r>
        <w:t xml:space="preserve">  0.25 * </w:t>
      </w:r>
      <w:proofErr w:type="spellStart"/>
      <w:r>
        <w:t>norm_borrow_to_supply</w:t>
      </w:r>
      <w:proofErr w:type="spellEnd"/>
      <w:r>
        <w:t xml:space="preserve"> +</w:t>
      </w:r>
    </w:p>
    <w:p w14:paraId="32EFC0A0" w14:textId="77777777" w:rsidR="007D22DF" w:rsidRDefault="00000000">
      <w:pPr>
        <w:ind w:left="-5"/>
      </w:pPr>
      <w:r>
        <w:t xml:space="preserve">  0.20 * </w:t>
      </w:r>
      <w:proofErr w:type="spellStart"/>
      <w:r>
        <w:t>norm_liquidations</w:t>
      </w:r>
      <w:proofErr w:type="spellEnd"/>
      <w:r>
        <w:t xml:space="preserve"> +</w:t>
      </w:r>
    </w:p>
    <w:p w14:paraId="32BD93F7" w14:textId="77777777" w:rsidR="007D22DF" w:rsidRDefault="00000000">
      <w:pPr>
        <w:ind w:left="-5"/>
      </w:pPr>
      <w:r>
        <w:t xml:space="preserve">  0.10 * </w:t>
      </w:r>
      <w:proofErr w:type="spellStart"/>
      <w:r>
        <w:t>norm_borrow</w:t>
      </w:r>
      <w:proofErr w:type="spellEnd"/>
      <w:r>
        <w:t xml:space="preserve"> -</w:t>
      </w:r>
    </w:p>
    <w:p w14:paraId="2DE23C67" w14:textId="77777777" w:rsidR="007D22DF" w:rsidRDefault="00000000">
      <w:pPr>
        <w:spacing w:after="295" w:line="493" w:lineRule="auto"/>
        <w:ind w:left="-5" w:right="7697"/>
      </w:pPr>
      <w:r>
        <w:t xml:space="preserve">  0.10 * </w:t>
      </w:r>
      <w:proofErr w:type="spellStart"/>
      <w:r>
        <w:t>norm_supply</w:t>
      </w:r>
      <w:proofErr w:type="spellEnd"/>
      <w:r>
        <w:t xml:space="preserve">   0.10 * </w:t>
      </w:r>
      <w:proofErr w:type="spellStart"/>
      <w:r>
        <w:t>norm_wallet_age</w:t>
      </w:r>
      <w:proofErr w:type="spellEnd"/>
      <w:r>
        <w:t xml:space="preserve">   0.10 * </w:t>
      </w:r>
      <w:proofErr w:type="spellStart"/>
      <w:r>
        <w:t>norm_asset_count</w:t>
      </w:r>
      <w:proofErr w:type="spellEnd"/>
      <w:r>
        <w:t xml:space="preserve">   0.05 * </w:t>
      </w:r>
      <w:proofErr w:type="spellStart"/>
      <w:r>
        <w:t>norm_activity_score</w:t>
      </w:r>
      <w:proofErr w:type="spellEnd"/>
    </w:p>
    <w:p w14:paraId="5B3414CE" w14:textId="77777777" w:rsidR="007D22DF" w:rsidRDefault="00000000">
      <w:pPr>
        <w:pStyle w:val="Heading1"/>
        <w:ind w:left="-5"/>
      </w:pPr>
      <w:r>
        <w:t>Justification of Risk Indicators</w:t>
      </w:r>
    </w:p>
    <w:p w14:paraId="780F176C" w14:textId="77777777" w:rsidR="007D22DF" w:rsidRDefault="00000000">
      <w:pPr>
        <w:numPr>
          <w:ilvl w:val="0"/>
          <w:numId w:val="3"/>
        </w:numPr>
        <w:ind w:hanging="147"/>
      </w:pPr>
      <w:r>
        <w:t>High borrow-to-supply ratios and liquidation frequency are strong indicators of risk.</w:t>
      </w:r>
    </w:p>
    <w:p w14:paraId="76027C59" w14:textId="77777777" w:rsidR="007D22DF" w:rsidRDefault="00000000">
      <w:pPr>
        <w:numPr>
          <w:ilvl w:val="0"/>
          <w:numId w:val="3"/>
        </w:numPr>
        <w:ind w:hanging="147"/>
      </w:pPr>
      <w:r>
        <w:t xml:space="preserve">Greater wallet age and more diverse holdings indicate more responsible </w:t>
      </w:r>
      <w:proofErr w:type="spellStart"/>
      <w:r>
        <w:t>behavior</w:t>
      </w:r>
      <w:proofErr w:type="spellEnd"/>
      <w:r>
        <w:t>.</w:t>
      </w:r>
    </w:p>
    <w:p w14:paraId="586954BF" w14:textId="77777777" w:rsidR="007D22DF" w:rsidRDefault="00000000">
      <w:pPr>
        <w:numPr>
          <w:ilvl w:val="0"/>
          <w:numId w:val="3"/>
        </w:numPr>
        <w:spacing w:after="830"/>
        <w:ind w:hanging="147"/>
      </w:pPr>
      <w:r>
        <w:t>Active wallets with consistent supply and repayment habits tend to be lower risk.</w:t>
      </w:r>
    </w:p>
    <w:p w14:paraId="5BE50B50" w14:textId="77777777" w:rsidR="007D22DF" w:rsidRDefault="00000000">
      <w:pPr>
        <w:spacing w:after="558"/>
        <w:ind w:left="-5"/>
      </w:pPr>
      <w:r>
        <w:t>These indicators collectively form a holistic risk profile that is both explainable and scalable.</w:t>
      </w:r>
    </w:p>
    <w:p w14:paraId="7CEFD36D" w14:textId="77777777" w:rsidR="007D22DF" w:rsidRDefault="00000000">
      <w:pPr>
        <w:pStyle w:val="Heading1"/>
        <w:ind w:left="-5"/>
      </w:pPr>
      <w:r>
        <w:lastRenderedPageBreak/>
        <w:t>Sample Output</w:t>
      </w:r>
    </w:p>
    <w:p w14:paraId="178EF4DC" w14:textId="77777777" w:rsidR="007D22DF" w:rsidRDefault="00000000">
      <w:pPr>
        <w:spacing w:after="830"/>
        <w:ind w:left="-5"/>
      </w:pPr>
      <w:r>
        <w:t>Example output format: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02"/>
        <w:gridCol w:w="4952"/>
      </w:tblGrid>
      <w:tr w:rsidR="009D6736" w14:paraId="6BD88017" w14:textId="77777777" w:rsidTr="009D6736">
        <w:tc>
          <w:tcPr>
            <w:tcW w:w="5324" w:type="dxa"/>
          </w:tcPr>
          <w:p w14:paraId="7B0D0131" w14:textId="36C844FC" w:rsidR="009D6736" w:rsidRDefault="009D6736">
            <w:pPr>
              <w:spacing w:after="830"/>
              <w:ind w:left="0" w:firstLine="0"/>
            </w:pPr>
            <w:proofErr w:type="spellStart"/>
            <w:r>
              <w:t>Wallet_id</w:t>
            </w:r>
            <w:proofErr w:type="spellEnd"/>
          </w:p>
        </w:tc>
        <w:tc>
          <w:tcPr>
            <w:tcW w:w="5325" w:type="dxa"/>
          </w:tcPr>
          <w:p w14:paraId="3CF3B0F5" w14:textId="324D201D" w:rsidR="009D6736" w:rsidRDefault="009D6736">
            <w:pPr>
              <w:spacing w:after="830"/>
              <w:ind w:left="0" w:firstLine="0"/>
            </w:pPr>
            <w:r>
              <w:t>Score</w:t>
            </w:r>
          </w:p>
        </w:tc>
      </w:tr>
      <w:tr w:rsidR="009D6736" w14:paraId="471D5DDE" w14:textId="77777777" w:rsidTr="009D6736">
        <w:tc>
          <w:tcPr>
            <w:tcW w:w="5324" w:type="dxa"/>
          </w:tcPr>
          <w:p w14:paraId="6BB6F16E" w14:textId="48812E68" w:rsidR="009D6736" w:rsidRDefault="009D6736">
            <w:pPr>
              <w:spacing w:after="830"/>
              <w:ind w:left="0" w:firstLine="0"/>
            </w:pPr>
            <w:r>
              <w:t>0xfaa0768bde629806739c3a4620656c5d26f44ef2</w:t>
            </w:r>
          </w:p>
        </w:tc>
        <w:tc>
          <w:tcPr>
            <w:tcW w:w="5325" w:type="dxa"/>
          </w:tcPr>
          <w:p w14:paraId="64590B8F" w14:textId="6D7DFD24" w:rsidR="009D6736" w:rsidRDefault="009D6736">
            <w:pPr>
              <w:spacing w:after="830"/>
              <w:ind w:left="0" w:firstLine="0"/>
            </w:pPr>
            <w:r>
              <w:t>732</w:t>
            </w:r>
          </w:p>
        </w:tc>
      </w:tr>
      <w:tr w:rsidR="009D6736" w14:paraId="615BEBFF" w14:textId="77777777" w:rsidTr="009D6736">
        <w:tc>
          <w:tcPr>
            <w:tcW w:w="5324" w:type="dxa"/>
          </w:tcPr>
          <w:p w14:paraId="4CA6DD39" w14:textId="3ECBEF57" w:rsidR="009D6736" w:rsidRDefault="009D6736">
            <w:pPr>
              <w:spacing w:after="830"/>
              <w:ind w:left="0" w:firstLine="0"/>
            </w:pPr>
            <w:r w:rsidRPr="009D6736">
              <w:t>0x06b51c6882b27cb05e712185531c1f74996dd988</w:t>
            </w:r>
          </w:p>
        </w:tc>
        <w:tc>
          <w:tcPr>
            <w:tcW w:w="5325" w:type="dxa"/>
          </w:tcPr>
          <w:p w14:paraId="3881A9CD" w14:textId="20216172" w:rsidR="009D6736" w:rsidRDefault="009D6736">
            <w:pPr>
              <w:spacing w:after="830"/>
              <w:ind w:left="0" w:firstLine="0"/>
            </w:pPr>
            <w:r>
              <w:t>901</w:t>
            </w:r>
          </w:p>
        </w:tc>
      </w:tr>
    </w:tbl>
    <w:p w14:paraId="1EE31F68" w14:textId="77777777" w:rsidR="009D6736" w:rsidRDefault="009D6736">
      <w:pPr>
        <w:spacing w:after="830"/>
        <w:ind w:left="-5"/>
      </w:pPr>
    </w:p>
    <w:p w14:paraId="2A7FFACD" w14:textId="77777777" w:rsidR="007D22DF" w:rsidRDefault="00000000">
      <w:pPr>
        <w:ind w:left="-5"/>
      </w:pPr>
      <w:r>
        <w:t>The final CSV includes 100 such wallets with normalized, interpretable scores.</w:t>
      </w:r>
    </w:p>
    <w:p w14:paraId="468FA66D" w14:textId="77777777" w:rsidR="009D6736" w:rsidRDefault="009D6736">
      <w:pPr>
        <w:ind w:left="-5"/>
      </w:pPr>
    </w:p>
    <w:sectPr w:rsidR="009D6736">
      <w:pgSz w:w="11906" w:h="16838"/>
      <w:pgMar w:top="717" w:right="623" w:bottom="152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648F"/>
    <w:multiLevelType w:val="hybridMultilevel"/>
    <w:tmpl w:val="B4E097A2"/>
    <w:lvl w:ilvl="0" w:tplc="8842E96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CBC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C8E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209D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4AB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040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49C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C21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083F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51373"/>
    <w:multiLevelType w:val="hybridMultilevel"/>
    <w:tmpl w:val="CD0E32BC"/>
    <w:lvl w:ilvl="0" w:tplc="AE9890D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82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FE23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097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EC3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FA53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84FB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4A6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4DF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F2C49"/>
    <w:multiLevelType w:val="hybridMultilevel"/>
    <w:tmpl w:val="56CA024E"/>
    <w:lvl w:ilvl="0" w:tplc="D020D7B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02B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CBD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01B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CC0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3C96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4AF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469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052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5089725">
    <w:abstractNumId w:val="0"/>
  </w:num>
  <w:num w:numId="2" w16cid:durableId="2118482515">
    <w:abstractNumId w:val="2"/>
  </w:num>
  <w:num w:numId="3" w16cid:durableId="45561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2DF"/>
    <w:rsid w:val="007D22DF"/>
    <w:rsid w:val="009D6736"/>
    <w:rsid w:val="00C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83BE"/>
  <w15:docId w15:val="{12EE23F0-3646-4B54-86E1-263B70BE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9D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Mehta</dc:creator>
  <cp:keywords/>
  <cp:lastModifiedBy>Sanjana Mehta</cp:lastModifiedBy>
  <cp:revision>2</cp:revision>
  <dcterms:created xsi:type="dcterms:W3CDTF">2025-07-25T16:58:00Z</dcterms:created>
  <dcterms:modified xsi:type="dcterms:W3CDTF">2025-07-25T16:58:00Z</dcterms:modified>
</cp:coreProperties>
</file>