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F3864"/>
          <w:sz w:val="48"/>
          <w:szCs w:val="48"/>
        </w:rPr>
        <w:t xml:space="preserve">Advanced Data Analysis and Visualization in Logistics</w:t>
      </w:r>
    </w:p>
    <w:p>
      <w:pPr>
        <w:spacing w:after="200"/>
        <w:jc w:val="center"/>
      </w:pPr>
      <w:r>
        <w:rPr>
          <w:rFonts w:ascii="Calibri" w:cs="Calibri" w:eastAsia="Calibri" w:hAnsi="Calibri"/>
          <w:color w:val="2E5597"/>
          <w:sz w:val="30"/>
          <w:szCs w:val="30"/>
        </w:rPr>
        <w:t xml:space="preserve">Week 3 Task Report</w:t>
      </w:r>
    </w:p>
    <w:p>
      <w:pPr>
        <w:spacing w:after="100"/>
        <w:jc w:val="center"/>
      </w:pPr>
      <w:r>
        <w:rPr>
          <w:rFonts w:ascii="Calibri" w:cs="Calibri" w:eastAsia="Calibri" w:hAnsi="Calibri"/>
          <w:sz w:val="22"/>
          <w:szCs w:val="22"/>
        </w:rPr>
        <w:t xml:space="preserve">Tools: Python, pandas, NumPy, Matplotlib, Seaborn</w:t>
      </w:r>
    </w:p>
    <w:p>
      <w:pPr>
        <w:spacing w:after="100"/>
        <w:jc w:val="center"/>
      </w:pPr>
      <w:r>
        <w:rPr>
          <w:rFonts w:ascii="Calibri" w:cs="Calibri" w:eastAsia="Calibri" w:hAnsi="Calibri"/>
          <w:sz w:val="22"/>
          <w:szCs w:val="22"/>
        </w:rPr>
        <w:t xml:space="preserve">Submitted by: [Your Name]</w:t>
      </w:r>
    </w:p>
    <w:p>
      <w:pPr>
        <w:spacing w:after="100"/>
        <w:jc w:val="center"/>
      </w:pPr>
      <w:r>
        <w:rPr>
          <w:rFonts w:ascii="Calibri" w:cs="Calibri" w:eastAsia="Calibri" w:hAnsi="Calibri"/>
          <w:sz w:val="22"/>
          <w:szCs w:val="22"/>
        </w:rPr>
        <w:t xml:space="preserve">Date: October 30, 2026</w:t>
      </w:r>
    </w:p>
    <w:p>
      <w:r>
        <w:br w:type="page"/>
      </w:r>
    </w:p>
    <w:p>
      <w:pPr>
        <w:pStyle w:val="Heading1"/>
        <w:spacing w:after="140" w:before="280"/>
      </w:pPr>
      <w:r>
        <w:rPr>
          <w:rFonts w:ascii="Calibri" w:cs="Calibri" w:eastAsia="Calibri" w:hAnsi="Calibri"/>
          <w:b/>
          <w:bCs/>
          <w:color w:val="1F3864"/>
          <w:sz w:val="32"/>
          <w:szCs w:val="32"/>
        </w:rPr>
        <w:t xml:space="preserve">1. Introduction and Objective</w:t>
      </w:r>
    </w:p>
    <w:p>
      <w:pPr>
        <w:spacing w:after="120" w:line="300"/>
      </w:pPr>
      <w:r>
        <w:rPr>
          <w:rFonts w:ascii="Calibri" w:cs="Calibri" w:eastAsia="Calibri" w:hAnsi="Calibri"/>
          <w:sz w:val="22"/>
          <w:szCs w:val="22"/>
        </w:rPr>
        <w:t xml:space="preserve">Logistics companies make thousands of decisions every day about which carrier to use, which transport mode to choose and how to balance speed against cost. Data-driven analysis helps turn those decisions from guesswork into evidence. The objective of this task is to build analytical skills by exploring, analysing and visualising a hypothetical logistics dataset using Python.</w:t>
      </w:r>
    </w:p>
    <w:p>
      <w:pPr>
        <w:spacing w:after="120" w:line="300"/>
      </w:pPr>
      <w:r>
        <w:rPr>
          <w:rFonts w:ascii="Calibri" w:cs="Calibri" w:eastAsia="Calibri" w:hAnsi="Calibri"/>
          <w:sz w:val="22"/>
          <w:szCs w:val="22"/>
        </w:rPr>
        <w:t xml:space="preserve">This report documents the full workflow: defining and simulating the dataset, performing exploratory data analysis (EDA), producing visualisations, justifying each visualisation choice, interpreting the results and recommending actions to improve operational efficiency and control cost.</w:t>
      </w:r>
    </w:p>
    <w:p>
      <w:pPr>
        <w:pStyle w:val="Heading1"/>
        <w:spacing w:after="140" w:before="280"/>
      </w:pPr>
      <w:r>
        <w:rPr>
          <w:rFonts w:ascii="Calibri" w:cs="Calibri" w:eastAsia="Calibri" w:hAnsi="Calibri"/>
          <w:b/>
          <w:bCs/>
          <w:color w:val="1F3864"/>
          <w:sz w:val="32"/>
          <w:szCs w:val="32"/>
        </w:rPr>
        <w:t xml:space="preserve">2. Data Simulation</w:t>
      </w:r>
    </w:p>
    <w:p>
      <w:pPr>
        <w:spacing w:after="120" w:line="300"/>
      </w:pPr>
      <w:r>
        <w:rPr>
          <w:rFonts w:ascii="Calibri" w:cs="Calibri" w:eastAsia="Calibri" w:hAnsi="Calibri"/>
          <w:sz w:val="22"/>
          <w:szCs w:val="22"/>
        </w:rPr>
        <w:t xml:space="preserve">Because no real company data was supplied, a hypothetical dataset of 2,000 shipments was simulated with a fixed random seed (42) so that every run of the script reproduces identical results. Relationships between variables were deliberately built in to resemble real logistics behaviour: longer distances take longer and cost more, air freight is fast but expensive, sea freight is cheap but slow, and the October to December peak season adds delays.</w:t>
      </w:r>
    </w:p>
    <w:p>
      <w:pPr>
        <w:pStyle w:val="Heading2"/>
        <w:spacing w:after="100" w:before="200"/>
      </w:pPr>
      <w:r>
        <w:rPr>
          <w:rFonts w:ascii="Calibri" w:cs="Calibri" w:eastAsia="Calibri" w:hAnsi="Calibri"/>
          <w:b/>
          <w:bCs/>
          <w:color w:val="2E5597"/>
          <w:sz w:val="26"/>
          <w:szCs w:val="26"/>
        </w:rPr>
        <w:t xml:space="preserve">2.1 Dataset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5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15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Type</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shipment_id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Text</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Unique shipment identifier (SH00001 ...)</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region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Category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North, South, East, West, Central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carrier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Category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FastTrack, SwiftMove, EcoFreight, PrimeCargo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transport_mode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Category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Road, Rail, Air, Sea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distance_km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Numeric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Shipment distance in kilometres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shipment_volume_kg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Numeric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Shipment weight in kilograms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month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Numeric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Month of dispatch (1 to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delivery_time_hrs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Numeric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Delivery time in hours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transport_cost_usd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Numeric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Transportation cost in US dollars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on_time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Binary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 if delivered on time, 0 if late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cost_per_kg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Numeric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Derived: cost divided by volume</w:t>
            </w:r>
          </w:p>
        </w:tc>
      </w:tr>
    </w:tbl>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2E5597"/>
          <w:sz w:val="26"/>
          <w:szCs w:val="26"/>
        </w:rPr>
        <w:t xml:space="preserve">2.2 Code excerpt: generating the data</w:t>
      </w:r>
    </w:p>
    <w:p>
      <w:pPr>
        <w:shd w:fill="F2F2F2" w:val="clear"/>
        <w:spacing w:after="0"/>
      </w:pPr>
      <w:r>
        <w:rPr>
          <w:rFonts w:ascii="Consolas" w:cs="Consolas" w:eastAsia="Consolas" w:hAnsi="Consolas"/>
          <w:sz w:val="18"/>
          <w:szCs w:val="18"/>
        </w:rPr>
        <w:t xml:space="preserve">rng = np.random.default_rng(42)</w:t>
      </w:r>
    </w:p>
    <w:p>
      <w:pPr>
        <w:shd w:fill="F2F2F2" w:val="clear"/>
        <w:spacing w:after="0"/>
      </w:pPr>
      <w:r>
        <w:rPr>
          <w:rFonts w:ascii="Consolas" w:cs="Consolas" w:eastAsia="Consolas" w:hAnsi="Consolas"/>
          <w:sz w:val="18"/>
          <w:szCs w:val="18"/>
        </w:rPr>
        <w:t xml:space="preserve">N = 2000</w:t>
      </w:r>
    </w:p>
    <w:p>
      <w:pPr>
        <w:shd w:fill="F2F2F2" w:val="clear"/>
        <w:spacing w:after="0"/>
      </w:pPr>
      <w:r>
        <w:rPr>
          <w:rFonts w:ascii="Consolas" w:cs="Consolas" w:eastAsia="Consolas" w:hAnsi="Consolas"/>
          <w:sz w:val="18"/>
          <w:szCs w:val="18"/>
        </w:rPr>
        <w:t xml:space="preserve">df = pd.DataFrame({</w:t>
      </w:r>
    </w:p>
    <w:p>
      <w:pPr>
        <w:shd w:fill="F2F2F2" w:val="clear"/>
        <w:spacing w:after="0"/>
      </w:pPr>
      <w:r>
        <w:rPr>
          <w:rFonts w:ascii="Consolas" w:cs="Consolas" w:eastAsia="Consolas" w:hAnsi="Consolas"/>
          <w:sz w:val="18"/>
          <w:szCs w:val="18"/>
        </w:rPr>
        <w:t xml:space="preserve">    "region": rng.choice(regions, N),</w:t>
      </w:r>
    </w:p>
    <w:p>
      <w:pPr>
        <w:shd w:fill="F2F2F2" w:val="clear"/>
        <w:spacing w:after="0"/>
      </w:pPr>
      <w:r>
        <w:rPr>
          <w:rFonts w:ascii="Consolas" w:cs="Consolas" w:eastAsia="Consolas" w:hAnsi="Consolas"/>
          <w:sz w:val="18"/>
          <w:szCs w:val="18"/>
        </w:rPr>
        <w:t xml:space="preserve">    "carrier": rng.choice(carriers, N),</w:t>
      </w:r>
    </w:p>
    <w:p>
      <w:pPr>
        <w:shd w:fill="F2F2F2" w:val="clear"/>
        <w:spacing w:after="0"/>
      </w:pPr>
      <w:r>
        <w:rPr>
          <w:rFonts w:ascii="Consolas" w:cs="Consolas" w:eastAsia="Consolas" w:hAnsi="Consolas"/>
          <w:sz w:val="18"/>
          <w:szCs w:val="18"/>
        </w:rPr>
        <w:t xml:space="preserve">    "transport_mode": rng.choice(modes, N, p=[0.55, 0.2, 0.15, 0.1]),</w:t>
      </w:r>
    </w:p>
    <w:p>
      <w:pPr>
        <w:shd w:fill="F2F2F2" w:val="clear"/>
        <w:spacing w:after="0"/>
      </w:pPr>
      <w:r>
        <w:rPr>
          <w:rFonts w:ascii="Consolas" w:cs="Consolas" w:eastAsia="Consolas" w:hAnsi="Consolas"/>
          <w:sz w:val="18"/>
          <w:szCs w:val="18"/>
        </w:rPr>
        <w:t xml:space="preserve">    "distance_km": rng.gamma(shape=3.0, scale=250, size=N).round(1),</w:t>
      </w:r>
    </w:p>
    <w:p>
      <w:pPr>
        <w:shd w:fill="F2F2F2" w:val="clear"/>
        <w:spacing w:after="0"/>
      </w:pPr>
      <w:r>
        <w:rPr>
          <w:rFonts w:ascii="Consolas" w:cs="Consolas" w:eastAsia="Consolas" w:hAnsi="Consolas"/>
          <w:sz w:val="18"/>
          <w:szCs w:val="18"/>
        </w:rPr>
        <w:t xml:space="preserve">    "shipment_volume_kg": rng.lognormal(mean=6.0, sigma=0.7, size=N).round(1),</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speed = df["transport_mode"].map({"Road": 55, "Rail": 45, "Air": 600, "Sea": 30})</w:t>
      </w:r>
    </w:p>
    <w:p>
      <w:pPr>
        <w:shd w:fill="F2F2F2" w:val="clear"/>
        <w:spacing w:after="0"/>
      </w:pPr>
      <w:r>
        <w:rPr>
          <w:rFonts w:ascii="Consolas" w:cs="Consolas" w:eastAsia="Consolas" w:hAnsi="Consolas"/>
          <w:sz w:val="18"/>
          <w:szCs w:val="18"/>
        </w:rPr>
        <w:t xml:space="preserve">df["delivery_time_hrs"] = (df["distance_km"] / speed + 4 + peak_season</w:t>
      </w:r>
    </w:p>
    <w:p>
      <w:pPr>
        <w:shd w:fill="F2F2F2" w:val="clear"/>
        <w:spacing w:after="0"/>
      </w:pPr>
      <w:r>
        <w:rPr>
          <w:rFonts w:ascii="Consolas" w:cs="Consolas" w:eastAsia="Consolas" w:hAnsi="Consolas"/>
          <w:sz w:val="18"/>
          <w:szCs w:val="18"/>
        </w:rPr>
        <w:t xml:space="preserve">                            + rng.normal(0, 3, N)).clip(2).round(1)</w:t>
      </w:r>
    </w:p>
    <w:p>
      <w:pPr>
        <w:pStyle w:val="Heading1"/>
        <w:spacing w:after="140" w:before="280"/>
      </w:pPr>
      <w:r>
        <w:rPr>
          <w:rFonts w:ascii="Calibri" w:cs="Calibri" w:eastAsia="Calibri" w:hAnsi="Calibri"/>
          <w:b/>
          <w:bCs/>
          <w:color w:val="1F3864"/>
          <w:sz w:val="32"/>
          <w:szCs w:val="32"/>
        </w:rPr>
        <w:t xml:space="preserve">3. Exploratory Data Analysis (EDA)</w:t>
      </w:r>
    </w:p>
    <w:p>
      <w:pPr>
        <w:spacing w:after="120" w:line="300"/>
      </w:pPr>
      <w:r>
        <w:rPr>
          <w:rFonts w:ascii="Calibri" w:cs="Calibri" w:eastAsia="Calibri" w:hAnsi="Calibri"/>
          <w:sz w:val="22"/>
          <w:szCs w:val="22"/>
        </w:rPr>
        <w:t xml:space="preserve">EDA was carried out in Python using pandas. The steps were: inspecting the first rows, checking for missing values, computing central tendencies and spread, examining correlations and comparing groups.</w:t>
      </w:r>
    </w:p>
    <w:p>
      <w:pPr>
        <w:pStyle w:val="Heading2"/>
        <w:spacing w:after="100" w:before="200"/>
      </w:pPr>
      <w:r>
        <w:rPr>
          <w:rFonts w:ascii="Calibri" w:cs="Calibri" w:eastAsia="Calibri" w:hAnsi="Calibri"/>
          <w:b/>
          <w:bCs/>
          <w:color w:val="2E5597"/>
          <w:sz w:val="26"/>
          <w:szCs w:val="26"/>
        </w:rPr>
        <w:t xml:space="preserve">3.1 Data quality</w:t>
      </w:r>
    </w:p>
    <w:p>
      <w:pPr>
        <w:spacing w:after="120" w:line="300"/>
      </w:pPr>
      <w:r>
        <w:rPr>
          <w:rFonts w:ascii="Calibri" w:cs="Calibri" w:eastAsia="Calibri" w:hAnsi="Calibri"/>
          <w:sz w:val="22"/>
          <w:szCs w:val="22"/>
        </w:rPr>
        <w:t xml:space="preserve">The dataset contains 2,000 rows and 11 columns with no missing values, so no imputation or cleaning was required.</w:t>
      </w:r>
    </w:p>
    <w:p>
      <w:pPr>
        <w:pStyle w:val="Heading2"/>
        <w:spacing w:after="100" w:before="200"/>
      </w:pPr>
      <w:r>
        <w:rPr>
          <w:rFonts w:ascii="Calibri" w:cs="Calibri" w:eastAsia="Calibri" w:hAnsi="Calibri"/>
          <w:b/>
          <w:bCs/>
          <w:color w:val="2E5597"/>
          <w:sz w:val="26"/>
          <w:szCs w:val="26"/>
        </w:rPr>
        <w:t xml:space="preserve">3.2 Central tendencies and distributions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90"/>
        <w:gridCol w:w="1590"/>
        <w:gridCol w:w="1590"/>
        <w:gridCol w:w="159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159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Mean</w:t>
            </w:r>
          </w:p>
        </w:tc>
        <w:tc>
          <w:tcPr>
            <w:tcW w:type="dxa" w:w="159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Median</w:t>
            </w:r>
          </w:p>
        </w:tc>
        <w:tc>
          <w:tcPr>
            <w:tcW w:type="dxa" w:w="159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Std Dev</w:t>
            </w:r>
          </w:p>
        </w:tc>
        <w:tc>
          <w:tcPr>
            <w:tcW w:type="dxa" w:w="159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Skew</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Distance (km)</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754.46</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671.50</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425.27</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1.14</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Volume (kg)</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508.51</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386.00</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423.75</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2.89</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Delivery time (hrs)</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19.19</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17.80</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11.15</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1.03</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Transport cost (USD)</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1,109.96</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710.64</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1,241.29</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3.02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Cost per kg (USD)</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3.46</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1.81</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5.17</w:t>
            </w:r>
          </w:p>
        </w:tc>
        <w:tc>
          <w:tcPr>
            <w:tcW w:type="dxa" w:w="15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5.65</w:t>
            </w:r>
          </w:p>
        </w:tc>
      </w:tr>
    </w:tbl>
    <w:p>
      <w:pPr>
        <w:spacing w:after="6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In every variable the mean exceeds the median and the skewness is positive. This means a minority of very long, heavy or expensive shipments pull averages upwards. Transport cost (skew 3.02) and cost per kg (skew 5.65) are the most strongly right-skewed, so the median is a fairer description of a typical shipment than the mean.</w:t>
      </w:r>
    </w:p>
    <w:p>
      <w:pPr>
        <w:pStyle w:val="Heading2"/>
        <w:spacing w:after="100" w:before="200"/>
      </w:pPr>
      <w:r>
        <w:rPr>
          <w:rFonts w:ascii="Calibri" w:cs="Calibri" w:eastAsia="Calibri" w:hAnsi="Calibri"/>
          <w:b/>
          <w:bCs/>
          <w:color w:val="2E5597"/>
          <w:sz w:val="26"/>
          <w:szCs w:val="26"/>
        </w:rPr>
        <w:t xml:space="preserve">3.3 Correlations</w:t>
      </w:r>
    </w:p>
    <w:p>
      <w:pPr>
        <w:pStyle w:val="ListParagraph"/>
        <w:numPr>
          <w:ilvl w:val="0"/>
          <w:numId w:val="2"/>
        </w:numPr>
        <w:spacing w:after="60"/>
      </w:pPr>
      <w:r>
        <w:rPr>
          <w:rFonts w:ascii="Calibri" w:cs="Calibri" w:eastAsia="Calibri" w:hAnsi="Calibri"/>
          <w:sz w:val="22"/>
          <w:szCs w:val="22"/>
        </w:rPr>
        <w:t xml:space="preserve">Distance and delivery time: r = 0.70, a strong positive relationship.</w:t>
      </w:r>
    </w:p>
    <w:p>
      <w:pPr>
        <w:pStyle w:val="ListParagraph"/>
        <w:numPr>
          <w:ilvl w:val="0"/>
          <w:numId w:val="2"/>
        </w:numPr>
        <w:spacing w:after="60"/>
      </w:pPr>
      <w:r>
        <w:rPr>
          <w:rFonts w:ascii="Calibri" w:cs="Calibri" w:eastAsia="Calibri" w:hAnsi="Calibri"/>
          <w:sz w:val="22"/>
          <w:szCs w:val="22"/>
        </w:rPr>
        <w:t xml:space="preserve">Distance and transport cost: r = 0.42, moderate positive.</w:t>
      </w:r>
    </w:p>
    <w:p>
      <w:pPr>
        <w:pStyle w:val="ListParagraph"/>
        <w:numPr>
          <w:ilvl w:val="0"/>
          <w:numId w:val="2"/>
        </w:numPr>
        <w:spacing w:after="60"/>
      </w:pPr>
      <w:r>
        <w:rPr>
          <w:rFonts w:ascii="Calibri" w:cs="Calibri" w:eastAsia="Calibri" w:hAnsi="Calibri"/>
          <w:sz w:val="22"/>
          <w:szCs w:val="22"/>
        </w:rPr>
        <w:t xml:space="preserve">Delivery time and on-time delivery: r = -0.34, longer deliveries are more often late.</w:t>
      </w:r>
    </w:p>
    <w:p>
      <w:pPr>
        <w:pStyle w:val="ListParagraph"/>
        <w:numPr>
          <w:ilvl w:val="0"/>
          <w:numId w:val="2"/>
        </w:numPr>
        <w:spacing w:after="60"/>
      </w:pPr>
      <w:r>
        <w:rPr>
          <w:rFonts w:ascii="Calibri" w:cs="Calibri" w:eastAsia="Calibri" w:hAnsi="Calibri"/>
          <w:sz w:val="22"/>
          <w:szCs w:val="22"/>
        </w:rPr>
        <w:t xml:space="preserve">Distance and on-time delivery: r = -0.27, longer routes carry more risk of delay.</w:t>
      </w:r>
    </w:p>
    <w:p>
      <w:pPr>
        <w:pStyle w:val="ListParagraph"/>
        <w:numPr>
          <w:ilvl w:val="0"/>
          <w:numId w:val="2"/>
        </w:numPr>
        <w:spacing w:after="60"/>
      </w:pPr>
      <w:r>
        <w:rPr>
          <w:rFonts w:ascii="Calibri" w:cs="Calibri" w:eastAsia="Calibri" w:hAnsi="Calibri"/>
          <w:sz w:val="22"/>
          <w:szCs w:val="22"/>
        </w:rPr>
        <w:t xml:space="preserve">Volume and cost per kg: r = -0.30, bigger shipments are cheaper per kilogram (economies of scale).</w:t>
      </w:r>
    </w:p>
    <w:p>
      <w:pPr>
        <w:pStyle w:val="Heading2"/>
        <w:spacing w:after="100" w:before="200"/>
      </w:pPr>
      <w:r>
        <w:rPr>
          <w:rFonts w:ascii="Calibri" w:cs="Calibri" w:eastAsia="Calibri" w:hAnsi="Calibri"/>
          <w:b/>
          <w:bCs/>
          <w:color w:val="2E5597"/>
          <w:sz w:val="26"/>
          <w:szCs w:val="26"/>
        </w:rPr>
        <w:t xml:space="preserve">3.4 Group comparisons</w:t>
      </w:r>
    </w:p>
    <w:p>
      <w:pPr>
        <w:spacing w:after="80"/>
      </w:pPr>
      <w:r>
        <w:rPr>
          <w:rFonts w:ascii="Calibri" w:cs="Calibri" w:eastAsia="Calibri" w:hAnsi="Calibri"/>
          <w:sz w:val="22"/>
          <w:szCs w:val="22"/>
        </w:rPr>
        <w:t xml:space="preserve">Performance by transport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60"/>
        <w:gridCol w:w="2000"/>
        <w:gridCol w:w="2000"/>
        <w:gridCol w:w="20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Mode</w:t>
            </w:r>
          </w:p>
        </w:tc>
        <w:tc>
          <w:tcPr>
            <w:tcW w:type="dxa" w:w="1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Shipments</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Avg delivery (hrs)</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Avg cost (USD)</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On-time rate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Air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284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6.92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3,516.24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96%</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Rail</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395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22.40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585.58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84%</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Road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1,134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19.14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806.14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83%</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Sea</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187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31.37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405.57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69%</w:t>
            </w:r>
          </w:p>
        </w:tc>
      </w:tr>
    </w:tbl>
    <w:p>
      <w:pPr>
        <w:spacing w:after="60"/>
      </w:pPr>
      <w:r>
        <w:rPr>
          <w:rFonts w:ascii="Calibri" w:cs="Calibri" w:eastAsia="Calibri" w:hAnsi="Calibri"/>
          <w:sz w:val="22"/>
          <w:szCs w:val="22"/>
        </w:rPr>
        <w:t xml:space="preserve"/>
      </w:r>
    </w:p>
    <w:p>
      <w:pPr>
        <w:spacing w:after="80"/>
      </w:pPr>
      <w:r>
        <w:rPr>
          <w:rFonts w:ascii="Calibri" w:cs="Calibri" w:eastAsia="Calibri" w:hAnsi="Calibri"/>
          <w:sz w:val="22"/>
          <w:szCs w:val="22"/>
        </w:rPr>
        <w:t xml:space="preserve">Performance by carrier: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60"/>
        <w:gridCol w:w="2000"/>
        <w:gridCol w:w="2000"/>
        <w:gridCol w:w="20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Carrier</w:t>
            </w:r>
          </w:p>
        </w:tc>
        <w:tc>
          <w:tcPr>
            <w:tcW w:type="dxa" w:w="1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Shipments</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Avg delivery (hrs)</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Avg cost (USD)</w:t>
            </w:r>
          </w:p>
        </w:tc>
        <w:tc>
          <w:tcPr>
            <w:tcW w:type="dxa" w:w="2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rFonts w:ascii="Calibri" w:cs="Calibri" w:eastAsia="Calibri" w:hAnsi="Calibri"/>
                <w:b/>
                <w:bCs/>
                <w:color w:val="FFFFFF"/>
                <w:sz w:val="20"/>
                <w:szCs w:val="20"/>
              </w:rPr>
              <w:t xml:space="preserve">On-time rate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EcoFreight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489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19.00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1,088.03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82.8%</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FastTrack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499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19.35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1,078.05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85.0%</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PrimeCargo</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497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19.39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1,162.17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83.9%</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SwiftMove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515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19.04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1,111.33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20"/>
                <w:szCs w:val="20"/>
              </w:rPr>
              <w:t xml:space="preserve">83.1%</w:t>
            </w:r>
          </w:p>
        </w:tc>
      </w:tr>
    </w:tbl>
    <w:p>
      <w:pPr>
        <w:spacing w:after="6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2E5597"/>
          <w:sz w:val="26"/>
          <w:szCs w:val="26"/>
        </w:rPr>
        <w:t xml:space="preserve">3.5 Code excerpt: EDA</w:t>
      </w:r>
    </w:p>
    <w:p>
      <w:pPr>
        <w:shd w:fill="F2F2F2" w:val="clear"/>
        <w:spacing w:after="0"/>
      </w:pPr>
      <w:r>
        <w:rPr>
          <w:rFonts w:ascii="Consolas" w:cs="Consolas" w:eastAsia="Consolas" w:hAnsi="Consolas"/>
          <w:sz w:val="18"/>
          <w:szCs w:val="18"/>
        </w:rPr>
        <w:t xml:space="preserve">summary = df[numeric_cols].agg(["mean", "median", "std", "min", "max"]).T</w:t>
      </w:r>
    </w:p>
    <w:p>
      <w:pPr>
        <w:shd w:fill="F2F2F2" w:val="clear"/>
        <w:spacing w:after="0"/>
      </w:pPr>
      <w:r>
        <w:rPr>
          <w:rFonts w:ascii="Consolas" w:cs="Consolas" w:eastAsia="Consolas" w:hAnsi="Consolas"/>
          <w:sz w:val="18"/>
          <w:szCs w:val="18"/>
        </w:rPr>
        <w:t xml:space="preserve">summary["skew"] = df[numeric_cols].skew()</w:t>
      </w:r>
    </w:p>
    <w:p>
      <w:pPr>
        <w:shd w:fill="F2F2F2" w:val="clear"/>
        <w:spacing w:after="0"/>
      </w:pPr>
      <w:r>
        <w:rPr>
          <w:rFonts w:ascii="Consolas" w:cs="Consolas" w:eastAsia="Consolas" w:hAnsi="Consolas"/>
          <w:sz w:val="18"/>
          <w:szCs w:val="18"/>
        </w:rPr>
        <w:t xml:space="preserve">corr = df[numeric_cols + ["on_time"]].corr()</w:t>
      </w:r>
    </w:p>
    <w:p>
      <w:pPr>
        <w:shd w:fill="F2F2F2" w:val="clear"/>
        <w:spacing w:after="0"/>
      </w:pPr>
      <w:r>
        <w:rPr>
          <w:rFonts w:ascii="Consolas" w:cs="Consolas" w:eastAsia="Consolas" w:hAnsi="Consolas"/>
          <w:sz w:val="18"/>
          <w:szCs w:val="18"/>
        </w:rPr>
        <w:t xml:space="preserve">by_mode = df.groupby("transport_mode").agg(</w:t>
      </w:r>
    </w:p>
    <w:p>
      <w:pPr>
        <w:shd w:fill="F2F2F2" w:val="clear"/>
        <w:spacing w:after="0"/>
      </w:pPr>
      <w:r>
        <w:rPr>
          <w:rFonts w:ascii="Consolas" w:cs="Consolas" w:eastAsia="Consolas" w:hAnsi="Consolas"/>
          <w:sz w:val="18"/>
          <w:szCs w:val="18"/>
        </w:rPr>
        <w:t xml:space="preserve">    shipments=("shipment_id", "count"),</w:t>
      </w:r>
    </w:p>
    <w:p>
      <w:pPr>
        <w:shd w:fill="F2F2F2" w:val="clear"/>
        <w:spacing w:after="0"/>
      </w:pPr>
      <w:r>
        <w:rPr>
          <w:rFonts w:ascii="Consolas" w:cs="Consolas" w:eastAsia="Consolas" w:hAnsi="Consolas"/>
          <w:sz w:val="18"/>
          <w:szCs w:val="18"/>
        </w:rPr>
        <w:t xml:space="preserve">    avg_delivery_hrs=("delivery_time_hrs", "mean"),</w:t>
      </w:r>
    </w:p>
    <w:p>
      <w:pPr>
        <w:shd w:fill="F2F2F2" w:val="clear"/>
        <w:spacing w:after="0"/>
      </w:pPr>
      <w:r>
        <w:rPr>
          <w:rFonts w:ascii="Consolas" w:cs="Consolas" w:eastAsia="Consolas" w:hAnsi="Consolas"/>
          <w:sz w:val="18"/>
          <w:szCs w:val="18"/>
        </w:rPr>
        <w:t xml:space="preserve">    avg_cost=("transport_cost_usd", "mean"),</w:t>
      </w:r>
    </w:p>
    <w:p>
      <w:pPr>
        <w:shd w:fill="F2F2F2" w:val="clear"/>
        <w:spacing w:after="0"/>
      </w:pPr>
      <w:r>
        <w:rPr>
          <w:rFonts w:ascii="Consolas" w:cs="Consolas" w:eastAsia="Consolas" w:hAnsi="Consolas"/>
          <w:sz w:val="18"/>
          <w:szCs w:val="18"/>
        </w:rPr>
        <w:t xml:space="preserve">    on_time_rate=("on_time", "mean"),</w:t>
      </w:r>
    </w:p>
    <w:p>
      <w:pPr>
        <w:shd w:fill="F2F2F2" w:val="clear"/>
        <w:spacing w:after="0"/>
      </w:pPr>
      <w:r>
        <w:rPr>
          <w:rFonts w:ascii="Consolas" w:cs="Consolas" w:eastAsia="Consolas" w:hAnsi="Consolas"/>
          <w:sz w:val="18"/>
          <w:szCs w:val="18"/>
        </w:rPr>
        <w:t xml:space="preserve">).round(2)</w:t>
      </w:r>
    </w:p>
    <w:p>
      <w:pPr>
        <w:pStyle w:val="Heading1"/>
        <w:spacing w:after="140" w:before="280"/>
      </w:pPr>
      <w:r>
        <w:rPr>
          <w:rFonts w:ascii="Calibri" w:cs="Calibri" w:eastAsia="Calibri" w:hAnsi="Calibri"/>
          <w:b/>
          <w:bCs/>
          <w:color w:val="1F3864"/>
          <w:sz w:val="32"/>
          <w:szCs w:val="32"/>
        </w:rPr>
        <w:t xml:space="preserve">4. Visualizations and Justification</w:t>
      </w:r>
    </w:p>
    <w:p>
      <w:pPr>
        <w:spacing w:after="120" w:line="300"/>
      </w:pPr>
      <w:r>
        <w:rPr>
          <w:rFonts w:ascii="Calibri" w:cs="Calibri" w:eastAsia="Calibri" w:hAnsi="Calibri"/>
          <w:sz w:val="22"/>
          <w:szCs w:val="22"/>
        </w:rPr>
        <w:t xml:space="preserve">Seven charts were produced with Matplotlib and Seaborn. Each chart type was chosen to suit the question being asked, as justified below.</w:t>
      </w:r>
    </w:p>
    <w:p>
      <w:pPr>
        <w:pStyle w:val="Heading2"/>
        <w:spacing w:after="100" w:before="200"/>
      </w:pPr>
      <w:r>
        <w:rPr>
          <w:rFonts w:ascii="Calibri" w:cs="Calibri" w:eastAsia="Calibri" w:hAnsi="Calibri"/>
          <w:b/>
          <w:bCs/>
          <w:color w:val="2E5597"/>
          <w:sz w:val="26"/>
          <w:szCs w:val="26"/>
        </w:rPr>
        <w:t xml:space="preserve">4.1 Distribution of delivery time (histogram with density curve)</w:t>
      </w:r>
    </w:p>
    <w:p>
      <w:pPr>
        <w:spacing w:after="120" w:line="300"/>
      </w:pPr>
      <w:r>
        <w:rPr>
          <w:rFonts w:ascii="Calibri" w:cs="Calibri" w:eastAsia="Calibri" w:hAnsi="Calibri"/>
          <w:sz w:val="22"/>
          <w:szCs w:val="22"/>
        </w:rPr>
        <w:t xml:space="preserve">Justification: a histogram is the standard tool for seeing the shape of a single numeric variable. Mean and median lines were added so skewness is visible at a glance.</w:t>
      </w:r>
    </w:p>
    <w:p>
      <w:pPr>
        <w:spacing w:after="60" w:before="120"/>
        <w:jc w:val="center"/>
      </w:pPr>
      <w:r>
        <w:drawing>
          <wp:inline distT="0" distB="0" distL="0" distR="0">
            <wp:extent cx="5334000" cy="3333750"/>
            <wp:effectExtent t="0" r="0" b="0" l="0"/>
            <wp:docPr id="1" name="01_delivery_time_distribution.png" descr="Figure 1: Distribution of delivery time" title="Figure 1: Distribution of delivery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1: Distribution of delivery time</w:t>
      </w:r>
    </w:p>
    <w:p>
      <w:pPr>
        <w:spacing w:after="120" w:line="300"/>
      </w:pPr>
      <w:r>
        <w:rPr>
          <w:rFonts w:ascii="Calibri" w:cs="Calibri" w:eastAsia="Calibri" w:hAnsi="Calibri"/>
          <w:sz w:val="22"/>
          <w:szCs w:val="22"/>
        </w:rPr>
        <w:t xml:space="preserve">Interpretation: most shipments arrive within about 10 to 25 hours, but a long right tail reaches over 80 hours. The mean (19.2 hrs) sits to the right of the median (17.8 hrs), confirming the skew. The 90th percentile is 33.5 hours, so one shipment in ten takes longer than a day and a half.</w:t>
      </w:r>
    </w:p>
    <w:p>
      <w:pPr>
        <w:pStyle w:val="Heading2"/>
        <w:spacing w:after="100" w:before="200"/>
      </w:pPr>
      <w:r>
        <w:rPr>
          <w:rFonts w:ascii="Calibri" w:cs="Calibri" w:eastAsia="Calibri" w:hAnsi="Calibri"/>
          <w:b/>
          <w:bCs/>
          <w:color w:val="2E5597"/>
          <w:sz w:val="26"/>
          <w:szCs w:val="26"/>
        </w:rPr>
        <w:t xml:space="preserve">4.2 Cost by transport mode (box plot)</w:t>
      </w:r>
    </w:p>
    <w:p>
      <w:pPr>
        <w:spacing w:after="120" w:line="300"/>
      </w:pPr>
      <w:r>
        <w:rPr>
          <w:rFonts w:ascii="Calibri" w:cs="Calibri" w:eastAsia="Calibri" w:hAnsi="Calibri"/>
          <w:sz w:val="22"/>
          <w:szCs w:val="22"/>
        </w:rPr>
        <w:t xml:space="preserve">Justification: a box plot compares a numeric variable across categories and shows medians, spread and outliers together, which a simple bar of averages would hide.</w:t>
      </w:r>
    </w:p>
    <w:p>
      <w:pPr>
        <w:spacing w:after="60" w:before="120"/>
        <w:jc w:val="center"/>
      </w:pPr>
      <w:r>
        <w:drawing>
          <wp:inline distT="0" distB="0" distL="0" distR="0">
            <wp:extent cx="5334000" cy="3333750"/>
            <wp:effectExtent t="0" r="0" b="0" l="0"/>
            <wp:docPr id="2" name="02_cost_by_mode_boxplot.png" descr="Figure 2: Transportation cost by transport mode" title="Figure 2: Transportation cost by transpor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2: Transportation cost by transport mode</w:t>
      </w:r>
    </w:p>
    <w:p>
      <w:pPr>
        <w:spacing w:after="120" w:line="300"/>
      </w:pPr>
      <w:r>
        <w:rPr>
          <w:rFonts w:ascii="Calibri" w:cs="Calibri" w:eastAsia="Calibri" w:hAnsi="Calibri"/>
          <w:sz w:val="22"/>
          <w:szCs w:val="22"/>
        </w:rPr>
        <w:t xml:space="preserve">Interpretation: air freight is far more costly (average about 3,516 USD) and much more variable than any other mode. Sea has the lowest cost and the tightest spread. Road and rail sit in between, with road showing many high-cost outliers on long, heavy hauls.</w:t>
      </w:r>
    </w:p>
    <w:p>
      <w:pPr>
        <w:pStyle w:val="Heading2"/>
        <w:spacing w:after="100" w:before="200"/>
      </w:pPr>
      <w:r>
        <w:rPr>
          <w:rFonts w:ascii="Calibri" w:cs="Calibri" w:eastAsia="Calibri" w:hAnsi="Calibri"/>
          <w:b/>
          <w:bCs/>
          <w:color w:val="2E5597"/>
          <w:sz w:val="26"/>
          <w:szCs w:val="26"/>
        </w:rPr>
        <w:t xml:space="preserve">4.3 Distance versus cost (scatter plot)</w:t>
      </w:r>
    </w:p>
    <w:p>
      <w:pPr>
        <w:spacing w:after="120" w:line="300"/>
      </w:pPr>
      <w:r>
        <w:rPr>
          <w:rFonts w:ascii="Calibri" w:cs="Calibri" w:eastAsia="Calibri" w:hAnsi="Calibri"/>
          <w:sz w:val="22"/>
          <w:szCs w:val="22"/>
        </w:rPr>
        <w:t xml:space="preserve">Justification: a scatter plot is the right choice for the relationship between two numeric variables. Colouring by mode shows that the relationship differs by mode.</w:t>
      </w:r>
    </w:p>
    <w:p>
      <w:pPr>
        <w:spacing w:after="60" w:before="120"/>
        <w:jc w:val="center"/>
      </w:pPr>
      <w:r>
        <w:drawing>
          <wp:inline distT="0" distB="0" distL="0" distR="0">
            <wp:extent cx="5334000" cy="3333750"/>
            <wp:effectExtent t="0" r="0" b="0" l="0"/>
            <wp:docPr id="3" name="03_distance_vs_cost_scatter.png" descr="Figure 3: Distance versus transportation cost" title="Figure 3: Distance versus transportation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3: Distance versus transportation cost</w:t>
      </w:r>
    </w:p>
    <w:p>
      <w:pPr>
        <w:spacing w:after="120" w:line="300"/>
      </w:pPr>
      <w:r>
        <w:rPr>
          <w:rFonts w:ascii="Calibri" w:cs="Calibri" w:eastAsia="Calibri" w:hAnsi="Calibri"/>
          <w:sz w:val="22"/>
          <w:szCs w:val="22"/>
        </w:rPr>
        <w:t xml:space="preserve">Interpretation: cost rises with distance, but the slope depends on the mode. Air has the steepest line, road and rail are moderate and sea is nearly flat. This is why the overall distance and cost correlation is only moderate (0.42): mode choice matters as much as distance.</w:t>
      </w:r>
    </w:p>
    <w:p>
      <w:pPr>
        <w:pStyle w:val="Heading2"/>
        <w:spacing w:after="100" w:before="200"/>
      </w:pPr>
      <w:r>
        <w:rPr>
          <w:rFonts w:ascii="Calibri" w:cs="Calibri" w:eastAsia="Calibri" w:hAnsi="Calibri"/>
          <w:b/>
          <w:bCs/>
          <w:color w:val="2E5597"/>
          <w:sz w:val="26"/>
          <w:szCs w:val="26"/>
        </w:rPr>
        <w:t xml:space="preserve">4.4 Correlation heatmap</w:t>
      </w:r>
    </w:p>
    <w:p>
      <w:pPr>
        <w:spacing w:after="120" w:line="300"/>
      </w:pPr>
      <w:r>
        <w:rPr>
          <w:rFonts w:ascii="Calibri" w:cs="Calibri" w:eastAsia="Calibri" w:hAnsi="Calibri"/>
          <w:sz w:val="22"/>
          <w:szCs w:val="22"/>
        </w:rPr>
        <w:t xml:space="preserve">Justification: a heatmap summarises many pairwise relationships in one compact picture and makes strong links easy to spot by colour.</w:t>
      </w:r>
    </w:p>
    <w:p>
      <w:pPr>
        <w:spacing w:after="60" w:before="120"/>
        <w:jc w:val="center"/>
      </w:pPr>
      <w:r>
        <w:drawing>
          <wp:inline distT="0" distB="0" distL="0" distR="0">
            <wp:extent cx="4762500" cy="3571875"/>
            <wp:effectExtent t="0" r="0" b="0" l="0"/>
            <wp:docPr id="4" name="04_correlation_heatmap.png" descr="Figure 4: Correlation heatmap of key variables" title="Figure 4: Correlation heatmap of key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571875"/>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4: Correlation heatmap of key variables</w:t>
      </w:r>
    </w:p>
    <w:p>
      <w:pPr>
        <w:spacing w:after="120" w:line="300"/>
      </w:pPr>
      <w:r>
        <w:rPr>
          <w:rFonts w:ascii="Calibri" w:cs="Calibri" w:eastAsia="Calibri" w:hAnsi="Calibri"/>
          <w:sz w:val="22"/>
          <w:szCs w:val="22"/>
        </w:rPr>
        <w:t xml:space="preserve">Interpretation: the strongest links are distance with delivery time (0.70) and transport cost with cost per kg (0.72). On-time delivery has negative correlations with delivery time (-0.34) and distance (-0.27). Volume has almost no effect on delivery time, which suggests that capacity is not currently a bottleneck.</w:t>
      </w:r>
    </w:p>
    <w:p>
      <w:pPr>
        <w:pStyle w:val="Heading2"/>
        <w:spacing w:after="100" w:before="200"/>
      </w:pPr>
      <w:r>
        <w:rPr>
          <w:rFonts w:ascii="Calibri" w:cs="Calibri" w:eastAsia="Calibri" w:hAnsi="Calibri"/>
          <w:b/>
          <w:bCs/>
          <w:color w:val="2E5597"/>
          <w:sz w:val="26"/>
          <w:szCs w:val="26"/>
        </w:rPr>
        <w:t xml:space="preserve">4.5 Monthly trend (line chart)</w:t>
      </w:r>
    </w:p>
    <w:p>
      <w:pPr>
        <w:spacing w:after="120" w:line="300"/>
      </w:pPr>
      <w:r>
        <w:rPr>
          <w:rFonts w:ascii="Calibri" w:cs="Calibri" w:eastAsia="Calibri" w:hAnsi="Calibri"/>
          <w:sz w:val="22"/>
          <w:szCs w:val="22"/>
        </w:rPr>
        <w:t xml:space="preserve">Justification: a line chart is the natural way to show change over an ordered sequence such as months.</w:t>
      </w:r>
    </w:p>
    <w:p>
      <w:pPr>
        <w:spacing w:after="60" w:before="120"/>
        <w:jc w:val="center"/>
      </w:pPr>
      <w:r>
        <w:drawing>
          <wp:inline distT="0" distB="0" distL="0" distR="0">
            <wp:extent cx="5334000" cy="3333750"/>
            <wp:effectExtent t="0" r="0" b="0" l="0"/>
            <wp:docPr id="5" name="05_monthly_trend.png" descr="Figure 5: Average delivery time by month" title="Figure 5: Average delivery time by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5: Average delivery time by month</w:t>
      </w:r>
    </w:p>
    <w:p>
      <w:pPr>
        <w:spacing w:after="120" w:line="300"/>
      </w:pPr>
      <w:r>
        <w:rPr>
          <w:rFonts w:ascii="Calibri" w:cs="Calibri" w:eastAsia="Calibri" w:hAnsi="Calibri"/>
          <w:sz w:val="22"/>
          <w:szCs w:val="22"/>
        </w:rPr>
        <w:t xml:space="preserve">Interpretation: average delivery time sits between 16 and 19 hours from January to September, then jumps to about 23 to 24 hours in October, November and December. The on-time rate also falls from 84.8% in the other months to 80.5% in the peak quarter. This is a clear seasonal bottleneck.</w:t>
      </w:r>
    </w:p>
    <w:p>
      <w:pPr>
        <w:pStyle w:val="Heading2"/>
        <w:spacing w:after="100" w:before="200"/>
      </w:pPr>
      <w:r>
        <w:rPr>
          <w:rFonts w:ascii="Calibri" w:cs="Calibri" w:eastAsia="Calibri" w:hAnsi="Calibri"/>
          <w:b/>
          <w:bCs/>
          <w:color w:val="2E5597"/>
          <w:sz w:val="26"/>
          <w:szCs w:val="26"/>
        </w:rPr>
        <w:t xml:space="preserve">4.6 On-time rate by carrier (bar chart)</w:t>
      </w:r>
    </w:p>
    <w:p>
      <w:pPr>
        <w:spacing w:after="120" w:line="300"/>
      </w:pPr>
      <w:r>
        <w:rPr>
          <w:rFonts w:ascii="Calibri" w:cs="Calibri" w:eastAsia="Calibri" w:hAnsi="Calibri"/>
          <w:sz w:val="22"/>
          <w:szCs w:val="22"/>
        </w:rPr>
        <w:t xml:space="preserve">Justification: a bar chart with value labels is the clearest way to compare a single rate across a small number of categories.</w:t>
      </w:r>
    </w:p>
    <w:p>
      <w:pPr>
        <w:spacing w:after="60" w:before="120"/>
        <w:jc w:val="center"/>
      </w:pPr>
      <w:r>
        <w:drawing>
          <wp:inline distT="0" distB="0" distL="0" distR="0">
            <wp:extent cx="5334000" cy="3333750"/>
            <wp:effectExtent t="0" r="0" b="0" l="0"/>
            <wp:docPr id="6" name="06_ontime_by_carrier.png" descr="Figure 6: On-time delivery rate by carrier" title="Figure 6: On-time delivery rate by c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6: On-time delivery rate by carrier</w:t>
      </w:r>
    </w:p>
    <w:p>
      <w:pPr>
        <w:spacing w:after="120" w:line="300"/>
      </w:pPr>
      <w:r>
        <w:rPr>
          <w:rFonts w:ascii="Calibri" w:cs="Calibri" w:eastAsia="Calibri" w:hAnsi="Calibri"/>
          <w:sz w:val="22"/>
          <w:szCs w:val="22"/>
        </w:rPr>
        <w:t xml:space="preserve">Interpretation: the four carriers perform very similarly, between 82.8% and 85.0%. FastTrack is marginally best and EcoFreight marginally lowest, but the 2-point gap is small. Carrier choice is therefore a weaker lever than transport mode or season.</w:t>
      </w:r>
    </w:p>
    <w:p>
      <w:pPr>
        <w:pStyle w:val="Heading2"/>
        <w:spacing w:after="100" w:before="200"/>
      </w:pPr>
      <w:r>
        <w:rPr>
          <w:rFonts w:ascii="Calibri" w:cs="Calibri" w:eastAsia="Calibri" w:hAnsi="Calibri"/>
          <w:b/>
          <w:bCs/>
          <w:color w:val="2E5597"/>
          <w:sz w:val="26"/>
          <w:szCs w:val="26"/>
        </w:rPr>
        <w:t xml:space="preserve">4.7 Region by mode heatmap</w:t>
      </w:r>
    </w:p>
    <w:p>
      <w:pPr>
        <w:spacing w:after="120" w:line="300"/>
      </w:pPr>
      <w:r>
        <w:rPr>
          <w:rFonts w:ascii="Calibri" w:cs="Calibri" w:eastAsia="Calibri" w:hAnsi="Calibri"/>
          <w:sz w:val="22"/>
          <w:szCs w:val="22"/>
        </w:rPr>
        <w:t xml:space="preserve">Justification: a two-way heatmap highlights combinations of two categories (region and mode) where delivery times are unusually high.</w:t>
      </w:r>
    </w:p>
    <w:p>
      <w:pPr>
        <w:spacing w:after="60" w:before="120"/>
        <w:jc w:val="center"/>
      </w:pPr>
      <w:r>
        <w:drawing>
          <wp:inline distT="0" distB="0" distL="0" distR="0">
            <wp:extent cx="5334000" cy="3333750"/>
            <wp:effectExtent t="0" r="0" b="0" l="0"/>
            <wp:docPr id="7" name="07_region_mode_heatmap.png" descr="Figure 7: Average delivery time by region and transport mode" title="Figure 7: Average delivery time by region and transpor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Figure 7: Average delivery time by region and transport mode</w:t>
      </w:r>
    </w:p>
    <w:p>
      <w:pPr>
        <w:spacing w:after="120" w:line="300"/>
      </w:pPr>
      <w:r>
        <w:rPr>
          <w:rFonts w:ascii="Calibri" w:cs="Calibri" w:eastAsia="Calibri" w:hAnsi="Calibri"/>
          <w:sz w:val="22"/>
          <w:szCs w:val="22"/>
        </w:rPr>
        <w:t xml:space="preserve">Interpretation: sea freight is slowest in every region and air is fastest in every region. Differences between regions within the same mode are small, so delays are driven by mode and distance rather than by geography.</w:t>
      </w:r>
    </w:p>
    <w:p>
      <w:pPr>
        <w:pStyle w:val="Heading2"/>
        <w:spacing w:after="100" w:before="200"/>
      </w:pPr>
      <w:r>
        <w:rPr>
          <w:rFonts w:ascii="Calibri" w:cs="Calibri" w:eastAsia="Calibri" w:hAnsi="Calibri"/>
          <w:b/>
          <w:bCs/>
          <w:color w:val="2E5597"/>
          <w:sz w:val="26"/>
          <w:szCs w:val="26"/>
        </w:rPr>
        <w:t xml:space="preserve">4.8 Code excerpt: visualisation</w:t>
      </w:r>
    </w:p>
    <w:p>
      <w:pPr>
        <w:shd w:fill="F2F2F2" w:val="clear"/>
        <w:spacing w:after="0"/>
      </w:pPr>
      <w:r>
        <w:rPr>
          <w:rFonts w:ascii="Consolas" w:cs="Consolas" w:eastAsia="Consolas" w:hAnsi="Consolas"/>
          <w:sz w:val="18"/>
          <w:szCs w:val="18"/>
        </w:rPr>
        <w:t xml:space="preserve">sns.set_theme(style="whitegrid", palette="deep")</w:t>
      </w:r>
    </w:p>
    <w:p>
      <w:pPr>
        <w:shd w:fill="F2F2F2" w:val="clear"/>
        <w:spacing w:after="0"/>
      </w:pPr>
      <w:r>
        <w:rPr>
          <w:rFonts w:ascii="Consolas" w:cs="Consolas" w:eastAsia="Consolas" w:hAnsi="Consolas"/>
          <w:sz w:val="18"/>
          <w:szCs w:val="18"/>
        </w:rPr>
        <w:t xml:space="preserve">fig, ax = plt.subplots(figsize=(8, 5))</w:t>
      </w:r>
    </w:p>
    <w:p>
      <w:pPr>
        <w:shd w:fill="F2F2F2" w:val="clear"/>
        <w:spacing w:after="0"/>
      </w:pPr>
      <w:r>
        <w:rPr>
          <w:rFonts w:ascii="Consolas" w:cs="Consolas" w:eastAsia="Consolas" w:hAnsi="Consolas"/>
          <w:sz w:val="18"/>
          <w:szCs w:val="18"/>
        </w:rPr>
        <w:t xml:space="preserve">sns.boxplot(data=df, x="transport_mode", y="transport_cost_usd",</w:t>
      </w:r>
    </w:p>
    <w:p>
      <w:pPr>
        <w:shd w:fill="F2F2F2" w:val="clear"/>
        <w:spacing w:after="0"/>
      </w:pPr>
      <w:r>
        <w:rPr>
          <w:rFonts w:ascii="Consolas" w:cs="Consolas" w:eastAsia="Consolas" w:hAnsi="Consolas"/>
          <w:sz w:val="18"/>
          <w:szCs w:val="18"/>
        </w:rPr>
        <w:t xml:space="preserve">            order=["Sea", "Rail", "Road", "Air"], ax=ax)</w:t>
      </w:r>
    </w:p>
    <w:p>
      <w:pPr>
        <w:shd w:fill="F2F2F2" w:val="clear"/>
        <w:spacing w:after="0"/>
      </w:pPr>
      <w:r>
        <w:rPr>
          <w:rFonts w:ascii="Consolas" w:cs="Consolas" w:eastAsia="Consolas" w:hAnsi="Consolas"/>
          <w:sz w:val="18"/>
          <w:szCs w:val="18"/>
        </w:rPr>
        <w:t xml:space="preserve">ax.set_title("Transportation Cost by Transport Mode")</w:t>
      </w:r>
    </w:p>
    <w:p>
      <w:pPr>
        <w:shd w:fill="F2F2F2" w:val="clear"/>
        <w:spacing w:after="0"/>
      </w:pPr>
      <w:r>
        <w:rPr>
          <w:rFonts w:ascii="Consolas" w:cs="Consolas" w:eastAsia="Consolas" w:hAnsi="Consolas"/>
          <w:sz w:val="18"/>
          <w:szCs w:val="18"/>
        </w:rPr>
        <w:t xml:space="preserve">fig.savefig("charts/02_cost_by_mode_boxplot.png", dpi=150)</w:t>
      </w:r>
    </w:p>
    <w:p>
      <w:pPr>
        <w:pStyle w:val="Heading1"/>
        <w:spacing w:after="140" w:before="280"/>
      </w:pPr>
      <w:r>
        <w:rPr>
          <w:rFonts w:ascii="Calibri" w:cs="Calibri" w:eastAsia="Calibri" w:hAnsi="Calibri"/>
          <w:b/>
          <w:bCs/>
          <w:color w:val="1F3864"/>
          <w:sz w:val="32"/>
          <w:szCs w:val="32"/>
        </w:rPr>
        <w:t xml:space="preserve">5. Analytical Insights</w:t>
      </w:r>
    </w:p>
    <w:p>
      <w:pPr>
        <w:pStyle w:val="Heading2"/>
        <w:spacing w:after="100" w:before="200"/>
      </w:pPr>
      <w:r>
        <w:rPr>
          <w:rFonts w:ascii="Calibri" w:cs="Calibri" w:eastAsia="Calibri" w:hAnsi="Calibri"/>
          <w:b/>
          <w:bCs/>
          <w:color w:val="2E5597"/>
          <w:sz w:val="26"/>
          <w:szCs w:val="26"/>
        </w:rPr>
        <w:t xml:space="preserve">5.1 Operational efficiency</w:t>
      </w:r>
    </w:p>
    <w:p>
      <w:pPr>
        <w:pStyle w:val="ListParagraph"/>
        <w:numPr>
          <w:ilvl w:val="0"/>
          <w:numId w:val="2"/>
        </w:numPr>
        <w:spacing w:after="60"/>
      </w:pPr>
      <w:r>
        <w:rPr>
          <w:rFonts w:ascii="Calibri" w:cs="Calibri" w:eastAsia="Calibri" w:hAnsi="Calibri"/>
          <w:sz w:val="22"/>
          <w:szCs w:val="22"/>
        </w:rPr>
        <w:t xml:space="preserve">Distance is the main driver of delivery time (r = 0.70). Long routes are also the most likely to be late.</w:t>
      </w:r>
    </w:p>
    <w:p>
      <w:pPr>
        <w:pStyle w:val="ListParagraph"/>
        <w:numPr>
          <w:ilvl w:val="0"/>
          <w:numId w:val="2"/>
        </w:numPr>
        <w:spacing w:after="60"/>
      </w:pPr>
      <w:r>
        <w:rPr>
          <w:rFonts w:ascii="Calibri" w:cs="Calibri" w:eastAsia="Calibri" w:hAnsi="Calibri"/>
          <w:sz w:val="22"/>
          <w:szCs w:val="22"/>
        </w:rPr>
        <w:t xml:space="preserve">Sea freight is the weakest on reliability: only 69% of sea shipments arrive on time, against 96% for air.</w:t>
      </w:r>
    </w:p>
    <w:p>
      <w:pPr>
        <w:pStyle w:val="ListParagraph"/>
        <w:numPr>
          <w:ilvl w:val="0"/>
          <w:numId w:val="2"/>
        </w:numPr>
        <w:spacing w:after="60"/>
      </w:pPr>
      <w:r>
        <w:rPr>
          <w:rFonts w:ascii="Calibri" w:cs="Calibri" w:eastAsia="Calibri" w:hAnsi="Calibri"/>
          <w:sz w:val="22"/>
          <w:szCs w:val="22"/>
        </w:rPr>
        <w:t xml:space="preserve">The October to December peak adds roughly 5 to 6 hours to average delivery time and lowers the on-time rate by about four percentage points.</w:t>
      </w:r>
    </w:p>
    <w:p>
      <w:pPr>
        <w:pStyle w:val="Heading2"/>
        <w:spacing w:after="100" w:before="200"/>
      </w:pPr>
      <w:r>
        <w:rPr>
          <w:rFonts w:ascii="Calibri" w:cs="Calibri" w:eastAsia="Calibri" w:hAnsi="Calibri"/>
          <w:b/>
          <w:bCs/>
          <w:color w:val="2E5597"/>
          <w:sz w:val="26"/>
          <w:szCs w:val="26"/>
        </w:rPr>
        <w:t xml:space="preserve">5.2 Cost drivers</w:t>
      </w:r>
    </w:p>
    <w:p>
      <w:pPr>
        <w:pStyle w:val="ListParagraph"/>
        <w:numPr>
          <w:ilvl w:val="0"/>
          <w:numId w:val="2"/>
        </w:numPr>
        <w:spacing w:after="60"/>
      </w:pPr>
      <w:r>
        <w:rPr>
          <w:rFonts w:ascii="Calibri" w:cs="Calibri" w:eastAsia="Calibri" w:hAnsi="Calibri"/>
          <w:sz w:val="22"/>
          <w:szCs w:val="22"/>
        </w:rPr>
        <w:t xml:space="preserve">Transport mode is the biggest cost driver. Air costs roughly 4 times more than road and about 9 times more than sea per shipment on average.</w:t>
      </w:r>
    </w:p>
    <w:p>
      <w:pPr>
        <w:pStyle w:val="ListParagraph"/>
        <w:numPr>
          <w:ilvl w:val="0"/>
          <w:numId w:val="2"/>
        </w:numPr>
        <w:spacing w:after="60"/>
      </w:pPr>
      <w:r>
        <w:rPr>
          <w:rFonts w:ascii="Calibri" w:cs="Calibri" w:eastAsia="Calibri" w:hAnsi="Calibri"/>
          <w:sz w:val="22"/>
          <w:szCs w:val="22"/>
        </w:rPr>
        <w:t xml:space="preserve">Cost per kg falls as volume rises (r = -0.30), so consolidating small shipments reduces unit cost.</w:t>
      </w:r>
    </w:p>
    <w:p>
      <w:pPr>
        <w:pStyle w:val="ListParagraph"/>
        <w:numPr>
          <w:ilvl w:val="0"/>
          <w:numId w:val="2"/>
        </w:numPr>
        <w:spacing w:after="60"/>
      </w:pPr>
      <w:r>
        <w:rPr>
          <w:rFonts w:ascii="Calibri" w:cs="Calibri" w:eastAsia="Calibri" w:hAnsi="Calibri"/>
          <w:sz w:val="22"/>
          <w:szCs w:val="22"/>
        </w:rPr>
        <w:t xml:space="preserve">The median cost per kg is 7.73 USD for air against 0.89 USD for sea, a large premium for speed.</w:t>
      </w:r>
    </w:p>
    <w:p>
      <w:pPr>
        <w:pStyle w:val="Heading2"/>
        <w:spacing w:after="100" w:before="200"/>
      </w:pPr>
      <w:r>
        <w:rPr>
          <w:rFonts w:ascii="Calibri" w:cs="Calibri" w:eastAsia="Calibri" w:hAnsi="Calibri"/>
          <w:b/>
          <w:bCs/>
          <w:color w:val="2E5597"/>
          <w:sz w:val="26"/>
          <w:szCs w:val="26"/>
        </w:rPr>
        <w:t xml:space="preserve">5.3 Potential bottlenecks</w:t>
      </w:r>
    </w:p>
    <w:p>
      <w:pPr>
        <w:pStyle w:val="ListParagraph"/>
        <w:numPr>
          <w:ilvl w:val="0"/>
          <w:numId w:val="2"/>
        </w:numPr>
        <w:spacing w:after="60"/>
      </w:pPr>
      <w:r>
        <w:rPr>
          <w:rFonts w:ascii="Calibri" w:cs="Calibri" w:eastAsia="Calibri" w:hAnsi="Calibri"/>
          <w:sz w:val="22"/>
          <w:szCs w:val="22"/>
        </w:rPr>
        <w:t xml:space="preserve">Peak-season capacity: delays jump sharply in October and stay high through December.</w:t>
      </w:r>
    </w:p>
    <w:p>
      <w:pPr>
        <w:pStyle w:val="ListParagraph"/>
        <w:numPr>
          <w:ilvl w:val="0"/>
          <w:numId w:val="2"/>
        </w:numPr>
        <w:spacing w:after="60"/>
      </w:pPr>
      <w:r>
        <w:rPr>
          <w:rFonts w:ascii="Calibri" w:cs="Calibri" w:eastAsia="Calibri" w:hAnsi="Calibri"/>
          <w:sz w:val="22"/>
          <w:szCs w:val="22"/>
        </w:rPr>
        <w:t xml:space="preserve">Sea routes: the slowest mode with the lowest punctuality.</w:t>
      </w:r>
    </w:p>
    <w:p>
      <w:pPr>
        <w:pStyle w:val="ListParagraph"/>
        <w:numPr>
          <w:ilvl w:val="0"/>
          <w:numId w:val="2"/>
        </w:numPr>
        <w:spacing w:after="60"/>
      </w:pPr>
      <w:r>
        <w:rPr>
          <w:rFonts w:ascii="Calibri" w:cs="Calibri" w:eastAsia="Calibri" w:hAnsi="Calibri"/>
          <w:sz w:val="22"/>
          <w:szCs w:val="22"/>
        </w:rPr>
        <w:t xml:space="preserve">Long-distance road shipments: the high-cost outliers seen in the box plot.</w:t>
      </w:r>
    </w:p>
    <w:p>
      <w:pPr>
        <w:pStyle w:val="ListParagraph"/>
        <w:numPr>
          <w:ilvl w:val="0"/>
          <w:numId w:val="2"/>
        </w:numPr>
        <w:spacing w:after="60"/>
      </w:pPr>
      <w:r>
        <w:rPr>
          <w:rFonts w:ascii="Calibri" w:cs="Calibri" w:eastAsia="Calibri" w:hAnsi="Calibri"/>
          <w:sz w:val="22"/>
          <w:szCs w:val="22"/>
        </w:rPr>
        <w:t xml:space="preserve">Carrier performance is not a significant bottleneck, since all four carriers are within about two points of each other.</w:t>
      </w:r>
    </w:p>
    <w:p>
      <w:pPr>
        <w:pStyle w:val="Heading1"/>
        <w:spacing w:after="140" w:before="280"/>
      </w:pPr>
      <w:r>
        <w:rPr>
          <w:rFonts w:ascii="Calibri" w:cs="Calibri" w:eastAsia="Calibri" w:hAnsi="Calibri"/>
          <w:b/>
          <w:bCs/>
          <w:color w:val="1F3864"/>
          <w:sz w:val="32"/>
          <w:szCs w:val="32"/>
        </w:rPr>
        <w:t xml:space="preserve">6. Recommendations</w:t>
      </w:r>
    </w:p>
    <w:p>
      <w:pPr>
        <w:pStyle w:val="ListParagraph"/>
        <w:numPr>
          <w:ilvl w:val="0"/>
          <w:numId w:val="2"/>
        </w:numPr>
        <w:spacing w:after="60"/>
      </w:pPr>
      <w:r>
        <w:rPr>
          <w:rFonts w:ascii="Calibri" w:cs="Calibri" w:eastAsia="Calibri" w:hAnsi="Calibri"/>
          <w:sz w:val="22"/>
          <w:szCs w:val="22"/>
        </w:rPr>
        <w:t xml:space="preserve">Prepare for peak season early: pre-book capacity, add temporary carrier agreements and stage inventory closer to customers before October.</w:t>
      </w:r>
    </w:p>
    <w:p>
      <w:pPr>
        <w:pStyle w:val="ListParagraph"/>
        <w:numPr>
          <w:ilvl w:val="0"/>
          <w:numId w:val="2"/>
        </w:numPr>
        <w:spacing w:after="60"/>
      </w:pPr>
      <w:r>
        <w:rPr>
          <w:rFonts w:ascii="Calibri" w:cs="Calibri" w:eastAsia="Calibri" w:hAnsi="Calibri"/>
          <w:sz w:val="22"/>
          <w:szCs w:val="22"/>
        </w:rPr>
        <w:t xml:space="preserve">Use a mode-selection rule: send urgent, high-value shipments by air; send heavy, non-urgent cargo by rail or sea; keep road for short and medium distances.</w:t>
      </w:r>
    </w:p>
    <w:p>
      <w:pPr>
        <w:pStyle w:val="ListParagraph"/>
        <w:numPr>
          <w:ilvl w:val="0"/>
          <w:numId w:val="2"/>
        </w:numPr>
        <w:spacing w:after="60"/>
      </w:pPr>
      <w:r>
        <w:rPr>
          <w:rFonts w:ascii="Calibri" w:cs="Calibri" w:eastAsia="Calibri" w:hAnsi="Calibri"/>
          <w:sz w:val="22"/>
          <w:szCs w:val="22"/>
        </w:rPr>
        <w:t xml:space="preserve">Improve sea-freight reliability: add buffer time to promised delivery dates or switch time-sensitive sea cargo to rail.</w:t>
      </w:r>
    </w:p>
    <w:p>
      <w:pPr>
        <w:pStyle w:val="ListParagraph"/>
        <w:numPr>
          <w:ilvl w:val="0"/>
          <w:numId w:val="2"/>
        </w:numPr>
        <w:spacing w:after="60"/>
      </w:pPr>
      <w:r>
        <w:rPr>
          <w:rFonts w:ascii="Calibri" w:cs="Calibri" w:eastAsia="Calibri" w:hAnsi="Calibri"/>
          <w:sz w:val="22"/>
          <w:szCs w:val="22"/>
        </w:rPr>
        <w:t xml:space="preserve">Consolidate small shipments into fuller loads to take advantage of the lower cost per kg for larger volumes.</w:t>
      </w:r>
    </w:p>
    <w:p>
      <w:pPr>
        <w:pStyle w:val="ListParagraph"/>
        <w:numPr>
          <w:ilvl w:val="0"/>
          <w:numId w:val="2"/>
        </w:numPr>
        <w:spacing w:after="60"/>
      </w:pPr>
      <w:r>
        <w:rPr>
          <w:rFonts w:ascii="Calibri" w:cs="Calibri" w:eastAsia="Calibri" w:hAnsi="Calibri"/>
          <w:sz w:val="22"/>
          <w:szCs w:val="22"/>
        </w:rPr>
        <w:t xml:space="preserve">Review carrier contracts on price rather than speed, since service levels are almost identical, and use FastTrack's slightly better punctuality as a negotiating benchmark.</w:t>
      </w:r>
    </w:p>
    <w:p>
      <w:pPr>
        <w:pStyle w:val="ListParagraph"/>
        <w:numPr>
          <w:ilvl w:val="0"/>
          <w:numId w:val="2"/>
        </w:numPr>
        <w:spacing w:after="60"/>
      </w:pPr>
      <w:r>
        <w:rPr>
          <w:rFonts w:ascii="Calibri" w:cs="Calibri" w:eastAsia="Calibri" w:hAnsi="Calibri"/>
          <w:sz w:val="22"/>
          <w:szCs w:val="22"/>
        </w:rPr>
        <w:t xml:space="preserve">Track monthly on-time rate and cost per kg as standing KPIs on a dashboard so that seasonal drift is detected sooner.</w:t>
      </w:r>
    </w:p>
    <w:p>
      <w:pPr>
        <w:pStyle w:val="Heading1"/>
        <w:spacing w:after="140" w:before="280"/>
      </w:pPr>
      <w:r>
        <w:rPr>
          <w:rFonts w:ascii="Calibri" w:cs="Calibri" w:eastAsia="Calibri" w:hAnsi="Calibri"/>
          <w:b/>
          <w:bCs/>
          <w:color w:val="1F3864"/>
          <w:sz w:val="32"/>
          <w:szCs w:val="32"/>
        </w:rPr>
        <w:t xml:space="preserve">7. Limitations</w:t>
      </w:r>
    </w:p>
    <w:p>
      <w:pPr>
        <w:spacing w:after="120" w:line="300"/>
      </w:pPr>
      <w:r>
        <w:rPr>
          <w:rFonts w:ascii="Calibri" w:cs="Calibri" w:eastAsia="Calibri" w:hAnsi="Calibri"/>
          <w:sz w:val="22"/>
          <w:szCs w:val="22"/>
        </w:rPr>
        <w:t xml:space="preserve">The dataset is simulated, so the relationships found reflect the assumptions built into the simulation and not a real logistics network. The analysis is descriptive: correlations show association, not proof of causation. With real data, the same code can be reused after replacing the simulation step with a CSV import, and further steps such as hypothesis tests or predictive models could be added.</w:t>
      </w:r>
    </w:p>
    <w:p>
      <w:pPr>
        <w:pStyle w:val="Heading1"/>
        <w:spacing w:after="140" w:before="280"/>
      </w:pPr>
      <w:r>
        <w:rPr>
          <w:rFonts w:ascii="Calibri" w:cs="Calibri" w:eastAsia="Calibri" w:hAnsi="Calibri"/>
          <w:b/>
          <w:bCs/>
          <w:color w:val="1F3864"/>
          <w:sz w:val="32"/>
          <w:szCs w:val="32"/>
        </w:rPr>
        <w:t xml:space="preserve">8. Conclusion</w:t>
      </w:r>
    </w:p>
    <w:p>
      <w:pPr>
        <w:spacing w:after="120" w:line="300"/>
      </w:pPr>
      <w:r>
        <w:rPr>
          <w:rFonts w:ascii="Calibri" w:cs="Calibri" w:eastAsia="Calibri" w:hAnsi="Calibri"/>
          <w:sz w:val="22"/>
          <w:szCs w:val="22"/>
        </w:rPr>
        <w:t xml:space="preserve">The analysis shows that transport mode, distance and seasonality are the main factors shaping delivery performance and cost in this hypothetical logistics operation, while the choice of carrier makes little difference. The visualisations make these patterns easy to see and support clear, practical recommendations. This task strengthened my skills in Python data handling, exploratory analysis, choosing appropriate chart types and communicating findings to a business audience.</w:t>
      </w:r>
    </w:p>
    <w:p>
      <w:pPr>
        <w:pStyle w:val="Heading1"/>
        <w:spacing w:after="140" w:before="280"/>
      </w:pPr>
      <w:r>
        <w:rPr>
          <w:rFonts w:ascii="Calibri" w:cs="Calibri" w:eastAsia="Calibri" w:hAnsi="Calibri"/>
          <w:b/>
          <w:bCs/>
          <w:color w:val="1F3864"/>
          <w:sz w:val="32"/>
          <w:szCs w:val="32"/>
        </w:rPr>
        <w:t xml:space="preserve">Appendix: Project files</w:t>
      </w:r>
    </w:p>
    <w:p>
      <w:pPr>
        <w:pStyle w:val="ListParagraph"/>
        <w:numPr>
          <w:ilvl w:val="0"/>
          <w:numId w:val="2"/>
        </w:numPr>
        <w:spacing w:after="60"/>
      </w:pPr>
      <w:r>
        <w:rPr>
          <w:rFonts w:ascii="Calibri" w:cs="Calibri" w:eastAsia="Calibri" w:hAnsi="Calibri"/>
          <w:sz w:val="22"/>
          <w:szCs w:val="22"/>
        </w:rPr>
        <w:t xml:space="preserve">analysis.py: complete Python script (simulation, EDA, charts)</w:t>
      </w:r>
    </w:p>
    <w:p>
      <w:pPr>
        <w:pStyle w:val="ListParagraph"/>
        <w:numPr>
          <w:ilvl w:val="0"/>
          <w:numId w:val="2"/>
        </w:numPr>
        <w:spacing w:after="60"/>
      </w:pPr>
      <w:r>
        <w:rPr>
          <w:rFonts w:ascii="Calibri" w:cs="Calibri" w:eastAsia="Calibri" w:hAnsi="Calibri"/>
          <w:sz w:val="22"/>
          <w:szCs w:val="22"/>
        </w:rPr>
        <w:t xml:space="preserve">logistics_data.csv: the simulated dataset</w:t>
      </w:r>
    </w:p>
    <w:p>
      <w:pPr>
        <w:pStyle w:val="ListParagraph"/>
        <w:numPr>
          <w:ilvl w:val="0"/>
          <w:numId w:val="2"/>
        </w:numPr>
        <w:spacing w:after="60"/>
      </w:pPr>
      <w:r>
        <w:rPr>
          <w:rFonts w:ascii="Calibri" w:cs="Calibri" w:eastAsia="Calibri" w:hAnsi="Calibri"/>
          <w:sz w:val="22"/>
          <w:szCs w:val="22"/>
        </w:rPr>
        <w:t xml:space="preserve">charts/: the seven generated charts</w:t>
      </w:r>
    </w:p>
    <w:p>
      <w:pPr>
        <w:pStyle w:val="ListParagraph"/>
        <w:numPr>
          <w:ilvl w:val="0"/>
          <w:numId w:val="2"/>
        </w:numPr>
        <w:spacing w:after="60"/>
      </w:pPr>
      <w:r>
        <w:rPr>
          <w:rFonts w:ascii="Calibri" w:cs="Calibri" w:eastAsia="Calibri" w:hAnsi="Calibri"/>
          <w:sz w:val="22"/>
          <w:szCs w:val="22"/>
        </w:rPr>
        <w:t xml:space="preserve">README.md: setup and usage instructions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4c96c99f0413e518ef83d206c33202a15b31da5.png"/><Relationship Id="rId8" Type="http://schemas.openxmlformats.org/officeDocument/2006/relationships/image" Target="media/2ab054580dd1cc63b3ba4fc03bcc18eec52bd530.png"/><Relationship Id="rId9" Type="http://schemas.openxmlformats.org/officeDocument/2006/relationships/image" Target="media/d6dc086649969d0f735ffdaed81c9b23efba8ade.png"/><Relationship Id="rId10" Type="http://schemas.openxmlformats.org/officeDocument/2006/relationships/image" Target="media/a7ccea5dc742d0e0e83c3d3bc4744bd9633b4e4e.png"/><Relationship Id="rId11" Type="http://schemas.openxmlformats.org/officeDocument/2006/relationships/image" Target="media/447572db632d6c402c680004780df817eeb5fed5.png"/><Relationship Id="rId12" Type="http://schemas.openxmlformats.org/officeDocument/2006/relationships/image" Target="media/d9d6c8fde1c6aecfcace1b333850cb906f05fb56.png"/><Relationship Id="rId13" Type="http://schemas.openxmlformats.org/officeDocument/2006/relationships/image" Target="media/ce6bd3166021124a4713ebd65a5975268a7de7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Data Analysis and Visualization in Logistics</dc:title>
  <dc:creator>Student</dc:creator>
  <cp:lastModifiedBy>Un-named</cp:lastModifiedBy>
  <cp:revision>1</cp:revision>
  <dcterms:created xsi:type="dcterms:W3CDTF">2026-10-30T07:43:59.413Z</dcterms:created>
  <dcterms:modified xsi:type="dcterms:W3CDTF">2026-10-30T07:43:59.413Z</dcterms:modified>
</cp:coreProperties>
</file>

<file path=docProps/custom.xml><?xml version="1.0" encoding="utf-8"?>
<Properties xmlns="http://schemas.openxmlformats.org/officeDocument/2006/custom-properties" xmlns:vt="http://schemas.openxmlformats.org/officeDocument/2006/docPropsVTypes"/>
</file>