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8"/>
          <w:szCs w:val="28"/>
        </w:rPr>
      </w:pPr>
      <w:r w:rsidDel="00000000" w:rsidR="00000000" w:rsidRPr="00000000">
        <w:rPr>
          <w:b w:val="1"/>
          <w:bCs w:val="1"/>
          <w:sz w:val="28"/>
          <w:szCs w:val="28"/>
          <w:rtl w:val="0"/>
        </w:rPr>
        <w:t xml:space="preserve">Ideation Phase</w:t>
      </w:r>
    </w:p>
    <w:p w:rsidR="00000000" w:rsidDel="00000000" w:rsidP="00000000" w:rsidRDefault="00000000" w:rsidRPr="00000000" w14:paraId="00000002">
      <w:pPr>
        <w:spacing w:after="0" w:lineRule="auto"/>
        <w:jc w:val="center"/>
        <w:rPr>
          <w:b w:val="1"/>
          <w:bCs w:val="1"/>
          <w:sz w:val="28"/>
          <w:szCs w:val="28"/>
        </w:rPr>
      </w:pPr>
      <w:r w:rsidDel="00000000" w:rsidR="00000000" w:rsidRPr="00000000">
        <w:rPr>
          <w:b w:val="1"/>
          <w:bCs w:val="1"/>
          <w:sz w:val="28"/>
          <w:szCs w:val="28"/>
          <w:rtl w:val="0"/>
        </w:rPr>
        <w:t xml:space="preserve">Define the Problem Statements</w:t>
      </w:r>
    </w:p>
    <w:p w:rsidR="00000000" w:rsidDel="00000000" w:rsidP="00000000" w:rsidRDefault="00000000" w:rsidRPr="00000000" w14:paraId="00000003">
      <w:pPr>
        <w:spacing w:after="0" w:lineRule="auto"/>
        <w:jc w:val="center"/>
        <w:rPr>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31 January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
              <w:t>Individual</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
              <w:t>EV Market Performance &amp; Sustainability Analytics Dashboard</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Customer Problem Statement Template:</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sidDel="00000000" w:rsidR="00000000" w:rsidRPr="00000000">
        <w:rPr>
          <w:sz w:val="24"/>
          <w:szCs w:val="24"/>
        </w:rPr>
        <w:drawing>
          <wp:inline distB="0" distT="0" distL="0" distR="0">
            <wp:extent cx="5731510" cy="2673350"/>
            <wp:effectExtent b="0" l="0" r="0" t="0"/>
            <wp:docPr descr="Graphical user interface, text, application, email&#10;&#10;Description automatically generated" id="6" name="image3.png"/>
            <a:graphic>
              <a:graphicData uri="http://schemas.openxmlformats.org/drawingml/2006/picture">
                <pic:pic>
                  <pic:nvPicPr>
                    <pic:cNvPr descr="Graphical user interface, text, application, email&#10;&#10;Description automatically generated" id="0" name="image3.png"/>
                    <pic:cNvPicPr preferRelativeResize="0"/>
                  </pic:nvPicPr>
                  <pic:blipFill>
                    <a:blip r:embed="rId7"/>
                    <a:srcRect b="0" l="0" r="0" t="0"/>
                    <a:stretch>
                      <a:fillRect/>
                    </a:stretch>
                  </pic:blipFill>
                  <pic:spPr>
                    <a:xfrm>
                      <a:off x="0" y="0"/>
                      <a:ext cx="5731510"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Reference: </w:t>
      </w:r>
      <w:hyperlink r:id="rId8">
        <w:r w:rsidDel="00000000" w:rsidR="00000000" w:rsidRPr="00000000">
          <w:rPr>
            <w:color w:val="0563c1"/>
            <w:sz w:val="24"/>
            <w:szCs w:val="24"/>
            <w:u w:val="single"/>
            <w:rtl w:val="0"/>
          </w:rPr>
          <w:t xml:space="preserve">https://miro.com/templates/customer-problem-statement/</w:t>
        </w:r>
      </w:hyperlink>
      <w:r w:rsidDel="00000000" w:rsidR="00000000" w:rsidRPr="00000000">
        <w:rPr>
          <w:rtl w:val="0"/>
        </w:rPr>
      </w:r>
    </w:p>
    <w:p w:rsidR="00000000" w:rsidDel="00000000" w:rsidP="00000000" w:rsidRDefault="00000000" w:rsidRPr="00000000" w14:paraId="00000012">
      <w:pPr>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013">
      <w:pPr>
        <w:rPr>
          <w:sz w:val="24"/>
          <w:szCs w:val="24"/>
        </w:rPr>
      </w:pPr>
      <w:r w:rsidDel="00000000" w:rsidR="00000000" w:rsidRPr="00000000">
        <w:rPr>
          <w:sz w:val="24"/>
          <w:szCs w:val="24"/>
        </w:rPr>
        <w:drawing>
          <wp:inline distB="0" distT="0" distL="0" distR="0">
            <wp:extent cx="5340624" cy="1111307"/>
            <wp:effectExtent b="0" l="0" r="0" t="0"/>
            <wp:docPr descr="Chart, treemap chart&#10;&#10;Description automatically generated" id="7" name="image2.png"/>
            <a:graphic>
              <a:graphicData uri="http://schemas.openxmlformats.org/drawingml/2006/picture">
                <pic:pic>
                  <pic:nvPicPr>
                    <pic:cNvPr descr="Chart, treemap chart&#10;&#10;Description automatically generated" id="0" name="image2.png"/>
                    <pic:cNvPicPr preferRelativeResize="0"/>
                  </pic:nvPicPr>
                  <pic:blipFill>
                    <a:blip r:embed="rId9"/>
                    <a:srcRect b="0" l="0" r="0" t="0"/>
                    <a:stretch>
                      <a:fillRect/>
                    </a:stretch>
                  </pic:blipFill>
                  <pic:spPr>
                    <a:xfrm>
                      <a:off x="0" y="0"/>
                      <a:ext cx="5340624" cy="1111307"/>
                    </a:xfrm>
                    <a:prstGeom prst="rect"/>
                    <a:ln/>
                  </pic:spPr>
                </pic:pic>
              </a:graphicData>
            </a:graphic>
          </wp:inline>
        </w:drawing>
      </w:r>
      <w:r w:rsidDel="00000000" w:rsidR="00000000" w:rsidRPr="00000000">
        <w:rPr>
          <w:rtl w:val="0"/>
        </w:rPr>
      </w:r>
    </w:p>
    <w:tbl>
      <w:tblPr>
        <w:tblStyle w:val="TableGrid"/>
        <w:tblW w:w="100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vAlign w:val="center"/>
            <w:shd w:fill="D9EAF7"/>
          </w:tcPr>
          <w:p w:rsidR="00000000" w:rsidDel="00000000" w:rsidP="00000000" w:rsidRDefault="00000000" w:rsidRPr="00000000" w14:paraId="00000014">
            <w:pPr>
              <w:spacing w:after="40"/>
              <w:rPr>
                <w:b w:val="1"/>
                <w:bCs w:val="1"/>
                <w:sz w:val="24"/>
                <w:szCs w:val="24"/>
              </w:rPr>
            </w:pPr>
            <w:r w:rsidDel="00000000" w:rsidR="00000000" w:rsidRPr="00000000">
              <w:rPr>
                <w:b/>
                <w:bCs w:val="1"/>
                <w:sz w:val="18"/>
                <w:szCs w:val="24"/>
                <w:rtl w:val="0"/>
              </w:rPr>
              <w:t xml:space="preserve">Problem Statement (PS)</w:t>
            </w:r>
          </w:p>
        </w:tc>
        <w:tc>
          <w:tcPr>
            <w:vAlign w:val="center"/>
            <w:shd w:fill="D9EAF7"/>
          </w:tcPr>
          <w:p w:rsidR="00000000" w:rsidDel="00000000" w:rsidP="00000000" w:rsidRDefault="00000000" w:rsidRPr="00000000" w14:paraId="00000015">
            <w:pPr>
              <w:spacing w:after="40"/>
              <w:rPr>
                <w:b w:val="1"/>
                <w:bCs w:val="1"/>
                <w:sz w:val="24"/>
                <w:szCs w:val="24"/>
              </w:rPr>
            </w:pPr>
            <w:r w:rsidDel="00000000" w:rsidR="00000000" w:rsidRPr="00000000">
              <w:rPr>
                <w:b/>
                <w:bCs w:val="1"/>
                <w:sz w:val="18"/>
                <w:szCs w:val="24"/>
                <w:rtl w:val="0"/>
              </w:rPr>
              <w:t xml:space="preserve">I am (Customer)</w:t>
            </w:r>
          </w:p>
        </w:tc>
        <w:tc>
          <w:tcPr>
            <w:vAlign w:val="center"/>
            <w:shd w:fill="D9EAF7"/>
          </w:tcPr>
          <w:p w:rsidR="00000000" w:rsidDel="00000000" w:rsidP="00000000" w:rsidRDefault="00000000" w:rsidRPr="00000000" w14:paraId="00000016">
            <w:pPr>
              <w:spacing w:after="40"/>
              <w:rPr>
                <w:b w:val="1"/>
                <w:bCs w:val="1"/>
                <w:sz w:val="24"/>
                <w:szCs w:val="24"/>
              </w:rPr>
            </w:pPr>
            <w:r w:rsidDel="00000000" w:rsidR="00000000" w:rsidRPr="00000000">
              <w:rPr>
                <w:b/>
                <w:bCs w:val="1"/>
                <w:sz w:val="18"/>
                <w:szCs w:val="24"/>
                <w:rtl w:val="0"/>
              </w:rPr>
              <w:t xml:space="preserve">I’m trying to</w:t>
            </w:r>
          </w:p>
        </w:tc>
        <w:tc>
          <w:tcPr>
            <w:vAlign w:val="center"/>
            <w:shd w:fill="D9EAF7"/>
          </w:tcPr>
          <w:p w:rsidR="00000000" w:rsidDel="00000000" w:rsidP="00000000" w:rsidRDefault="00000000" w:rsidRPr="00000000" w14:paraId="00000017">
            <w:pPr>
              <w:spacing w:after="40"/>
              <w:rPr>
                <w:b w:val="1"/>
                <w:bCs w:val="1"/>
                <w:sz w:val="24"/>
                <w:szCs w:val="24"/>
              </w:rPr>
            </w:pPr>
            <w:r w:rsidDel="00000000" w:rsidR="00000000" w:rsidRPr="00000000">
              <w:rPr>
                <w:b/>
                <w:bCs w:val="1"/>
                <w:sz w:val="18"/>
                <w:szCs w:val="24"/>
                <w:rtl w:val="0"/>
              </w:rPr>
              <w:t xml:space="preserve">But</w:t>
            </w:r>
          </w:p>
        </w:tc>
        <w:tc>
          <w:tcPr>
            <w:vAlign w:val="center"/>
            <w:shd w:fill="D9EAF7"/>
          </w:tcPr>
          <w:p w:rsidR="00000000" w:rsidDel="00000000" w:rsidP="00000000" w:rsidRDefault="00000000" w:rsidRPr="00000000" w14:paraId="00000018">
            <w:pPr>
              <w:spacing w:after="40"/>
              <w:rPr>
                <w:b w:val="1"/>
                <w:bCs w:val="1"/>
                <w:sz w:val="24"/>
                <w:szCs w:val="24"/>
              </w:rPr>
            </w:pPr>
            <w:r w:rsidDel="00000000" w:rsidR="00000000" w:rsidRPr="00000000">
              <w:rPr>
                <w:b/>
                <w:bCs w:val="1"/>
                <w:sz w:val="18"/>
                <w:szCs w:val="24"/>
                <w:rtl w:val="0"/>
              </w:rPr>
              <w:t xml:space="preserve">Because</w:t>
            </w:r>
          </w:p>
        </w:tc>
        <w:tc>
          <w:tcPr>
            <w:vAlign w:val="center"/>
            <w:shd w:fill="D9EAF7"/>
          </w:tcPr>
          <w:p w:rsidR="00000000" w:rsidDel="00000000" w:rsidP="00000000" w:rsidRDefault="00000000" w:rsidRPr="00000000" w14:paraId="00000019">
            <w:pPr>
              <w:spacing w:after="40"/>
              <w:rPr>
                <w:b w:val="1"/>
                <w:bCs w:val="1"/>
                <w:sz w:val="24"/>
                <w:szCs w:val="24"/>
              </w:rPr>
            </w:pPr>
            <w:r w:rsidDel="00000000" w:rsidR="00000000" w:rsidRPr="00000000">
              <w:rPr>
                <w:b/>
                <w:bCs w:val="1"/>
                <w:sz w:val="18"/>
                <w:szCs w:val="24"/>
                <w:rtl w:val="0"/>
              </w:rPr>
              <w:t xml:space="preserve">Which makes me feel</w:t>
            </w:r>
          </w:p>
        </w:tc>
      </w:tr>
      <w:tr>
        <w:trPr>
          <w:cantSplit w:val="0"/>
          <w:tblHeader w:val="0"/>
        </w:trPr>
        <w:tc>
          <w:tcPr>
            <w:vAlign w:val="center"/>
          </w:tcPr>
          <w:p>
            <w:pPr>
              <w:spacing w:after="40"/>
            </w:pPr>
            <w:r>
              <w:rPr>
                <w:sz w:val="18"/>
              </w:rPr>
              <w:t>PS-1</w:t>
            </w:r>
          </w:p>
        </w:tc>
        <w:tc>
          <w:tcPr>
            <w:vAlign w:val="center"/>
          </w:tcPr>
          <w:p>
            <w:pPr>
              <w:spacing w:after="40"/>
            </w:pPr>
            <w:r>
              <w:rPr>
                <w:sz w:val="18"/>
              </w:rPr>
              <w:t>EV market strategy director</w:t>
            </w:r>
          </w:p>
        </w:tc>
        <w:tc>
          <w:tcPr>
            <w:vAlign w:val="center"/>
          </w:tcPr>
          <w:p>
            <w:pPr>
              <w:spacing w:after="40"/>
            </w:pPr>
            <w:r>
              <w:rPr>
                <w:sz w:val="18"/>
              </w:rPr>
              <w:t>identify leading vehicle categories and manufacturers and compare sales, battery performance and customer preferences</w:t>
            </w:r>
          </w:p>
        </w:tc>
        <w:tc>
          <w:tcPr>
            <w:vAlign w:val="center"/>
          </w:tcPr>
          <w:p>
            <w:pPr>
              <w:spacing w:after="40"/>
            </w:pPr>
            <w:r>
              <w:rPr>
                <w:sz w:val="18"/>
              </w:rPr>
              <w:t>market data is spread across many metrics and comparisons are difficult to interpret quickly</w:t>
            </w:r>
          </w:p>
        </w:tc>
        <w:tc>
          <w:tcPr>
            <w:vAlign w:val="center"/>
          </w:tcPr>
          <w:p>
            <w:pPr>
              <w:spacing w:after="40"/>
            </w:pPr>
            <w:r>
              <w:rPr>
                <w:sz w:val="18"/>
              </w:rPr>
              <w:t>without an interactive dashboard, trends and competitive opportunities may be missed</w:t>
            </w:r>
          </w:p>
        </w:tc>
        <w:tc>
          <w:tcPr>
            <w:vAlign w:val="center"/>
          </w:tcPr>
          <w:p>
            <w:pPr>
              <w:spacing w:after="40"/>
            </w:pPr>
            <w:r>
              <w:rPr>
                <w:sz w:val="18"/>
              </w:rPr>
              <w:t>uncertain about which products and markets should receive strategic focus</w:t>
            </w:r>
          </w:p>
        </w:tc>
      </w:tr>
      <w:tr>
        <w:trPr>
          <w:cantSplit w:val="0"/>
          <w:tblHeader w:val="0"/>
        </w:trPr>
        <w:tc>
          <w:tcPr>
            <w:vAlign w:val="center"/>
          </w:tcPr>
          <w:p>
            <w:pPr>
              <w:spacing w:after="40"/>
            </w:pPr>
            <w:r>
              <w:rPr>
                <w:sz w:val="18"/>
              </w:rPr>
              <w:t>PS-2</w:t>
            </w:r>
          </w:p>
        </w:tc>
        <w:tc>
          <w:tcPr>
            <w:vAlign w:val="center"/>
          </w:tcPr>
          <w:p>
            <w:pPr>
              <w:spacing w:after="40"/>
            </w:pPr>
            <w:r>
              <w:rPr>
                <w:sz w:val="18"/>
              </w:rPr>
              <w:t>Automotive business intelligence manager / sustainability research analyst</w:t>
            </w:r>
          </w:p>
        </w:tc>
        <w:tc>
          <w:tcPr>
            <w:vAlign w:val="center"/>
          </w:tcPr>
          <w:p>
            <w:pPr>
              <w:spacing w:after="40"/>
            </w:pPr>
            <w:r>
              <w:rPr>
                <w:sz w:val="18"/>
              </w:rPr>
              <w:t>compare country-level performance, battery technologies, driving range, charging efficiency and CO₂ savings</w:t>
            </w:r>
          </w:p>
        </w:tc>
        <w:tc>
          <w:tcPr>
            <w:vAlign w:val="center"/>
          </w:tcPr>
          <w:p>
            <w:pPr>
              <w:spacing w:after="40"/>
            </w:pPr>
            <w:r>
              <w:rPr>
                <w:sz w:val="18"/>
              </w:rPr>
              <w:t>there is no single visual view connecting market, technical and sustainability indicators</w:t>
            </w:r>
          </w:p>
        </w:tc>
        <w:tc>
          <w:tcPr>
            <w:vAlign w:val="center"/>
          </w:tcPr>
          <w:p>
            <w:pPr>
              <w:spacing w:after="40"/>
            </w:pPr>
            <w:r>
              <w:rPr>
                <w:sz w:val="18"/>
              </w:rPr>
              <w:t>manual comparisons across large datasets take time and make patterns harder to identify</w:t>
            </w:r>
          </w:p>
        </w:tc>
        <w:tc>
          <w:tcPr>
            <w:vAlign w:val="center"/>
          </w:tcPr>
          <w:p>
            <w:pPr>
              <w:spacing w:after="40"/>
            </w:pPr>
            <w:r>
              <w:rPr>
                <w:sz w:val="18"/>
              </w:rPr>
              <w:t>less confident in giving timely, evidence-based recommendations</w:t>
            </w:r>
          </w:p>
        </w:tc>
      </w:tr>
    </w:tbl>
    <w:p w:rsidR="00000000" w:rsidDel="00000000" w:rsidP="00000000" w:rsidRDefault="00000000" w:rsidRPr="00000000" w14:paraId="00000026">
      <w:pPr>
        <w:rPr>
          <w:sz w:val="24"/>
          <w:szCs w:val="24"/>
        </w:rPr>
      </w:pPr>
      <w:r w:rsidDel="00000000" w:rsidR="00000000" w:rsidRPr="00000000">
        <w:rPr>
          <w:rtl w:val="0"/>
        </w:rPr>
      </w:r>
    </w:p>
    <w:sectPr>
      <w:headerReference r:id="rId10" w:type="default"/>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rPr/>
    </w:pPr>
    <w:r w:rsidDel="00000000" w:rsidR="00000000" w:rsidRPr="00000000">
      <w:rPr/>
      <w:drawing>
        <wp:anchor allowOverlap="1" behindDoc="0" distB="114300" distT="114300" distL="114300" distR="114300" hidden="0" layoutInCell="1" locked="0" relativeHeight="0" simplePos="0">
          <wp:simplePos x="0" y="0"/>
          <wp:positionH relativeFrom="page">
            <wp:posOffset>104775</wp:posOffset>
          </wp:positionH>
          <wp:positionV relativeFrom="page">
            <wp:posOffset>78105</wp:posOffset>
          </wp:positionV>
          <wp:extent cx="1376363" cy="589870"/>
          <wp:effectExtent b="0" l="0" r="0" t="0"/>
          <wp:wrapNone/>
          <wp:docPr id="5" name="image1.png"/>
          <a:graphic>
            <a:graphicData uri="http://schemas.openxmlformats.org/drawingml/2006/picture">
              <pic:pic>
                <pic:nvPicPr>
                  <pic:cNvPr id="0" name="image1.png"/>
                  <pic:cNvPicPr preferRelativeResize="0"/>
                </pic:nvPicPr>
                <pic:blipFill>
                  <a:blip r:embed="rId1"/>
                  <a:srcRect b="7692" l="0" r="7692" t="0"/>
                  <a:stretch>
                    <a:fillRect/>
                  </a:stretch>
                </pic:blipFill>
                <pic:spPr>
                  <a:xfrm>
                    <a:off x="0" y="0"/>
                    <a:ext cx="1376363" cy="589870"/>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6486525</wp:posOffset>
          </wp:positionH>
          <wp:positionV relativeFrom="page">
            <wp:posOffset>173355</wp:posOffset>
          </wp:positionV>
          <wp:extent cx="864691" cy="395288"/>
          <wp:effectExtent b="0" l="0" r="0" t="0"/>
          <wp:wrapNone/>
          <wp:docPr id="8"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864691" cy="395288"/>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yperlink" Target="https://miro.com/templates/customer-problem-statemen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EiP51FRFWmtf7JVq53r/BfRzPA==">CgMxLjA4AHIhMWdEY2NLQ0pOUGpGdTVCSG1EMFF2UkpidHFaSXE1anE3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