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>
        <w:t>Dashboard Design</w:t>
      </w:r>
    </w:p>
    <w:p w:rsidR="00000000" w:rsidDel="00000000" w:rsidP="00000000" w:rsidRDefault="00000000" w:rsidRPr="00000000" w14:paraId="00000002">
      <w:pPr>
        <w:widowControl w:val="0"/>
        <w:spacing w:after="0" w:before="39" w:line="240" w:lineRule="auto"/>
        <w:ind w:left="2701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"/>
        <w:gridCol w:w="4511"/>
        <w:tblGridChange w:id="0">
          <w:tblGrid>
            <w:gridCol w:w="4507"/>
            <w:gridCol w:w="451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24 September 2024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ind w:left="114" w:firstLine="0"/>
              <w:rPr/>
            </w:pPr>
            <w:r w:rsidDel="00000000" w:rsidR="00000000" w:rsidRPr="00000000">
              <w:rPr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Individual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r>
              <w:t>EV Market Performance &amp; Sustainability Analytics Dashboard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ind w:left="131" w:firstLine="0"/>
              <w:rPr/>
            </w:pPr>
            <w:r w:rsidDel="00000000" w:rsidR="00000000" w:rsidRPr="00000000">
              <w:rPr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ind w:left="125" w:firstLine="0"/>
              <w:rPr/>
            </w:pPr>
            <w:r w:rsidDel="00000000" w:rsidR="00000000" w:rsidRPr="00000000">
              <w:rPr>
                <w:rtl w:val="0"/>
              </w:rPr>
              <w:t xml:space="preserve">5  Marks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spacing w:after="0" w:line="276" w:lineRule="auto"/>
        <w:rPr>
          <w:rFonts w:ascii="Cambria" w:cs="Cambria" w:eastAsia="Cambria" w:hAnsi="Cambria"/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t>The EV Market Performance &amp; Sustainability Analytics Dashboard presents electric vehicle sales, manufacturing, battery technology, vehicle range, charging efficiency, and environmental impact in a clear, interactive format. It helps business users compare market segments and make data-informed decisions.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b w:val="1"/>
          <w:bCs w:val="1"/>
          <w:color w:val="000000"/>
          <w:sz w:val="24"/>
          <w:szCs w:val="24"/>
          <w:highlight w:val="white"/>
        </w:rPr>
      </w:pPr>
      <w:r>
        <w:t>Activity 1: Interactive and Visually Appealing Dashboard</w:t>
      </w:r>
    </w:p>
    <w:p w:rsidR="00000000" w:rsidDel="00000000" w:rsidP="00000000" w:rsidRDefault="00000000" w:rsidRPr="00000000" w14:paraId="0000000E">
      <w:pPr>
        <w:ind w:left="720" w:firstLine="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>
        <w:t>The dashboard is designed for EV market strategists, business intelligence managers, and sustainability researchers. It follows these design principles: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Clear and Intuitive Layout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Use Appropriate Visualizations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Colour and Theming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Interactive Filters and Slicers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Drill-Down Capabilities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Responsive Design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Custom Visuals and Icons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440" w:hanging="360"/>
        <w:rPr>
          <w:rFonts w:ascii="Cambria" w:cs="Cambria" w:eastAsia="Cambria" w:hAnsi="Cambria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4"/>
          <w:szCs w:val="24"/>
          <w:highlight w:val="white"/>
          <w:rtl w:val="0"/>
        </w:rPr>
        <w:t xml:space="preserve">Use of Infographics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firstLine="0"/>
        <w:rPr>
          <w:rFonts w:ascii="Arial" w:cs="Arial" w:eastAsia="Arial" w:hAnsi="Arial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rPr>
          <w:rFonts w:ascii="Arial" w:cs="Arial" w:eastAsia="Arial" w:hAnsi="Arial"/>
          <w:sz w:val="20"/>
          <w:szCs w:val="20"/>
        </w:rPr>
      </w:pPr>
      <w:r>
        <w:t>Major Outcomes from the EV Dashboard</w:t>
      </w:r>
    </w:p>
    <w:p w:rsidR="00000000" w:rsidDel="00000000" w:rsidP="00000000" w:rsidRDefault="00000000" w:rsidRPr="00000000" w14:paraId="0000001A">
      <w:pPr>
        <w:spacing w:after="200" w:line="240" w:lineRule="auto"/>
        <w:rPr/>
      </w:pPr>
      <w:r/>
    </w:p>
    <w:p w:rsidR="00000000" w:rsidDel="00000000" w:rsidP="00000000" w:rsidRDefault="00000000" w:rsidRPr="00000000" w14:paraId="0000001B">
      <w:pPr>
        <w:spacing w:after="200" w:line="240" w:lineRule="auto"/>
        <w:rPr/>
      </w:pPr>
      <w:r>
        <w:t>The dashboard provides the following key outcomes: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40" w:line="240" w:lineRule="auto"/>
        <w:ind w:left="720" w:hanging="360"/>
        <w:rPr>
          <w:u w:val="none"/>
        </w:rPr>
      </w:pPr>
      <w:r>
        <w:rPr>
          <w:b/>
        </w:rPr>
        <w:t xml:space="preserve">Overall EV Market Overview: </w:t>
      </w:r>
      <w:r>
        <w:t>The dataset reports approximately 1.55 billion annual sales units, an average vehicle price of $64,921, an average driving range of 324.54 km, and about 737.93K tons of annual CO₂ savings.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>
        <w:rPr>
          <w:b/>
        </w:rPr>
        <w:t xml:space="preserve">Sales and Category Comparison: </w:t>
      </w:r>
      <w:r>
        <w:t>The sales trend and category charts help compare vehicle segments over model years and identify categories contributing most to recorded sales.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>
        <w:rPr>
          <w:b/>
        </w:rPr>
        <w:t xml:space="preserve">Country-Level Production: </w:t>
      </w:r>
      <w:r>
        <w:t>The country bar chart compares recorded EV sales by manufacturing country, helping users explore geographic differences in the dataset.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720" w:hanging="360"/>
        <w:rPr>
          <w:u w:val="none"/>
        </w:rPr>
      </w:pPr>
      <w:r>
        <w:rPr>
          <w:b/>
        </w:rPr>
        <w:t xml:space="preserve">Battery Technology Mix: </w:t>
      </w:r>
      <w:r>
        <w:t>The battery technology chart compares sales associated with LFP, NMC, NCA, Sodium-Ion, and Solid-State battery types.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line="240" w:lineRule="auto"/>
        <w:ind w:left="720" w:hanging="360"/>
        <w:rPr>
          <w:u w:val="none"/>
        </w:rPr>
      </w:pPr>
      <w:r>
        <w:rPr>
          <w:b/>
        </w:rPr>
        <w:t xml:space="preserve">Manufacturer Performance: </w:t>
      </w:r>
      <w:r>
        <w:t>The manufacturer bubble chart compares sales with customer ratings, helping identify manufacturers with strong sales and customer feedback.</w:t>
      </w:r>
    </w:p>
    <w:p>
      <w:r>
        <w:rPr>
          <w:b/>
        </w:rPr>
        <w:t xml:space="preserve">Environmental Impact: </w:t>
      </w:r>
      <w:r>
        <w:t>The CO₂ savings measure supports sustainability comparisons, while interactive filters allow users to narrow analysis by year, country, category, battery type, or region.</w:t>
      </w:r>
    </w:p>
    <w:p>
      <w:r>
        <w:rPr>
          <w:b/>
        </w:rPr>
        <w:t xml:space="preserve">Charging and Efficiency: </w:t>
      </w:r>
      <w:r>
        <w:t>The scatter plot compares maximum DC charging power with energy consumption in Wh/km; lower Wh/km generally indicates better energy efficiency.</w:t>
      </w:r>
    </w:p>
    <w:p>
      <w:r>
        <w:t>Activity 2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>
        <w:t>Publish the completed dashboard on Tableau Public and paste the public dashboard link below: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/>
    </w:p>
    <w:p w:rsidR="00000000" w:rsidDel="00000000" w:rsidP="00000000" w:rsidRDefault="00000000" w:rsidRPr="00000000" w14:paraId="00000023">
      <w:pPr>
        <w:spacing w:after="200" w:line="240" w:lineRule="auto"/>
        <w:rPr>
          <w:b w:val="1"/>
          <w:bCs w:val="1"/>
          <w:sz w:val="28"/>
          <w:szCs w:val="28"/>
        </w:rPr>
      </w:pPr>
      <w:r/>
    </w:p>
    <w:p w:rsidR="00000000" w:rsidDel="00000000" w:rsidP="00000000" w:rsidRDefault="00000000" w:rsidRPr="00000000" w14:paraId="00000024">
      <w:pPr>
        <w:spacing w:after="20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Publish Dashboard on Tableau Public and Paste the Dashboard Public link below:</w:t>
      </w:r>
    </w:p>
    <w:p w:rsidR="00000000" w:rsidDel="00000000" w:rsidP="00000000" w:rsidRDefault="00000000" w:rsidRPr="00000000" w14:paraId="00000025">
      <w:pPr>
        <w:spacing w:after="20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26">
      <w:pPr>
        <w:spacing w:after="200" w:line="240" w:lineRule="auto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https://public.tableau.com/views/SalesDashboard_17247660582000/Dashboard1?:language=en-US&amp;publish=yes&amp;:sid=&amp;:redirect=auth&amp;:display_count=n&amp;:origin=viz_share_link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 w:val="1"/>
    <w:rsid w:val="007E317E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blic.tableau.com/views/SalesDashboard_17247660582000/Dashboard1?:language=en-US&amp;publish=yes&amp;:sid=&amp;:redirect=auth&amp;:display_count=n&amp;:origin=viz_shar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4vCULXRgly0WckE8H7dAefINg==">CgMxLjA4AHIhMVRXTzg5Tkp0X1p2X0xPZFJxbm5Ja2lDNzgxalY3SjlW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2024-01-13T08:54:00Z</dcterms:created>
  <dc:creator>SmarBridge ML</dc:creator>
</cp:coreProperties>
</file>