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140"/>
        <w:jc w:val="center"/>
      </w:pPr>
      <w:r>
        <w:rPr>
          <w:rFonts w:ascii="Arial" w:hAnsi="Arial"/>
          <w:b/>
          <w:color w:val="000000"/>
          <w:sz w:val="30"/>
        </w:rPr>
        <w:t>Conclusion on Research Gaps and Technology Used in SwasthyaSetu</w:t>
      </w:r>
    </w:p>
    <w:p>
      <w:pPr>
        <w:keepNext/>
        <w:spacing w:before="100" w:after="40"/>
      </w:pPr>
      <w:r>
        <w:rPr>
          <w:rFonts w:ascii="Arial" w:hAnsi="Arial"/>
          <w:b/>
          <w:color w:val="000000"/>
          <w:sz w:val="23"/>
        </w:rPr>
        <w:t>Overall findings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Digital healthcare systems have improved, but several problems continue in rural areas.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Most existing systems cover only one area, such as symptom checking, remote monitoring, hospital queues, disease screening or telephone consultation.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The reviewed systems do not combine all these services into one clear workflow.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Common rural problems include poor internet, fewer health professionals, long travel distances, low digital literacy and limited information about nearby health facilities.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SwasthyaSetu was developed by considering these limitations.</w:t>
      </w:r>
    </w:p>
    <w:p>
      <w:pPr>
        <w:keepNext/>
        <w:spacing w:before="100" w:after="40"/>
      </w:pPr>
      <w:r>
        <w:rPr>
          <w:rFonts w:ascii="Arial" w:hAnsi="Arial"/>
          <w:b/>
          <w:color w:val="000000"/>
          <w:sz w:val="23"/>
        </w:rPr>
        <w:t>Main research gaps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/>
          <w:color w:val="000000"/>
          <w:sz w:val="19"/>
        </w:rPr>
        <w:t>Dependence on internet connection</w:t>
      </w:r>
      <w:r>
        <w:rPr>
          <w:rFonts w:ascii="Arial" w:hAnsi="Arial"/>
          <w:b w:val="0"/>
          <w:color w:val="000000"/>
          <w:sz w:val="19"/>
        </w:rPr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Some applications have an offline mode, but their main functions still require a cloud server.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A network failure may delay, duplicate or lose health information.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SwasthyaSetu stores records in SQLite until they can be uploaded.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Pending actions stay in an outbox and receive a unique ID, which helps prevent duplicate visits.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/>
          <w:color w:val="000000"/>
          <w:sz w:val="19"/>
        </w:rPr>
        <w:t>Uncertain accuracy of AI symptom checkers</w:t>
      </w:r>
      <w:r>
        <w:rPr>
          <w:rFonts w:ascii="Arial" w:hAnsi="Arial"/>
          <w:b w:val="0"/>
          <w:color w:val="000000"/>
          <w:sz w:val="19"/>
        </w:rPr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AI symptom checkers do not give the same level of accuracy across diseases, datasets and patient groups.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The papers report gaps in clinical validation, biased data, privacy, physician trust and standard evaluation methods.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An incorrect prediction may mislead a person or delay necessary treatment.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SwasthyaSetu therefore does not diagnose diseases. It uses fixed red-flag rules and a scorecard to return Emergency, Go Now, PHC Soon or Self Care, with reasons.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/>
          <w:color w:val="000000"/>
          <w:sz w:val="19"/>
        </w:rPr>
        <w:t>Need for reassessment while a patient is waiting</w:t>
      </w:r>
      <w:r>
        <w:rPr>
          <w:rFonts w:ascii="Arial" w:hAnsi="Arial"/>
          <w:b w:val="0"/>
          <w:color w:val="000000"/>
          <w:sz w:val="19"/>
        </w:rPr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A 2026 agentic AI paper suggests reassessing patients who have waited for a long time and considering medical history.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Its results are mainly based on simulated patients and there has been no real clinical deployment.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SwasthyaSetu could later remind a health worker to reassess a patient after a clinician-approved time period.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An AI model should not change the urgency level by itself.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/>
          <w:color w:val="000000"/>
          <w:sz w:val="19"/>
        </w:rPr>
        <w:t>Inaccurate or incomplete facility referral</w:t>
      </w:r>
      <w:r>
        <w:rPr>
          <w:rFonts w:ascii="Arial" w:hAnsi="Arial"/>
          <w:b w:val="0"/>
          <w:color w:val="000000"/>
          <w:sz w:val="19"/>
        </w:rPr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Some systems recommend the nearest hospital without checking whether it has the required capability.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A facility-readiness survey also cannot prove that a service or bed is available at the present time.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SwasthyaSetu ranks facilities using required capability, distance and the age of the supporting evidence.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It does not promise that a facility is open. It shows when information was last updated and advises the user to call first.</w:t>
      </w:r>
    </w:p>
    <w:p>
      <w:pPr>
        <w:keepNext/>
        <w:spacing w:before="100" w:after="40"/>
      </w:pPr>
      <w:r>
        <w:rPr>
          <w:rFonts w:ascii="Arial" w:hAnsi="Arial"/>
          <w:b/>
          <w:color w:val="000000"/>
          <w:sz w:val="23"/>
        </w:rPr>
        <w:t>Findings from community healthcare studies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/>
          <w:color w:val="000000"/>
          <w:sz w:val="19"/>
        </w:rPr>
        <w:t>ASHA-led diabetes care study in India</w:t>
      </w:r>
      <w:r>
        <w:rPr>
          <w:rFonts w:ascii="Arial" w:hAnsi="Arial"/>
          <w:b w:val="0"/>
          <w:color w:val="000000"/>
          <w:sz w:val="19"/>
        </w:rPr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The 2025 study reported improvements in doctor visits, medicine use and HbA1c reduction.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The outcome was supported by training, physician supervision and follow-up, not by the application alone.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SwasthyaSetu needs ASHA training, supervised practice, refresher training and workload monitoring before a field pilot.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/>
          <w:color w:val="000000"/>
          <w:sz w:val="19"/>
        </w:rPr>
        <w:t>IVR study in Nigeria and Uganda</w:t>
      </w:r>
      <w:r>
        <w:rPr>
          <w:rFonts w:ascii="Arial" w:hAnsi="Arial"/>
          <w:b w:val="0"/>
          <w:color w:val="000000"/>
          <w:sz w:val="19"/>
        </w:rPr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Telephone systems can help people with low literacy or without smartphones.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Reported problems included weak networks, shared-phone privacy, low phone ownership and confusion caused by recorded voices.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SwasthyaSetu's IVR lets callers choose a language, provide basic intake information and request human assistance.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Possible additions include a toll-free callback, locally tested messages, privacy steps for shared phones and a clearly assigned follow-up worker.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/>
          <w:color w:val="000000"/>
          <w:sz w:val="19"/>
        </w:rPr>
        <w:t>Traditional medicine study</w:t>
      </w:r>
      <w:r>
        <w:rPr>
          <w:rFonts w:ascii="Arial" w:hAnsi="Arial"/>
          <w:b w:val="0"/>
          <w:color w:val="000000"/>
          <w:sz w:val="19"/>
        </w:rPr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Travel time, cultural beliefs and family advice can influence healthcare decisions.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The study included only 45 participants, so its result cannot be generalized to every community.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SwasthyaSetu should use respectful language and may ask optional questions about travel problems and family support.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These social questions should not change clinical urgency unless qualified clinicians approve the rules.</w:t>
      </w:r>
    </w:p>
    <w:p>
      <w:pPr>
        <w:pageBreakBefore/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/>
          <w:color w:val="000000"/>
          <w:sz w:val="19"/>
        </w:rPr>
        <w:t>Arogya AI working paper</w:t>
      </w:r>
      <w:r>
        <w:rPr>
          <w:rFonts w:ascii="Arial" w:hAnsi="Arial"/>
          <w:b w:val="0"/>
          <w:color w:val="000000"/>
          <w:sz w:val="19"/>
        </w:rPr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It discusses offline storage, multilingual support, ASHA workers and IVR, which overlap with SwasthyaSetu.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It also proposes image diagnosis, medicine recognition, physiotherapy guidance and outbreak prediction.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Most of its results are expected rather than proven, and the paper is not clinically validated or peer reviewed.</w:t>
      </w:r>
    </w:p>
    <w:p>
      <w:pPr>
        <w:spacing w:after="32" w:line="240" w:lineRule="auto"/>
        <w:ind w:left="624" w:hanging="142"/>
      </w:pPr>
      <w:r>
        <w:rPr>
          <w:rFonts w:ascii="Arial" w:hAnsi="Arial"/>
          <w:b w:val="0"/>
          <w:color w:val="000000"/>
          <w:sz w:val="19"/>
        </w:rPr>
        <w:t xml:space="preserve">- </w:t>
      </w:r>
      <w:r>
        <w:rPr>
          <w:rFonts w:ascii="Arial" w:hAnsi="Arial"/>
          <w:b w:val="0"/>
          <w:color w:val="000000"/>
          <w:sz w:val="19"/>
        </w:rPr>
        <w:t>SwasthyaSetu should validate its existing questions, urgency rules, facility recommendations and worker handoff before adding these higher-risk features.</w:t>
      </w:r>
    </w:p>
    <w:p>
      <w:pPr>
        <w:keepNext/>
        <w:spacing w:before="100" w:after="40"/>
      </w:pPr>
      <w:r>
        <w:rPr>
          <w:rFonts w:ascii="Arial" w:hAnsi="Arial"/>
          <w:b/>
          <w:color w:val="000000"/>
          <w:sz w:val="23"/>
        </w:rPr>
        <w:t>Technology used in SwasthyaSetu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React Native and Expo for the mobile application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SQLite for offline storage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TypeScript for shared decision and routing logic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Fastify and Node.js for the API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PostgreSQL with PostGIS for server and geographical data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Deterministic red-flag evaluation and offline facility ranking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Hindi and English voice guidance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Outbox-based synchronization with duplicate protection</w:t>
      </w:r>
    </w:p>
    <w:p>
      <w:pPr>
        <w:keepNext/>
        <w:spacing w:before="100" w:after="40"/>
      </w:pPr>
      <w:r>
        <w:rPr>
          <w:rFonts w:ascii="Arial" w:hAnsi="Arial"/>
          <w:b/>
          <w:color w:val="000000"/>
          <w:sz w:val="23"/>
        </w:rPr>
        <w:t>Work already completed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Citizen symptom-checking flow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ASHA authentication and household visit records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Case assignment and worker handoff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Provider-neutral keypad IVR prototype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Automated tests for decision rules, safety scenarios, mobile storage and API operations</w:t>
      </w:r>
    </w:p>
    <w:p>
      <w:pPr>
        <w:keepNext/>
        <w:spacing w:before="100" w:after="40"/>
      </w:pPr>
      <w:r>
        <w:rPr>
          <w:rFonts w:ascii="Arial" w:hAnsi="Arial"/>
          <w:b/>
          <w:color w:val="000000"/>
          <w:sz w:val="23"/>
        </w:rPr>
        <w:t>Work still required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Clinical validation of the questions, red flags, thresholds and result messages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Real and regularly verified facility information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Integration with a live telephone provider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Production privacy approval and security testing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Testing on low-cost Android phones and under poor network conditions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Development of the planned knowledge assistant using only approved sources</w:t>
      </w:r>
    </w:p>
    <w:p>
      <w:pPr>
        <w:keepNext/>
        <w:spacing w:before="100" w:after="40"/>
      </w:pPr>
      <w:r>
        <w:rPr>
          <w:rFonts w:ascii="Arial" w:hAnsi="Arial"/>
          <w:b/>
          <w:color w:val="000000"/>
          <w:sz w:val="23"/>
        </w:rPr>
        <w:t>Final conclusion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SwasthyaSetu combines offline operation, non-diagnostic urgency guidance, facility referral and human follow-up.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Its possible contribution comes from combining these features with clear safety boundaries rather than claiming a completely new technology.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The decision engine determines urgency, the routing engine suggests where a required capability may exist, and the future knowledge engine will provide information from approved sources.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Further research should focus on clinical validation, ASHA usability, poor-connectivity testing, privacy and real referral results.</w:t>
      </w:r>
    </w:p>
    <w:p>
      <w:pPr>
        <w:spacing w:after="32" w:line="240" w:lineRule="auto"/>
        <w:ind w:left="312" w:hanging="142"/>
      </w:pPr>
      <w:r>
        <w:rPr>
          <w:rFonts w:ascii="Arial" w:hAnsi="Arial"/>
          <w:b w:val="0"/>
          <w:color w:val="000000"/>
          <w:sz w:val="19"/>
        </w:rPr>
        <w:t xml:space="preserve">• </w:t>
      </w:r>
      <w:r>
        <w:rPr>
          <w:rFonts w:ascii="Arial" w:hAnsi="Arial"/>
          <w:b w:val="0"/>
          <w:color w:val="000000"/>
          <w:sz w:val="19"/>
        </w:rPr>
        <w:t>A wider prior-art search is still required before making a final patentability claim.</w:t>
      </w:r>
    </w:p>
    <w:sectPr w:rsidR="00F90DBB">
      <w:pgSz w:w="11906" w:h="16838"/>
      <w:pgMar w:top="822" w:right="935" w:bottom="822" w:left="93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08"/>
    <w:rsid w:val="002A45A7"/>
    <w:rsid w:val="00680208"/>
    <w:rsid w:val="00820E9B"/>
    <w:rsid w:val="00EC5A5B"/>
    <w:rsid w:val="00F9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DCDA"/>
  <w15:chartTrackingRefBased/>
  <w15:docId w15:val="{DC34131A-17E7-432A-BDC4-44751FE1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Conclusion on Research Gaps and Technology Used in SwasthyaSetu</dc:title>
  <dc:subject>Point-based research conclusion</dc:subject>
  <dc:creator>SwasthyaSetu Project Team</dc:creator>
  <cp:keywords/>
  <dc:description/>
  <cp:lastModifiedBy>Mehul Bisht</cp:lastModifiedBy>
  <cp:revision>1</cp:revision>
  <dcterms:created xsi:type="dcterms:W3CDTF">2026-09-14T07:11:00Z</dcterms:created>
  <dcterms:modified xsi:type="dcterms:W3CDTF">2026-09-14T08:01:00Z</dcterms:modified>
</cp:coreProperties>
</file>