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595959"/>
          <w:sz w:val="20"/>
          <w:szCs w:val="20"/>
        </w:rPr>
        <w:t xml:space="preserve">INFOTACT SOLUTIONS</w:t>
      </w:r>
    </w:p>
    <w:p>
      <w:pPr>
        <w:spacing w:after="200" w:before="1200"/>
      </w:pPr>
      <w:r>
        <w:rPr>
          <w:b/>
          <w:bCs/>
          <w:color w:val="1F3864"/>
          <w:sz w:val="56"/>
          <w:szCs w:val="56"/>
        </w:rPr>
        <w:t xml:space="preserve">QuantumVault</w:t>
      </w:r>
    </w:p>
    <w:p>
      <w:pPr>
        <w:spacing w:after="400"/>
      </w:pPr>
      <w:r>
        <w:rPr>
          <w:i/>
          <w:iCs/>
          <w:color w:val="2E74B5"/>
          <w:sz w:val="28"/>
          <w:szCs w:val="28"/>
        </w:rPr>
        <w:t xml:space="preserve">Implementation Guide &amp; Git Execution Playbook</w:t>
      </w:r>
    </w:p>
    <w:p>
      <w:pPr>
        <w:spacing w:after="1600"/>
      </w:pPr>
      <w:r>
        <w:rPr>
          <w:color w:val="595959"/>
          <w:sz w:val="20"/>
          <w:szCs w:val="20"/>
        </w:rPr>
        <w:t xml:space="preserve">Version 1.0  |  Companion to the QuantumVault PRD  |  Aligned to Infotact SOP v1.0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Purpose: </w:t>
      </w:r>
      <w:r>
        <w:rPr>
          <w:sz w:val="22"/>
          <w:szCs w:val="22"/>
        </w:rPr>
        <w:t xml:space="preserve">Tells the team exactly how to start, what to build each day, how to branch, and what to write in every commit message.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Team Size: </w:t>
      </w:r>
      <w:r>
        <w:rPr>
          <w:sz w:val="22"/>
          <w:szCs w:val="22"/>
        </w:rPr>
        <w:t xml:space="preserve">As assigned by Infotact Solutions (solo-worker rules included)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Duration: </w:t>
      </w:r>
      <w:r>
        <w:rPr>
          <w:sz w:val="22"/>
          <w:szCs w:val="22"/>
        </w:rPr>
        <w:t xml:space="preserve">4 Weeks (one full SOP Month cycle) + Mid Review + Final Review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How to Start — Day Zero Checklist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Complete every item below before writing any feature code. This satisfies SOP Section 9 (Team Lead responsibilities) and sets up the GitHub compliance trail the SOP requires from day 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Select a Team Lead (mandatory per SOP §9). The lead owns repo creation, branch hygiene, and merge management.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Create the GitHub repository: `quantumvault` (private, team-owned).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Team Lead creates the `main` branch and protects it (progress-tracking only — no direct pushes except from solo workers, per SOP §4.2).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Every team member creates their own branch off `main`: `member-&lt;name&gt;` (e.g. `member-aisha`, `member-rahul`).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Add a `README.md` (from Day 1) with project description, architecture diagram placeholder, and build instructions.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Create the Work Distribution Document and submit it before the Mid Review (SOP reminder #10) — assign FR-1..FR-11 from the PRD across team members.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Connect the repository to the Infotact dashboard once credentials arrive (SOP §5.1).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Set up a dedicated team communication channel (WhatsApp/Discord/Telegram) per SOP §6.2.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Install local toolchain (Section 2 below) on every member's machine.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Make the first commit on Day 1 to start the commit-discipline clock — see Section 4.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1.1 Repository Structure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quantumvault/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crypto-engine/       # C + liboqs (Kyber, Dilithium)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src/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tests/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vault-fs/            # Rust FUSE filesystem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├── src/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Cargo.toml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keymgmt/             # Rust key management daemon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│   └── src/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cli/                 # CLI entrypoint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docs/                # PRD.md, architecture notes, audit logs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├── scripts/             # build/test/bootstrap helper scripts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└── README.md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Environment Setup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2.1 Prerequisites (Linux only)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Ubuntu 22.04+ (or any modern distro with kernel FUSE3 support)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Rust toolchain via rustup (stable channel) + cargo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GCC/Clang + CMake + Ninja (for building liboqs)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libfuse3-dev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git, pkg-config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2.2 Bootstrap Commands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sudo apt update &amp;&amp; sudo apt install -y build-essential cmake ninja-build \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    libfuse3-dev pkg-config git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git clone https://github.com/open-quantum-safe/liboqs.git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cd liboqs &amp;&amp; mkdir build &amp;&amp; cd build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cmake -GNinja -DOQS_USE_OPENSSL=OFF ..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ninja &amp;&amp; sudo ninja install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curl --proto '=https' --tlsv1.2 -sSf https://sh.rustup.rs | sh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cargo install cargo-generate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Pin the liboqs release tag used at project start (see PRD Risk #1) and record it in README.md so every team member builds against the same version.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Week-by-Week Implementation Plan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expands the PRD milestones into concrete daily engineering tasks, split across the two workstreams defined in the source project document: Cryptography &amp; Key Management (C, liboqs) and Filesystem Integration (Rust, FUSE).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Week 1 — Foundations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Crypto (C, liboqs)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Compile liboqs. Write a C program that generates a CRYSTALS-Kyber keypair and encrypts/decrypts a short test string. Unit-test round-trip correctness.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Filesystem (Rust, FUSE)</w:t>
            </w:r>
          </w:p>
        </w:tc>
        <w:tc>
          <w:tcPr>
            <w:tcW w:type="dxa" w:w="67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Scaffold a Rust project. Implement a minimal FUSE mount that serves a virtual folder and echoes “Hello World” on file read.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Week 2 — Bridging &amp; Write-Path Encryption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Crypto (C, liboqs)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Rust↔C FFI bindings so Rust can safely call liboqs Kyber functions.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Filesystem (Rust, FUSE)</w:t>
            </w:r>
          </w:p>
        </w:tc>
        <w:tc>
          <w:tcPr>
            <w:tcW w:type="dxa" w:w="67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Hook the FUSE write() handler. On file save, stream bytes to the crypto engine for encryption before writing to the backing store.</w:t>
            </w:r>
          </w:p>
        </w:tc>
      </w:tr>
    </w:tbl>
    <w:p>
      <w:pPr>
        <w:shd w:fill="FFF4CE" w:val="clear"/>
        <w:spacing w:after="200" w:before="120"/>
      </w:pPr>
      <w:r>
        <w:rPr>
          <w:b/>
          <w:bCs/>
          <w:color w:val="7F6000"/>
          <w:sz w:val="20"/>
          <w:szCs w:val="20"/>
        </w:rPr>
        <w:t xml:space="preserve">MID REVIEW GATE (20th–27th of the month): Crypto Audit — prove the C engine encrypts with Kyber and that OpenSSL cannot decrypt it. Mount Validation — prove the Rust FUSE app mounts cleanly to the Linux file tree. Repository must show commits on ≥ 10 of the last 14 days.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Week 3 — Signatures &amp; Read-Path Decryption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Crypto (C, liboqs)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Integrate CRYSTALS-Dilithium to digitally sign every file saved to the vault, giving tamper-evidence (integrity).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Filesystem (Rust, FUSE)</w:t>
            </w:r>
          </w:p>
        </w:tc>
        <w:tc>
          <w:tcPr>
            <w:tcW w:type="dxa" w:w="67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Hook the FUSE read() handler. Decrypt in memory on the fly and pass plaintext to the OS transparently.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Week 4 — Hardening &amp; Polish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Track</w:t>
            </w:r>
          </w:p>
        </w:tc>
        <w:tc>
          <w:tcPr>
            <w:tcW w:type="dxa" w:w="6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Crypto (C, liboqs)</w:t>
            </w:r>
          </w:p>
        </w:tc>
        <w:tc>
          <w:tcPr>
            <w:tcW w:type="dxa" w:w="67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Implement strict memory-wiping (mlock, explicit_bzero) so unencrypted keys are never swapped to disk.</w:t>
            </w:r>
          </w:p>
        </w:tc>
      </w:tr>
      <w:tr>
        <w:tc>
          <w:tcPr>
            <w:tcW w:type="dxa" w:w="26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Filesystem (Rust, FUSE)</w:t>
            </w:r>
          </w:p>
        </w:tc>
        <w:tc>
          <w:tcPr>
            <w:tcW w:type="dxa" w:w="67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the clean CLI: vault init, master password setup, PQC key generation, mount/unmount.</w:t>
            </w:r>
          </w:p>
        </w:tc>
      </w:tr>
    </w:tbl>
    <w:p>
      <w:pPr>
        <w:shd w:fill="FFF4CE" w:val="clear"/>
        <w:spacing w:after="200" w:before="120"/>
      </w:pPr>
      <w:r>
        <w:rPr>
          <w:b/>
          <w:bCs/>
          <w:color w:val="7F6000"/>
          <w:sz w:val="20"/>
          <w:szCs w:val="20"/>
        </w:rPr>
        <w:t xml:space="preserve">FINAL REVIEW GATE (5th–10th of next month): Full end-to-end demo against the PRD Definition of Done. Repository must show commits on all 20 of the last 20 days — no gaps allowed.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Git Branching Workflow (per SOP §4.2)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`main` — progress-tracking branch only. Contains final merged code from all members.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`member-&lt;name&gt;` — one dedicated branch per team member; all individual work happens here.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Team Lead reviews and merges each `member-&lt;name&gt;` branch into `main` (use Pull Requests, not direct merges, so review history is visible on the dashboard).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Solo worker exception: if you are working alone, commit directly to `main` (no separate branch required).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4.1 Suggested cadence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Commit to your own branch at the end of every working session (small, frequent commits beat one giant commit).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Open a PR into `main` at the end of each week (aligned to the Week 1–4 milestones above).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Team Lead merges after a quick review — this is what “Merge Management” in SOP §9 refers to.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Commit Message Convention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Use Conventional Commits so history stays scannable and every commit doubles as documentation. Format: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&lt;type&gt;(&lt;scope&gt;): &lt;short imperative summary&gt;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/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[optional longer body — why, not just what]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5.1 Allowed types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7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feat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 new capability (e.g. Kyber keygen, FUSE mount)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fix</w:t>
            </w:r>
          </w:p>
        </w:tc>
        <w:tc>
          <w:tcPr>
            <w:tcW w:type="dxa" w:w="71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Bug fix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system / dependency / toolchain changes (CMake, Cargo.toml)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test</w:t>
            </w:r>
          </w:p>
        </w:tc>
        <w:tc>
          <w:tcPr>
            <w:tcW w:type="dxa" w:w="71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Adding or updating tests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docs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README, PRD, or comment updates — counts as a valid commit per SOP §4.5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chore</w:t>
            </w:r>
          </w:p>
        </w:tc>
        <w:tc>
          <w:tcPr>
            <w:tcW w:type="dxa" w:w="71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Housekeeping (formatting, config, .gitignore)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refactor</w:t>
            </w:r>
          </w:p>
        </w:tc>
        <w:tc>
          <w:tcPr>
            <w:tcW w:type="dxa" w:w="71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Code restructuring with no behavior change</w:t>
            </w:r>
          </w:p>
        </w:tc>
      </w:tr>
      <w:tr>
        <w:tc>
          <w:tcPr>
            <w:tcW w:type="dxa" w:w="22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security</w:t>
            </w:r>
          </w:p>
        </w:tc>
        <w:tc>
          <w:tcPr>
            <w:tcW w:type="dxa" w:w="71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Hardening changes (memory wiping, key handling)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5.2 Allowed scopes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crypto — crypto-engine/ (C, liboqs, Kyber, Dilithium)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vault-fs — vault-fs/ (Rust FUSE layer)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keymgmt — keymgmt/ (key management daemon)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cli — cli/ (command-line interface)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ffi — Rust↔C bridge code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docs — documentation, README, PRD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repo — repo-wide config, CI, .gitignore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5.3 Week-by-week example commits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These are ready-to-use examples mapped to the Week 1–4 tasks above — adapt the summary to what you actually did.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68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 commit message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Wk1 Day1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chore(repo): initialize repo structure and README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Wk1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build(crypto): compile liboqs and pin release tag v0.10.0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Wk1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feat(crypto): generate Kyber keypair and round-trip encrypt/decrypt test string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Wk1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feat(vault-fs): scaffold Rust FUSE project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Wk1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feat(vault-fs): mount virtual folder and echo Hello World on read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Wk2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feat(ffi): add Rust FFI bindings for liboqs Kyber functions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Wk2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feat(vault-fs): hook write() to stream bytes into crypto engine before disk write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Wk2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test(crypto): add unit tests for FFI-encrypted write path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Mid Review prep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docs(docs): add crypto audit and mount validation evidence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Wk3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feat(crypto): integrate Dilithium signing on file save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Wk3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feat(vault-fs): hook read() to decrypt in memory before returning to OS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Wk3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fix(vault-fs): fix partial-read offset bug in decrypt path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Wk4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security(keymgmt): wipe private key memory with mlock and explicit_bzero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Wk4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feat(cli): add init, keygen, mount, unmount commands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Wk4</w:t>
            </w:r>
          </w:p>
        </w:tc>
        <w:tc>
          <w:tcPr>
            <w:tcW w:type="dxa" w:w="68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docs(docs): finalize README with build and usage instructions</w:t>
            </w:r>
          </w:p>
        </w:tc>
      </w:tr>
      <w:tr>
        <w:tc>
          <w:tcPr>
            <w:tcW w:type="dxa" w:w="250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Final Review prep</w:t>
            </w:r>
          </w:p>
        </w:tc>
        <w:tc>
          <w:tcPr>
            <w:tcW w:type="dxa" w:w="6850"/>
            <w:shd w:fill="F2F6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222222"/>
                <w:sz w:val="19"/>
                <w:szCs w:val="19"/>
              </w:rPr>
              <w:t xml:space="preserve">test(repo): add end-to-end demo script for final review</w:t>
            </w:r>
          </w:p>
        </w:tc>
      </w:tr>
    </w:tbl>
    <w:p>
      <w:pPr>
        <w:spacing w:after="160" w:line="276"/>
      </w:pPr>
      <w:r>
        <w:rPr>
          <w:color w:val="222222"/>
          <w:sz w:val="22"/>
          <w:szCs w:val="22"/>
        </w:rPr>
        <w:t xml:space="preserve">Note on SOP compliance: README/docs updates, config changes, and test additions all count as valid commits (SOP §4.5) — use them honestly to keep the commit-day streak alive, but never as single-character or empty “gaming the system” commits, which SOP explicitly disallows.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Review Readiness Checklist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6.1 Mid Review (Weeks 1–2)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Crypto Audit evidence committed to docs/ (Kyber encrypt + failed OpenSSL decrypt attempt).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Mount Validation evidence committed to docs/ (FUSE mount + filesystem tree screenshot/log).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Repository shows commits on ≥ 10 of the last 14 days.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Each active member has commits in their own branch.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Work Distribution Document submitted.</w:t>
      </w:r>
    </w:p>
    <w:p>
      <w:pPr>
        <w:pStyle w:val="Heading2"/>
        <w:spacing w:after="140" w:before="280"/>
      </w:pPr>
      <w:r>
        <w:rPr>
          <w:b/>
          <w:bCs/>
          <w:color w:val="2E74B5"/>
          <w:sz w:val="24"/>
          <w:szCs w:val="24"/>
        </w:rPr>
        <w:t xml:space="preserve">6.2 Final Review (Weeks 3–4)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Dilithium signature verification demo committed to docs/.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Transparent read/write demo (drop a file in, read it back, tamper test) recorded.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Memory-wipe audit evidence (no plaintext key in swap) committed to docs/.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CLI fully functional: init → keygen → mount → use → unmount.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Repository shows commits on all 20 of the last 20 days — no gaps.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color w:val="222222"/>
          <w:sz w:val="22"/>
          <w:szCs w:val="22"/>
        </w:rPr>
        <w:t xml:space="preserve">All member branches merged into `main` by the Team Lead.</w:t>
      </w:r>
    </w:p>
    <w:p>
      <w:pPr>
        <w:pStyle w:val="Heading1"/>
        <w:pBdr>
          <w:bottom w:val="single" w:color="2E74B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If a Team Member Goes Unresponsive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Follow SOP Section 7 exactly: contact via all channels, wait max 48 hours, then report to Infotact Solutions with proof and continue without them. The team's commit-day requirement does not reduce — remaining members absorb the unresponsive member's tasks from the Work Distribution Document. Their branch simply shows no further commits, which is itself the documentation of inactivity.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2026-08-11T13:26:35.659Z</dcterms:created>
  <dcterms:modified xsi:type="dcterms:W3CDTF">2026-08-11T13:26:35.660Z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