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ReputeTap NFC Programming Standard Operating Procedure (SOP)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Required Tools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Smartphone with NFC (Android or iPhone XS / 11 / 12 / 13 / 14 / 15 / 16).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Free Mobile App: **NFC Tools** (available on Google Play Store &amp; Apple App Store).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Blank NTAG213 or NTAG215 adhesive tags / embedded standees.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5-Step Programming Walkthrough (&lt; 20 Seconds Per Standee)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Step 1: Prepare the URL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Construct the client’s custom ReputeTap link using their Google Place ID, WhatsApp phone number, and business name: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`https://reputetap.pages.dev/?placeid=ChIJN1t_tDeuEmsRUsoyG83frY4&amp;biz=The%20Roasting%20Room&amp;phone=919876543210&amp;type=cafe`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*(Tip: You can use a dynamic shortlink like `reputetap.com/r/client_slug` that 301-redirects to this URL so the destination can be updated remotely without re-writing the physical chip).*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Step 2: Open NFC Tools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Launch **NFC Tools**.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Tap **Write** on the main menu.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Tap **Add a record**.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Step 3: Add URL Record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Select **URL / URI**.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Paste the target client URL into the input field.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Tap **OK** in the top-right corner.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Step 4: Write to Chip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Tap **Write / [size] Bytes**.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Hold your phone's NFC antenna (top of iPhone, middle-back of Android) against the standee's NFC target circle.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Wait for the green checkmark and audible confirmation: **"Write complete!"**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Step 5: Lock Chip (Recommended for Production)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prevent customers or pranksters from re-writing the NFC tag in public shops: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 NFC Tools, navigate to **Other** → **Lock memory**.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Tap the tag to permanently lock the URL record (irreversible; only lock after testing URL functionality).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