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Internal Security Audit Report: Botium Toys</w:t>
      </w:r>
    </w:p>
    <w:p>
      <w:pPr>
        <w:pStyle w:val="Heading1"/>
      </w:pPr>
      <w:r>
        <w:t>Controls and Compliance Checklist</w:t>
      </w:r>
    </w:p>
    <w:p>
      <w:pPr>
        <w:pStyle w:val="Heading2"/>
      </w:pPr>
      <w:r>
        <w:t>Controls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Control</w:t>
            </w:r>
          </w:p>
        </w:tc>
        <w:tc>
          <w:tcPr>
            <w:tcW w:type="dxa" w:w="2880"/>
          </w:tcPr>
          <w:p>
            <w:r>
              <w:t>In Place?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Least Privilege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Access permissions should be assigned based on job roles.</w:t>
            </w:r>
          </w:p>
        </w:tc>
      </w:tr>
      <w:tr>
        <w:tc>
          <w:tcPr>
            <w:tcW w:type="dxa" w:w="2880"/>
          </w:tcPr>
          <w:p>
            <w:r>
              <w:t>Disaster Recovery Plans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Disaster recovery and business continuity planning is needed.</w:t>
            </w:r>
          </w:p>
        </w:tc>
      </w:tr>
      <w:tr>
        <w:tc>
          <w:tcPr>
            <w:tcW w:type="dxa" w:w="2880"/>
          </w:tcPr>
          <w:p>
            <w:r>
              <w:t>Password Policies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Existing password policies are outdated and weak.</w:t>
            </w:r>
          </w:p>
        </w:tc>
      </w:tr>
      <w:tr>
        <w:tc>
          <w:tcPr>
            <w:tcW w:type="dxa" w:w="2880"/>
          </w:tcPr>
          <w:p>
            <w:r>
              <w:t>Separation of Duties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Critical tasks should be split among multiple users.</w:t>
            </w:r>
          </w:p>
        </w:tc>
      </w:tr>
      <w:tr>
        <w:tc>
          <w:tcPr>
            <w:tcW w:type="dxa" w:w="2880"/>
          </w:tcPr>
          <w:p>
            <w:r>
              <w:t>Firewall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Configured with security rules to block unwanted traffic.</w:t>
            </w:r>
          </w:p>
        </w:tc>
      </w:tr>
      <w:tr>
        <w:tc>
          <w:tcPr>
            <w:tcW w:type="dxa" w:w="2880"/>
          </w:tcPr>
          <w:p>
            <w:r>
              <w:t>Intrusion Detection System (IDS)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IDS should be implemented to monitor for malicious activity.</w:t>
            </w:r>
          </w:p>
        </w:tc>
      </w:tr>
      <w:tr>
        <w:tc>
          <w:tcPr>
            <w:tcW w:type="dxa" w:w="2880"/>
          </w:tcPr>
          <w:p>
            <w:r>
              <w:t>Backups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Data backups are currently not in place – high risk.</w:t>
            </w:r>
          </w:p>
        </w:tc>
      </w:tr>
      <w:tr>
        <w:tc>
          <w:tcPr>
            <w:tcW w:type="dxa" w:w="2880"/>
          </w:tcPr>
          <w:p>
            <w:r>
              <w:t>Antivirus Software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Antivirus is active and monitored by the IT team.</w:t>
            </w:r>
          </w:p>
        </w:tc>
      </w:tr>
      <w:tr>
        <w:tc>
          <w:tcPr>
            <w:tcW w:type="dxa" w:w="2880"/>
          </w:tcPr>
          <w:p>
            <w:r>
              <w:t>Manual Monitoring (Legacy Systems)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regular schedule or clear procedures for legacy systems.</w:t>
            </w:r>
          </w:p>
        </w:tc>
      </w:tr>
      <w:tr>
        <w:tc>
          <w:tcPr>
            <w:tcW w:type="dxa" w:w="2880"/>
          </w:tcPr>
          <w:p>
            <w:r>
              <w:t>Encryption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Data encryption is not in place for sensitive information.</w:t>
            </w:r>
          </w:p>
        </w:tc>
      </w:tr>
      <w:tr>
        <w:tc>
          <w:tcPr>
            <w:tcW w:type="dxa" w:w="2880"/>
          </w:tcPr>
          <w:p>
            <w:r>
              <w:t>Password Management System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centralized system for enforcing password policies.</w:t>
            </w:r>
          </w:p>
        </w:tc>
      </w:tr>
      <w:tr>
        <w:tc>
          <w:tcPr>
            <w:tcW w:type="dxa" w:w="2880"/>
          </w:tcPr>
          <w:p>
            <w:r>
              <w:t>Physical Locks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Locks in place for office, storefront, and warehouse.</w:t>
            </w:r>
          </w:p>
        </w:tc>
      </w:tr>
      <w:tr>
        <w:tc>
          <w:tcPr>
            <w:tcW w:type="dxa" w:w="2880"/>
          </w:tcPr>
          <w:p>
            <w:r>
              <w:t>CCTV Surveillance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Surveillance systems are functional and up to date.</w:t>
            </w:r>
          </w:p>
        </w:tc>
      </w:tr>
      <w:tr>
        <w:tc>
          <w:tcPr>
            <w:tcW w:type="dxa" w:w="2880"/>
          </w:tcPr>
          <w:p>
            <w:r>
              <w:t>Fire Detection/Prevention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Fire alarms and prevention systems are operational.</w:t>
            </w:r>
          </w:p>
        </w:tc>
      </w:tr>
    </w:tbl>
    <w:p>
      <w:pPr>
        <w:pStyle w:val="Heading1"/>
      </w:pPr>
      <w:r>
        <w:t>Compliance Assessment</w:t>
      </w:r>
    </w:p>
    <w:p>
      <w:pPr>
        <w:pStyle w:val="Heading2"/>
      </w:pPr>
      <w:r>
        <w:t>PCI DSS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Best Practice</w:t>
            </w:r>
          </w:p>
        </w:tc>
        <w:tc>
          <w:tcPr>
            <w:tcW w:type="dxa" w:w="2880"/>
          </w:tcPr>
          <w:p>
            <w:r>
              <w:t>In Place?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Only authorized users have access to credit card info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All employees currently have access to sensitive data.</w:t>
            </w:r>
          </w:p>
        </w:tc>
      </w:tr>
      <w:tr>
        <w:tc>
          <w:tcPr>
            <w:tcW w:type="dxa" w:w="2880"/>
          </w:tcPr>
          <w:p>
            <w:r>
              <w:t>Secure storage, processing, and transmission of credit card data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Credit card info is locally stored without encryption.</w:t>
            </w:r>
          </w:p>
        </w:tc>
      </w:tr>
      <w:tr>
        <w:tc>
          <w:tcPr>
            <w:tcW w:type="dxa" w:w="2880"/>
          </w:tcPr>
          <w:p>
            <w:r>
              <w:t>Data encryption procedures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Encryption is not being used for transaction data.</w:t>
            </w:r>
          </w:p>
        </w:tc>
      </w:tr>
      <w:tr>
        <w:tc>
          <w:tcPr>
            <w:tcW w:type="dxa" w:w="2880"/>
          </w:tcPr>
          <w:p>
            <w:r>
              <w:t>Secure password management policies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Policies exist but are weak and not enforced.</w:t>
            </w:r>
          </w:p>
        </w:tc>
      </w:tr>
    </w:tbl>
    <w:p>
      <w:pPr>
        <w:pStyle w:val="Heading2"/>
      </w:pPr>
      <w:r>
        <w:t>GDPR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Best Practice</w:t>
            </w:r>
          </w:p>
        </w:tc>
        <w:tc>
          <w:tcPr>
            <w:tcW w:type="dxa" w:w="2880"/>
          </w:tcPr>
          <w:p>
            <w:r>
              <w:t>In Place?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EU customers' data is secure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Privacy policies are implemented.</w:t>
            </w:r>
          </w:p>
        </w:tc>
      </w:tr>
      <w:tr>
        <w:tc>
          <w:tcPr>
            <w:tcW w:type="dxa" w:w="2880"/>
          </w:tcPr>
          <w:p>
            <w:r>
              <w:t>Breach notification plan within 72 hours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Notification plan is in place.</w:t>
            </w:r>
          </w:p>
        </w:tc>
      </w:tr>
      <w:tr>
        <w:tc>
          <w:tcPr>
            <w:tcW w:type="dxa" w:w="2880"/>
          </w:tcPr>
          <w:p>
            <w:r>
              <w:t>Data classification and inventory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formal classification process implemented.</w:t>
            </w:r>
          </w:p>
        </w:tc>
      </w:tr>
      <w:tr>
        <w:tc>
          <w:tcPr>
            <w:tcW w:type="dxa" w:w="2880"/>
          </w:tcPr>
          <w:p>
            <w:r>
              <w:t>Enforced privacy policies and documentation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Data handling procedures are followed.</w:t>
            </w:r>
          </w:p>
        </w:tc>
      </w:tr>
    </w:tbl>
    <w:p>
      <w:pPr>
        <w:pStyle w:val="Heading2"/>
      </w:pPr>
      <w:r>
        <w:t>SOC 1/2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Best Practice</w:t>
            </w:r>
          </w:p>
        </w:tc>
        <w:tc>
          <w:tcPr>
            <w:tcW w:type="dxa" w:w="2880"/>
          </w:tcPr>
          <w:p>
            <w:r>
              <w:t>In Place?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User access policies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Lack of clearly defined user access controls.</w:t>
            </w:r>
          </w:p>
        </w:tc>
      </w:tr>
      <w:tr>
        <w:tc>
          <w:tcPr>
            <w:tcW w:type="dxa" w:w="2880"/>
          </w:tcPr>
          <w:p>
            <w:r>
              <w:t>Sensitive data confidentiality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PII/SPII is accessible to all employees.</w:t>
            </w:r>
          </w:p>
        </w:tc>
      </w:tr>
      <w:tr>
        <w:tc>
          <w:tcPr>
            <w:tcW w:type="dxa" w:w="2880"/>
          </w:tcPr>
          <w:p>
            <w:r>
              <w:t>Data integrity ensured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Integrity controls are present.</w:t>
            </w:r>
          </w:p>
        </w:tc>
      </w:tr>
      <w:tr>
        <w:tc>
          <w:tcPr>
            <w:tcW w:type="dxa" w:w="2880"/>
          </w:tcPr>
          <w:p>
            <w:r>
              <w:t>Authorized data access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Data access is overly permissive.</w:t>
            </w:r>
          </w:p>
        </w:tc>
      </w:tr>
    </w:tbl>
    <w:p>
      <w:pPr>
        <w:pStyle w:val="Heading1"/>
      </w:pPr>
      <w:r>
        <w:t>Recommendations to IT Manager (Optional)</w:t>
      </w:r>
    </w:p>
    <w:p>
      <w:r>
        <w:t>Botium Toys currently has a high-risk security posture, with a risk score of 8/10. Immediate steps should be taken to:</w:t>
        <w:br/>
        <w:t>- Implement least privilege and separation of duties to limit unnecessary access.</w:t>
        <w:br/>
        <w:t>- Deploy an Intrusion Detection System (IDS) to detect suspicious activities.</w:t>
        <w:br/>
        <w:t>- Encrypt sensitive data, especially credit card information, to meet PCI DSS compliance.</w:t>
        <w:br/>
        <w:t>- Strengthen password policies and introduce a centralized password management system.</w:t>
        <w:br/>
        <w:t>- Initiate regular backups and establish a disaster recovery plan.</w:t>
        <w:br/>
        <w:br/>
        <w:t>These measures will reduce risk, improve compliance, and enhance the overall security posture of the organization.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