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Security Risk Assessment Report</w:t>
      </w:r>
    </w:p>
    <w:p>
      <w:pPr>
        <w:pStyle w:val="Heading2"/>
      </w:pPr>
      <w:r>
        <w:t>Part 1: Select up to three hardening tools and methods to implement</w:t>
      </w:r>
    </w:p>
    <w:p>
      <w:r>
        <w:t>1. Implement Multi-Factor Authentication (MFA):</w:t>
        <w:br/>
        <w:t xml:space="preserve">   Enabling MFA for all employee and administrator accounts to ensure that account access requires both a password and a secondary verification method.</w:t>
        <w:br/>
        <w:br/>
        <w:t>2. Enforce Strong Password Policies:</w:t>
        <w:br/>
        <w:t xml:space="preserve">   Require all employees to use strong, unique passwords and prohibit password sharing. Implement regular password changes and prevent reuse of old passwords.</w:t>
        <w:br/>
        <w:br/>
        <w:t>3. Configure Firewall Rules:</w:t>
        <w:br/>
        <w:t xml:space="preserve">   Set up strict firewall rules to filter both incoming and outgoing network traffic, allowing only necessary and secure communications.</w:t>
      </w:r>
    </w:p>
    <w:p>
      <w:pPr>
        <w:pStyle w:val="Heading2"/>
      </w:pPr>
      <w:r>
        <w:t>Part 2: Explain your recommendations</w:t>
      </w:r>
    </w:p>
    <w:p>
      <w:pPr>
        <w:pStyle w:val="Heading3"/>
      </w:pPr>
      <w:r>
        <w:t>Recommendation 1: Multi-Factor Authentication (MFA)</w:t>
      </w:r>
    </w:p>
    <w:p>
      <w:r>
        <w:t>- Why it is effective:</w:t>
        <w:br/>
        <w:t xml:space="preserve">  MFA significantly increases account security by requiring two forms of identification. Even if a password is compromised, unauthorized access is much less likely without the second authentication factor.</w:t>
        <w:br/>
        <w:t>- Implementation Frequency:</w:t>
        <w:br/>
        <w:t xml:space="preserve">  MFA should be enforced at all times, with regular audits every 3-6 months to ensure compliance and functionality.</w:t>
      </w:r>
    </w:p>
    <w:p>
      <w:pPr>
        <w:pStyle w:val="Heading3"/>
      </w:pPr>
      <w:r>
        <w:t>Recommendation 2: Strong Password Policies</w:t>
      </w:r>
    </w:p>
    <w:p>
      <w:r>
        <w:t>- Why it is effective:</w:t>
        <w:br/>
        <w:t xml:space="preserve">  Strong, unique passwords greatly reduce the risk of password-related attacks such as brute force or credential stuffing. Preventing password sharing protects against insider threats and accidental breaches.</w:t>
        <w:br/>
        <w:t>- Implementation Frequency:</w:t>
        <w:br/>
        <w:t xml:space="preserve">  Password policies should require changes every 60–90 days and use password managers to maintain secure storage. Security awareness training on password hygiene should be provided at least twice a year.</w:t>
      </w:r>
    </w:p>
    <w:p>
      <w:pPr>
        <w:pStyle w:val="Heading3"/>
      </w:pPr>
      <w:r>
        <w:t>Recommendation 3: Configure Firewall Rules</w:t>
      </w:r>
    </w:p>
    <w:p>
      <w:r>
        <w:t>- Why it is effective:</w:t>
        <w:br/>
        <w:t xml:space="preserve">  Firewalls serve as the first line of defense against unauthorized access to the network. Properly configured firewalls block suspicious traffic and limit exposure to external threats.</w:t>
        <w:br/>
        <w:t>- Implementation Frequency:</w:t>
        <w:br/>
        <w:t xml:space="preserve">  Firewall rules should be reviewed and updated monthly, or immediately after major infrastructure changes, to ensure continued protection.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