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EA867" w14:textId="65D33629" w:rsidR="00A4504C" w:rsidRPr="0007248D" w:rsidRDefault="00A4504C" w:rsidP="00A4504C">
      <w:pPr>
        <w:pStyle w:val="1"/>
        <w:rPr>
          <w:rFonts w:ascii="Times New Roman" w:hAnsi="Times New Roman" w:cs="Times New Roman"/>
        </w:rPr>
      </w:pPr>
      <w:r w:rsidRPr="0007248D">
        <w:rPr>
          <w:rFonts w:ascii="Times New Roman" w:hAnsi="Times New Roman" w:cs="Times New Roman"/>
        </w:rPr>
        <w:t>三、拟解决的关键科学技术问题</w:t>
      </w:r>
    </w:p>
    <w:p w14:paraId="452B0C6F" w14:textId="1352A39F" w:rsidR="00E742B8" w:rsidRPr="0007248D" w:rsidRDefault="00E742B8" w:rsidP="00E742B8">
      <w:pPr>
        <w:spacing w:before="120" w:line="360" w:lineRule="auto"/>
        <w:ind w:firstLineChars="200" w:firstLine="482"/>
        <w:rPr>
          <w:rFonts w:eastAsia="仿宋"/>
          <w:b/>
          <w:color w:val="000000" w:themeColor="text1"/>
          <w:sz w:val="24"/>
          <w:szCs w:val="24"/>
        </w:rPr>
      </w:pPr>
      <w:r w:rsidRPr="0007248D">
        <w:rPr>
          <w:rFonts w:eastAsia="仿宋"/>
          <w:b/>
          <w:snapToGrid/>
          <w:color w:val="000000" w:themeColor="text1"/>
          <w:kern w:val="2"/>
          <w:sz w:val="24"/>
          <w:szCs w:val="24"/>
        </w:rPr>
        <w:t>（</w:t>
      </w:r>
      <w:r w:rsidRPr="0007248D">
        <w:rPr>
          <w:rFonts w:eastAsia="仿宋"/>
          <w:b/>
          <w:snapToGrid/>
          <w:color w:val="000000" w:themeColor="text1"/>
          <w:kern w:val="2"/>
          <w:sz w:val="24"/>
          <w:szCs w:val="24"/>
        </w:rPr>
        <w:t>3</w:t>
      </w:r>
      <w:r w:rsidRPr="0007248D">
        <w:rPr>
          <w:rFonts w:eastAsia="仿宋"/>
          <w:b/>
          <w:snapToGrid/>
          <w:color w:val="000000" w:themeColor="text1"/>
          <w:kern w:val="2"/>
          <w:sz w:val="24"/>
          <w:szCs w:val="24"/>
        </w:rPr>
        <w:t>）</w:t>
      </w:r>
      <w:r w:rsidR="0071200F" w:rsidRPr="0071200F">
        <w:rPr>
          <w:rFonts w:eastAsia="仿宋" w:hint="eastAsia"/>
          <w:b/>
          <w:color w:val="000000" w:themeColor="text1"/>
          <w:sz w:val="24"/>
          <w:szCs w:val="24"/>
        </w:rPr>
        <w:t>针对极大规模阵列系统中潜在的非理想硬件影响，极大规模双稀疏</w:t>
      </w:r>
      <w:r w:rsidR="0071200F" w:rsidRPr="0071200F">
        <w:rPr>
          <w:rFonts w:eastAsia="仿宋" w:hint="eastAsia"/>
          <w:b/>
          <w:color w:val="000000" w:themeColor="text1"/>
          <w:sz w:val="24"/>
          <w:szCs w:val="24"/>
        </w:rPr>
        <w:t>MIMO</w:t>
      </w:r>
      <w:r w:rsidR="0071200F" w:rsidRPr="0071200F">
        <w:rPr>
          <w:rFonts w:eastAsia="仿宋" w:hint="eastAsia"/>
          <w:b/>
          <w:color w:val="000000" w:themeColor="text1"/>
          <w:sz w:val="24"/>
          <w:szCs w:val="24"/>
        </w:rPr>
        <w:t>如何系统性构建高效鲁棒的通感融合资源配置？</w:t>
      </w:r>
    </w:p>
    <w:p w14:paraId="678FE790" w14:textId="6BBABA15" w:rsidR="00A4504C" w:rsidRPr="0007248D" w:rsidRDefault="0071200F" w:rsidP="007417BE">
      <w:pPr>
        <w:spacing w:line="360" w:lineRule="auto"/>
        <w:rPr>
          <w:rFonts w:eastAsia="仿宋"/>
          <w:sz w:val="24"/>
        </w:rPr>
      </w:pPr>
      <w:r w:rsidRPr="0071200F">
        <w:rPr>
          <w:rFonts w:eastAsia="仿宋" w:hint="eastAsia"/>
          <w:sz w:val="24"/>
        </w:rPr>
        <w:t>受限于器件制造工艺、部署成本及系统功耗等多重物理约束，</w:t>
      </w:r>
      <w:r w:rsidRPr="0071200F">
        <w:rPr>
          <w:rFonts w:eastAsia="仿宋" w:hint="eastAsia"/>
          <w:sz w:val="24"/>
        </w:rPr>
        <w:t>6G</w:t>
      </w:r>
      <w:r w:rsidRPr="0071200F">
        <w:rPr>
          <w:rFonts w:eastAsia="仿宋" w:hint="eastAsia"/>
          <w:sz w:val="24"/>
        </w:rPr>
        <w:t>极大规模</w:t>
      </w:r>
      <w:r w:rsidR="00E5782E">
        <w:rPr>
          <w:rFonts w:eastAsia="仿宋" w:hint="eastAsia"/>
          <w:sz w:val="24"/>
        </w:rPr>
        <w:t>阵列</w:t>
      </w:r>
      <w:r w:rsidRPr="0071200F">
        <w:rPr>
          <w:rFonts w:eastAsia="仿宋" w:hint="eastAsia"/>
          <w:sz w:val="24"/>
        </w:rPr>
        <w:t>将不可避免的向成本可控的非理想硬件架构演进，从而导致底层信号处理精度受限。然而，在极大规模双稀疏</w:t>
      </w:r>
      <w:r w:rsidR="00F34782">
        <w:rPr>
          <w:rFonts w:eastAsia="仿宋" w:hint="eastAsia"/>
          <w:sz w:val="24"/>
        </w:rPr>
        <w:t>阵列架构</w:t>
      </w:r>
      <w:r w:rsidRPr="0071200F">
        <w:rPr>
          <w:rFonts w:eastAsia="仿宋" w:hint="eastAsia"/>
          <w:sz w:val="24"/>
        </w:rPr>
        <w:t>中，</w:t>
      </w:r>
      <w:r w:rsidR="00E71B39" w:rsidRPr="000C0CB7">
        <w:rPr>
          <w:rFonts w:eastAsia="仿宋" w:hint="eastAsia"/>
          <w:sz w:val="24"/>
        </w:rPr>
        <w:t>阵列稀疏排布</w:t>
      </w:r>
      <w:r w:rsidRPr="000C0CB7">
        <w:rPr>
          <w:rFonts w:eastAsia="仿宋" w:hint="eastAsia"/>
          <w:sz w:val="24"/>
        </w:rPr>
        <w:t>与</w:t>
      </w:r>
      <w:r w:rsidR="00E71B39" w:rsidRPr="000C0CB7">
        <w:rPr>
          <w:rFonts w:eastAsia="仿宋" w:hint="eastAsia"/>
          <w:sz w:val="24"/>
        </w:rPr>
        <w:t>信道稀疏传播</w:t>
      </w:r>
      <w:r w:rsidRPr="0071200F">
        <w:rPr>
          <w:rFonts w:eastAsia="仿宋" w:hint="eastAsia"/>
          <w:sz w:val="24"/>
        </w:rPr>
        <w:t>两种稀疏特性相互耦合，严重削弱了极大规模</w:t>
      </w:r>
      <w:r w:rsidR="00F34782">
        <w:rPr>
          <w:rFonts w:eastAsia="仿宋" w:hint="eastAsia"/>
          <w:sz w:val="24"/>
        </w:rPr>
        <w:t>阵列架构</w:t>
      </w:r>
      <w:r w:rsidRPr="0071200F">
        <w:rPr>
          <w:rFonts w:eastAsia="仿宋" w:hint="eastAsia"/>
          <w:sz w:val="24"/>
        </w:rPr>
        <w:t>的阵列容错冗余与多径分集增益，致使系统在面对底层硬件非理想性</w:t>
      </w:r>
      <w:r w:rsidR="00DE2717">
        <w:rPr>
          <w:rFonts w:eastAsia="仿宋" w:hint="eastAsia"/>
          <w:sz w:val="24"/>
        </w:rPr>
        <w:t>时</w:t>
      </w:r>
      <w:r w:rsidRPr="0071200F">
        <w:rPr>
          <w:rFonts w:eastAsia="仿宋" w:hint="eastAsia"/>
          <w:sz w:val="24"/>
        </w:rPr>
        <w:t>显现出高度的敏感性。具体而言，功放非线性失真、相位偏移及低精度量化等</w:t>
      </w:r>
      <w:r w:rsidR="003534D7" w:rsidRPr="0071200F">
        <w:rPr>
          <w:rFonts w:eastAsia="仿宋" w:hint="eastAsia"/>
          <w:sz w:val="24"/>
        </w:rPr>
        <w:t>非理想</w:t>
      </w:r>
      <w:r w:rsidRPr="0071200F">
        <w:rPr>
          <w:rFonts w:eastAsia="仿宋" w:hint="eastAsia"/>
          <w:sz w:val="24"/>
        </w:rPr>
        <w:t>硬件</w:t>
      </w:r>
      <w:r w:rsidR="00AB4E99">
        <w:rPr>
          <w:rFonts w:eastAsia="仿宋" w:hint="eastAsia"/>
          <w:sz w:val="24"/>
        </w:rPr>
        <w:t>损害</w:t>
      </w:r>
      <w:r w:rsidRPr="0071200F">
        <w:rPr>
          <w:rFonts w:eastAsia="仿宋" w:hint="eastAsia"/>
          <w:sz w:val="24"/>
        </w:rPr>
        <w:t>会对信号的幅度与相位施加高阶动态扰动，而该扰动在</w:t>
      </w:r>
      <w:r w:rsidR="00E71B39" w:rsidRPr="000C0CB7">
        <w:rPr>
          <w:rFonts w:eastAsia="仿宋" w:hint="eastAsia"/>
          <w:sz w:val="24"/>
        </w:rPr>
        <w:t>阵列</w:t>
      </w:r>
      <w:r w:rsidRPr="000C0CB7">
        <w:rPr>
          <w:rFonts w:eastAsia="仿宋" w:hint="eastAsia"/>
          <w:sz w:val="24"/>
        </w:rPr>
        <w:t>与</w:t>
      </w:r>
      <w:r w:rsidR="00E71B39" w:rsidRPr="000C0CB7">
        <w:rPr>
          <w:rFonts w:eastAsia="仿宋" w:hint="eastAsia"/>
          <w:sz w:val="24"/>
        </w:rPr>
        <w:t>信道</w:t>
      </w:r>
      <w:r w:rsidRPr="0071200F">
        <w:rPr>
          <w:rFonts w:eastAsia="仿宋" w:hint="eastAsia"/>
          <w:sz w:val="24"/>
        </w:rPr>
        <w:t>双稀疏特性的耦合作用下进一步累积与放大，从而严重削弱通感融合系统的波束赋形自由度与超分辨感知能力，并急剧恶化稀疏阵列的栅瓣抑制性能，导致基于理想硬件假设的经典信号处理框架难以有效适用。基于此，如何从底层物理映射规律出发，构建精准刻画“双稀疏特性”与“硬件非理想损害”深层耦合演化机理的空</w:t>
      </w:r>
      <w:r w:rsidRPr="0071200F">
        <w:rPr>
          <w:rFonts w:eastAsia="仿宋" w:hint="eastAsia"/>
          <w:sz w:val="24"/>
        </w:rPr>
        <w:t>-</w:t>
      </w:r>
      <w:r w:rsidRPr="0071200F">
        <w:rPr>
          <w:rFonts w:eastAsia="仿宋" w:hint="eastAsia"/>
          <w:sz w:val="24"/>
        </w:rPr>
        <w:t>频</w:t>
      </w:r>
      <w:r w:rsidRPr="0071200F">
        <w:rPr>
          <w:rFonts w:eastAsia="仿宋" w:hint="eastAsia"/>
          <w:sz w:val="24"/>
        </w:rPr>
        <w:t>-</w:t>
      </w:r>
      <w:r w:rsidRPr="0071200F">
        <w:rPr>
          <w:rFonts w:eastAsia="仿宋" w:hint="eastAsia"/>
          <w:sz w:val="24"/>
        </w:rPr>
        <w:t>时跨域系统模型，并在此基础上突破高维非线性参数的联合估计与解耦分析瓶颈，进一步研究适用于极大规模双稀疏</w:t>
      </w:r>
      <w:r w:rsidR="00F34782">
        <w:rPr>
          <w:rFonts w:eastAsia="仿宋" w:hint="eastAsia"/>
          <w:sz w:val="24"/>
        </w:rPr>
        <w:t>阵列</w:t>
      </w:r>
      <w:r w:rsidRPr="0071200F">
        <w:rPr>
          <w:rFonts w:eastAsia="仿宋" w:hint="eastAsia"/>
          <w:sz w:val="24"/>
        </w:rPr>
        <w:t>的鲁棒通感融合资源配置与协同优化方法，是</w:t>
      </w:r>
      <w:r w:rsidR="0095442B">
        <w:rPr>
          <w:rFonts w:eastAsia="仿宋" w:hint="eastAsia"/>
          <w:sz w:val="24"/>
        </w:rPr>
        <w:t>6G</w:t>
      </w:r>
      <w:r w:rsidRPr="0071200F">
        <w:rPr>
          <w:rFonts w:eastAsia="仿宋" w:hint="eastAsia"/>
          <w:sz w:val="24"/>
        </w:rPr>
        <w:t>通感融合系统理论研究中亟待解决的关键科学问题</w:t>
      </w:r>
      <w:r w:rsidR="00E742B8" w:rsidRPr="0007248D">
        <w:rPr>
          <w:rFonts w:eastAsia="仿宋"/>
          <w:sz w:val="24"/>
        </w:rPr>
        <w:t>。</w:t>
      </w:r>
    </w:p>
    <w:p w14:paraId="1FBEA896" w14:textId="0449DC3B" w:rsidR="00E742B8" w:rsidRPr="0007248D" w:rsidRDefault="00C570F7" w:rsidP="00C570F7">
      <w:pPr>
        <w:pStyle w:val="1"/>
        <w:rPr>
          <w:rFonts w:ascii="Times New Roman" w:hAnsi="Times New Roman" w:cs="Times New Roman"/>
        </w:rPr>
      </w:pPr>
      <w:r w:rsidRPr="0007248D">
        <w:rPr>
          <w:rFonts w:ascii="Times New Roman" w:hAnsi="Times New Roman" w:cs="Times New Roman"/>
        </w:rPr>
        <w:t>四、</w:t>
      </w:r>
      <w:r w:rsidR="004F2244" w:rsidRPr="0007248D">
        <w:rPr>
          <w:rFonts w:ascii="Times New Roman" w:hAnsi="Times New Roman" w:cs="Times New Roman"/>
        </w:rPr>
        <w:t>主要研究内容</w:t>
      </w:r>
    </w:p>
    <w:p w14:paraId="68DA3589" w14:textId="373B0C39" w:rsidR="00DF552E" w:rsidRPr="0007248D" w:rsidRDefault="00DF552E" w:rsidP="00DF552E">
      <w:pPr>
        <w:adjustRightInd w:val="0"/>
        <w:spacing w:before="120" w:line="360" w:lineRule="auto"/>
        <w:ind w:firstLineChars="200" w:firstLine="482"/>
        <w:rPr>
          <w:rFonts w:eastAsia="仿宋"/>
          <w:b/>
          <w:bCs/>
          <w:snapToGrid/>
          <w:color w:val="000000" w:themeColor="text1"/>
          <w:kern w:val="2"/>
          <w:sz w:val="24"/>
          <w:szCs w:val="24"/>
        </w:rPr>
      </w:pPr>
      <w:r w:rsidRPr="0007248D">
        <w:rPr>
          <w:rFonts w:eastAsia="仿宋"/>
          <w:b/>
          <w:bCs/>
          <w:snapToGrid/>
          <w:color w:val="000000" w:themeColor="text1"/>
          <w:kern w:val="2"/>
          <w:sz w:val="24"/>
          <w:szCs w:val="24"/>
        </w:rPr>
        <w:t>（</w:t>
      </w:r>
      <w:r w:rsidRPr="0007248D">
        <w:rPr>
          <w:rFonts w:eastAsia="仿宋"/>
          <w:b/>
          <w:bCs/>
          <w:snapToGrid/>
          <w:color w:val="000000" w:themeColor="text1"/>
          <w:kern w:val="2"/>
          <w:sz w:val="24"/>
          <w:szCs w:val="24"/>
        </w:rPr>
        <w:t>3</w:t>
      </w:r>
      <w:r w:rsidRPr="0007248D">
        <w:rPr>
          <w:rFonts w:eastAsia="仿宋"/>
          <w:b/>
          <w:bCs/>
          <w:snapToGrid/>
          <w:color w:val="000000" w:themeColor="text1"/>
          <w:kern w:val="2"/>
          <w:sz w:val="24"/>
          <w:szCs w:val="24"/>
        </w:rPr>
        <w:t>）</w:t>
      </w:r>
      <w:r w:rsidR="00724A01" w:rsidRPr="0007248D">
        <w:rPr>
          <w:rFonts w:eastAsia="仿宋"/>
          <w:b/>
          <w:bCs/>
          <w:snapToGrid/>
          <w:color w:val="000000" w:themeColor="text1"/>
          <w:kern w:val="2"/>
          <w:sz w:val="24"/>
          <w:szCs w:val="24"/>
        </w:rPr>
        <w:t>非理想硬件条件下的极大规模</w:t>
      </w:r>
      <w:r w:rsidR="000346AA" w:rsidRPr="0007248D">
        <w:rPr>
          <w:rFonts w:eastAsia="仿宋"/>
          <w:b/>
          <w:bCs/>
          <w:snapToGrid/>
          <w:color w:val="000000" w:themeColor="text1"/>
          <w:kern w:val="2"/>
          <w:sz w:val="24"/>
          <w:szCs w:val="24"/>
        </w:rPr>
        <w:t>双稀疏</w:t>
      </w:r>
      <w:r w:rsidR="000346AA" w:rsidRPr="0007248D">
        <w:rPr>
          <w:rFonts w:eastAsia="仿宋"/>
          <w:b/>
          <w:bCs/>
          <w:snapToGrid/>
          <w:color w:val="000000" w:themeColor="text1"/>
          <w:kern w:val="2"/>
          <w:sz w:val="24"/>
          <w:szCs w:val="24"/>
        </w:rPr>
        <w:t>MIMO</w:t>
      </w:r>
      <w:r w:rsidR="00724A01" w:rsidRPr="0007248D">
        <w:rPr>
          <w:rFonts w:eastAsia="仿宋"/>
          <w:b/>
          <w:bCs/>
          <w:snapToGrid/>
          <w:color w:val="000000" w:themeColor="text1"/>
          <w:kern w:val="2"/>
          <w:sz w:val="24"/>
          <w:szCs w:val="24"/>
        </w:rPr>
        <w:t>通感</w:t>
      </w:r>
      <w:r w:rsidR="001771A7" w:rsidRPr="0007248D">
        <w:rPr>
          <w:rFonts w:eastAsia="仿宋"/>
          <w:b/>
          <w:bCs/>
          <w:snapToGrid/>
          <w:color w:val="000000" w:themeColor="text1"/>
          <w:kern w:val="2"/>
          <w:sz w:val="24"/>
          <w:szCs w:val="24"/>
        </w:rPr>
        <w:t>资源配置</w:t>
      </w:r>
    </w:p>
    <w:p w14:paraId="672B19EA" w14:textId="37DC6AAA" w:rsidR="00E77AA8" w:rsidRPr="00E77AA8" w:rsidRDefault="00E77AA8" w:rsidP="00E77AA8">
      <w:pPr>
        <w:adjustRightInd w:val="0"/>
        <w:spacing w:before="120" w:line="360" w:lineRule="auto"/>
        <w:ind w:firstLineChars="200" w:firstLine="480"/>
        <w:rPr>
          <w:rFonts w:eastAsia="仿宋"/>
          <w:snapToGrid/>
          <w:kern w:val="2"/>
          <w:sz w:val="24"/>
          <w:szCs w:val="24"/>
        </w:rPr>
      </w:pPr>
      <w:r w:rsidRPr="00E77AA8">
        <w:rPr>
          <w:rFonts w:eastAsia="仿宋" w:hint="eastAsia"/>
          <w:snapToGrid/>
          <w:kern w:val="2"/>
          <w:sz w:val="24"/>
          <w:szCs w:val="24"/>
        </w:rPr>
        <w:t>随着工作频段的不断提升，硬件成本与器件功耗急剧增加，</w:t>
      </w:r>
      <w:r>
        <w:rPr>
          <w:rFonts w:eastAsia="仿宋" w:hint="eastAsia"/>
          <w:snapToGrid/>
          <w:kern w:val="2"/>
          <w:sz w:val="24"/>
          <w:szCs w:val="24"/>
        </w:rPr>
        <w:t>6</w:t>
      </w:r>
      <w:r>
        <w:rPr>
          <w:rFonts w:eastAsia="仿宋"/>
          <w:snapToGrid/>
          <w:kern w:val="2"/>
          <w:sz w:val="24"/>
          <w:szCs w:val="24"/>
        </w:rPr>
        <w:t>G</w:t>
      </w:r>
      <w:r w:rsidRPr="00E77AA8">
        <w:rPr>
          <w:rFonts w:eastAsia="仿宋" w:hint="eastAsia"/>
          <w:snapToGrid/>
          <w:kern w:val="2"/>
          <w:sz w:val="24"/>
          <w:szCs w:val="24"/>
        </w:rPr>
        <w:t>通感融合系统采用成本可控的非理想硬件已成为必然趋势，如图</w:t>
      </w:r>
      <w:r w:rsidRPr="00E77AA8">
        <w:rPr>
          <w:rFonts w:eastAsia="仿宋" w:hint="eastAsia"/>
          <w:snapToGrid/>
          <w:kern w:val="2"/>
          <w:sz w:val="24"/>
          <w:szCs w:val="24"/>
        </w:rPr>
        <w:t>4.4</w:t>
      </w:r>
      <w:r w:rsidRPr="00E77AA8">
        <w:rPr>
          <w:rFonts w:eastAsia="仿宋" w:hint="eastAsia"/>
          <w:snapToGrid/>
          <w:kern w:val="2"/>
          <w:sz w:val="24"/>
          <w:szCs w:val="24"/>
        </w:rPr>
        <w:t>所示。与此同时，在极大规模双稀疏</w:t>
      </w:r>
      <w:r w:rsidR="00F7707B">
        <w:rPr>
          <w:rFonts w:eastAsia="仿宋" w:hint="eastAsia"/>
          <w:snapToGrid/>
          <w:kern w:val="2"/>
          <w:sz w:val="24"/>
          <w:szCs w:val="24"/>
        </w:rPr>
        <w:t>阵列架构</w:t>
      </w:r>
      <w:r w:rsidRPr="00E77AA8">
        <w:rPr>
          <w:rFonts w:eastAsia="仿宋" w:hint="eastAsia"/>
          <w:snapToGrid/>
          <w:kern w:val="2"/>
          <w:sz w:val="24"/>
          <w:szCs w:val="24"/>
        </w:rPr>
        <w:t>中，</w:t>
      </w:r>
      <w:r w:rsidR="0080404C" w:rsidRPr="000C0CB7">
        <w:rPr>
          <w:rFonts w:eastAsia="仿宋" w:hint="eastAsia"/>
          <w:snapToGrid/>
          <w:kern w:val="2"/>
          <w:sz w:val="24"/>
          <w:szCs w:val="24"/>
        </w:rPr>
        <w:t>阵列物理排布与信道空间传播的双重稀疏性并存</w:t>
      </w:r>
      <w:r w:rsidRPr="00E77AA8">
        <w:rPr>
          <w:rFonts w:eastAsia="仿宋" w:hint="eastAsia"/>
          <w:snapToGrid/>
          <w:kern w:val="2"/>
          <w:sz w:val="24"/>
          <w:szCs w:val="24"/>
        </w:rPr>
        <w:t>，导致</w:t>
      </w:r>
      <w:r w:rsidR="008261C7">
        <w:rPr>
          <w:rFonts w:eastAsia="仿宋" w:hint="eastAsia"/>
          <w:snapToGrid/>
          <w:kern w:val="2"/>
          <w:sz w:val="24"/>
          <w:szCs w:val="24"/>
        </w:rPr>
        <w:t>其</w:t>
      </w:r>
      <w:r w:rsidRPr="00E77AA8">
        <w:rPr>
          <w:rFonts w:eastAsia="仿宋" w:hint="eastAsia"/>
          <w:snapToGrid/>
          <w:kern w:val="2"/>
          <w:sz w:val="24"/>
          <w:szCs w:val="24"/>
        </w:rPr>
        <w:t>丧失了传统</w:t>
      </w:r>
      <w:r w:rsidR="00E61692">
        <w:rPr>
          <w:rFonts w:eastAsia="仿宋" w:hint="eastAsia"/>
          <w:snapToGrid/>
          <w:kern w:val="2"/>
          <w:sz w:val="24"/>
          <w:szCs w:val="24"/>
        </w:rPr>
        <w:t>极</w:t>
      </w:r>
      <w:r w:rsidR="00062015">
        <w:rPr>
          <w:rFonts w:eastAsia="仿宋" w:hint="eastAsia"/>
          <w:snapToGrid/>
          <w:kern w:val="2"/>
          <w:sz w:val="24"/>
          <w:szCs w:val="24"/>
        </w:rPr>
        <w:t>大规模</w:t>
      </w:r>
      <w:r w:rsidR="00E4005B">
        <w:rPr>
          <w:rFonts w:eastAsia="仿宋" w:hint="eastAsia"/>
          <w:snapToGrid/>
          <w:kern w:val="2"/>
          <w:sz w:val="24"/>
          <w:szCs w:val="24"/>
        </w:rPr>
        <w:t>阵列</w:t>
      </w:r>
      <w:r w:rsidRPr="00E77AA8">
        <w:rPr>
          <w:rFonts w:eastAsia="仿宋" w:hint="eastAsia"/>
          <w:snapToGrid/>
          <w:kern w:val="2"/>
          <w:sz w:val="24"/>
          <w:szCs w:val="24"/>
        </w:rPr>
        <w:t>的阵列</w:t>
      </w:r>
      <w:r w:rsidR="00124264">
        <w:rPr>
          <w:rFonts w:eastAsia="仿宋" w:hint="eastAsia"/>
          <w:snapToGrid/>
          <w:kern w:val="2"/>
          <w:sz w:val="24"/>
          <w:szCs w:val="24"/>
        </w:rPr>
        <w:t>容错</w:t>
      </w:r>
      <w:r w:rsidRPr="00E77AA8">
        <w:rPr>
          <w:rFonts w:eastAsia="仿宋" w:hint="eastAsia"/>
          <w:snapToGrid/>
          <w:kern w:val="2"/>
          <w:sz w:val="24"/>
          <w:szCs w:val="24"/>
        </w:rPr>
        <w:t>冗余与多径分集增益，呈现出极低的容错裕度。非理想硬件的引入不可避免地限制了信号处理精度，而</w:t>
      </w:r>
      <w:r w:rsidR="008B3DD0">
        <w:rPr>
          <w:rFonts w:eastAsia="仿宋" w:hint="eastAsia"/>
          <w:snapToGrid/>
          <w:kern w:val="2"/>
          <w:sz w:val="24"/>
          <w:szCs w:val="24"/>
        </w:rPr>
        <w:t>极大规模</w:t>
      </w:r>
      <w:r w:rsidRPr="00E77AA8">
        <w:rPr>
          <w:rFonts w:eastAsia="仿宋" w:hint="eastAsia"/>
          <w:snapToGrid/>
          <w:kern w:val="2"/>
          <w:sz w:val="24"/>
          <w:szCs w:val="24"/>
        </w:rPr>
        <w:t>双稀疏</w:t>
      </w:r>
      <w:r w:rsidR="00756CD4">
        <w:rPr>
          <w:rFonts w:eastAsia="仿宋" w:hint="eastAsia"/>
          <w:snapToGrid/>
          <w:kern w:val="2"/>
          <w:sz w:val="24"/>
          <w:szCs w:val="24"/>
        </w:rPr>
        <w:t>阵列</w:t>
      </w:r>
      <w:r w:rsidRPr="00E77AA8">
        <w:rPr>
          <w:rFonts w:eastAsia="仿宋" w:hint="eastAsia"/>
          <w:snapToGrid/>
          <w:kern w:val="2"/>
          <w:sz w:val="24"/>
          <w:szCs w:val="24"/>
        </w:rPr>
        <w:t>的低容错特征</w:t>
      </w:r>
      <w:r w:rsidR="009F6754" w:rsidRPr="009F6754">
        <w:rPr>
          <w:rFonts w:eastAsia="仿宋" w:hint="eastAsia"/>
          <w:snapToGrid/>
          <w:kern w:val="2"/>
          <w:sz w:val="24"/>
          <w:szCs w:val="24"/>
        </w:rPr>
        <w:t>不仅使系统失去了冗余平滑能力，更与硬件</w:t>
      </w:r>
      <w:r w:rsidR="009F6754">
        <w:rPr>
          <w:rFonts w:eastAsia="仿宋" w:hint="eastAsia"/>
          <w:snapToGrid/>
          <w:kern w:val="2"/>
          <w:sz w:val="24"/>
          <w:szCs w:val="24"/>
        </w:rPr>
        <w:t>损害</w:t>
      </w:r>
      <w:r w:rsidR="009F6754" w:rsidRPr="009F6754">
        <w:rPr>
          <w:rFonts w:eastAsia="仿宋" w:hint="eastAsia"/>
          <w:snapToGrid/>
          <w:kern w:val="2"/>
          <w:sz w:val="24"/>
          <w:szCs w:val="24"/>
        </w:rPr>
        <w:t>产生了</w:t>
      </w:r>
      <w:r w:rsidR="00F5092E">
        <w:rPr>
          <w:rFonts w:eastAsia="仿宋" w:hint="eastAsia"/>
          <w:snapToGrid/>
          <w:kern w:val="2"/>
          <w:sz w:val="24"/>
          <w:szCs w:val="24"/>
        </w:rPr>
        <w:t>深度</w:t>
      </w:r>
      <w:r w:rsidR="009F6754" w:rsidRPr="009F6754">
        <w:rPr>
          <w:rFonts w:eastAsia="仿宋" w:hint="eastAsia"/>
          <w:snapToGrid/>
          <w:kern w:val="2"/>
          <w:sz w:val="24"/>
          <w:szCs w:val="24"/>
        </w:rPr>
        <w:t>的</w:t>
      </w:r>
      <w:r w:rsidR="00F5092E">
        <w:rPr>
          <w:rFonts w:eastAsia="仿宋" w:hint="eastAsia"/>
          <w:snapToGrid/>
          <w:kern w:val="2"/>
          <w:sz w:val="24"/>
          <w:szCs w:val="24"/>
        </w:rPr>
        <w:t>恶性耦合</w:t>
      </w:r>
      <w:r w:rsidR="009F6754" w:rsidRPr="009F6754">
        <w:rPr>
          <w:rFonts w:eastAsia="仿宋" w:hint="eastAsia"/>
          <w:snapToGrid/>
          <w:kern w:val="2"/>
          <w:sz w:val="24"/>
          <w:szCs w:val="24"/>
        </w:rPr>
        <w:t>，</w:t>
      </w:r>
      <w:r w:rsidR="00624655">
        <w:rPr>
          <w:rFonts w:eastAsia="仿宋" w:hint="eastAsia"/>
          <w:snapToGrid/>
          <w:kern w:val="2"/>
          <w:sz w:val="24"/>
          <w:szCs w:val="24"/>
        </w:rPr>
        <w:t>进而</w:t>
      </w:r>
      <w:r w:rsidR="009F6754" w:rsidRPr="009F6754">
        <w:rPr>
          <w:rFonts w:eastAsia="仿宋" w:hint="eastAsia"/>
          <w:snapToGrid/>
          <w:kern w:val="2"/>
          <w:sz w:val="24"/>
          <w:szCs w:val="24"/>
        </w:rPr>
        <w:t>引发非理想误差的级联放大</w:t>
      </w:r>
      <w:r w:rsidRPr="00E77AA8">
        <w:rPr>
          <w:rFonts w:eastAsia="仿宋" w:hint="eastAsia"/>
          <w:snapToGrid/>
          <w:kern w:val="2"/>
          <w:sz w:val="24"/>
          <w:szCs w:val="24"/>
        </w:rPr>
        <w:t>。</w:t>
      </w:r>
      <w:r w:rsidR="000F70C2" w:rsidRPr="000F70C2">
        <w:rPr>
          <w:rFonts w:eastAsia="仿宋" w:hint="eastAsia"/>
          <w:snapToGrid/>
          <w:kern w:val="2"/>
          <w:sz w:val="24"/>
          <w:szCs w:val="24"/>
        </w:rPr>
        <w:t>一方面，</w:t>
      </w:r>
      <w:r w:rsidR="002C5062" w:rsidRPr="000C0CB7">
        <w:rPr>
          <w:rFonts w:eastAsia="仿宋" w:hint="eastAsia"/>
          <w:snapToGrid/>
          <w:kern w:val="2"/>
          <w:sz w:val="24"/>
          <w:szCs w:val="24"/>
        </w:rPr>
        <w:t>阵列稀疏化在维持系统物理孔</w:t>
      </w:r>
      <w:r w:rsidR="002C5062" w:rsidRPr="000C0CB7">
        <w:rPr>
          <w:rFonts w:eastAsia="仿宋" w:hint="eastAsia"/>
          <w:snapToGrid/>
          <w:kern w:val="2"/>
          <w:sz w:val="24"/>
          <w:szCs w:val="24"/>
        </w:rPr>
        <w:lastRenderedPageBreak/>
        <w:t>径的同时大幅削减了有源阵元规模，为弥补由此引发的阵列波束赋形增益损失，单路射频通道被迫输出更高的发射功率，致使功放深度陷入非线性工作区，诱发严重的高阶非线性失真。</w:t>
      </w:r>
      <w:r w:rsidR="000F70C2" w:rsidRPr="000F70C2">
        <w:rPr>
          <w:rFonts w:eastAsia="仿宋" w:hint="eastAsia"/>
          <w:snapToGrid/>
          <w:kern w:val="2"/>
          <w:sz w:val="24"/>
          <w:szCs w:val="24"/>
        </w:rPr>
        <w:t>另一方面，</w:t>
      </w:r>
      <w:r w:rsidR="002C5062" w:rsidRPr="000C0CB7">
        <w:rPr>
          <w:rFonts w:eastAsia="仿宋" w:hint="eastAsia"/>
          <w:snapToGrid/>
          <w:kern w:val="2"/>
          <w:sz w:val="24"/>
          <w:szCs w:val="24"/>
        </w:rPr>
        <w:t>信道稀疏性使得信号能量高度集中于极少数路径，硬件</w:t>
      </w:r>
      <w:r w:rsidR="00405522" w:rsidRPr="0071200F">
        <w:rPr>
          <w:rFonts w:eastAsia="仿宋" w:hint="eastAsia"/>
          <w:sz w:val="24"/>
        </w:rPr>
        <w:t>损害</w:t>
      </w:r>
      <w:r w:rsidR="002C5062" w:rsidRPr="000C0CB7">
        <w:rPr>
          <w:rFonts w:eastAsia="仿宋" w:hint="eastAsia"/>
          <w:snapToGrid/>
          <w:kern w:val="2"/>
          <w:sz w:val="24"/>
          <w:szCs w:val="24"/>
        </w:rPr>
        <w:t>引发的微小波束偏斜即会导致通感链路信噪比面临断崖式下跌。</w:t>
      </w:r>
      <w:r w:rsidR="001A13EA" w:rsidRPr="001A13EA">
        <w:rPr>
          <w:rFonts w:eastAsia="仿宋" w:hint="eastAsia"/>
          <w:snapToGrid/>
          <w:kern w:val="2"/>
          <w:sz w:val="24"/>
          <w:szCs w:val="24"/>
        </w:rPr>
        <w:t>二者共同制约了系统的通信吞吐量与感知</w:t>
      </w:r>
      <w:r w:rsidR="00136E54" w:rsidRPr="00136E54">
        <w:rPr>
          <w:rFonts w:eastAsia="仿宋" w:hint="eastAsia"/>
          <w:snapToGrid/>
          <w:kern w:val="2"/>
          <w:sz w:val="24"/>
          <w:szCs w:val="24"/>
        </w:rPr>
        <w:t>超分辨</w:t>
      </w:r>
      <w:r w:rsidR="001A13EA" w:rsidRPr="001A13EA">
        <w:rPr>
          <w:rFonts w:eastAsia="仿宋" w:hint="eastAsia"/>
          <w:snapToGrid/>
          <w:kern w:val="2"/>
          <w:sz w:val="24"/>
          <w:szCs w:val="24"/>
        </w:rPr>
        <w:t>精度。</w:t>
      </w:r>
      <w:r w:rsidRPr="00E77AA8">
        <w:rPr>
          <w:rFonts w:eastAsia="仿宋" w:hint="eastAsia"/>
          <w:snapToGrid/>
          <w:kern w:val="2"/>
          <w:sz w:val="24"/>
          <w:szCs w:val="24"/>
        </w:rPr>
        <w:t>目前，“双稀疏特性”与“非理想硬件</w:t>
      </w:r>
      <w:r w:rsidR="00405522" w:rsidRPr="0071200F">
        <w:rPr>
          <w:rFonts w:eastAsia="仿宋" w:hint="eastAsia"/>
          <w:sz w:val="24"/>
        </w:rPr>
        <w:t>损害</w:t>
      </w:r>
      <w:r w:rsidRPr="00E77AA8">
        <w:rPr>
          <w:rFonts w:eastAsia="仿宋" w:hint="eastAsia"/>
          <w:snapToGrid/>
          <w:kern w:val="2"/>
          <w:sz w:val="24"/>
          <w:szCs w:val="24"/>
        </w:rPr>
        <w:t>”二者对通感性能的深层交互耦合机理尚待揭示，</w:t>
      </w:r>
      <w:r w:rsidR="000C0CB7" w:rsidRPr="000C0CB7">
        <w:rPr>
          <w:rFonts w:eastAsia="仿宋" w:hint="eastAsia"/>
          <w:snapToGrid/>
          <w:kern w:val="2"/>
          <w:sz w:val="24"/>
          <w:szCs w:val="24"/>
        </w:rPr>
        <w:t>亦缺乏适用于该双重受限</w:t>
      </w:r>
      <w:r w:rsidR="00FF284F">
        <w:rPr>
          <w:rFonts w:eastAsia="仿宋" w:hint="eastAsia"/>
          <w:snapToGrid/>
          <w:kern w:val="2"/>
          <w:sz w:val="24"/>
          <w:szCs w:val="24"/>
        </w:rPr>
        <w:t>体系</w:t>
      </w:r>
      <w:r w:rsidR="000C0CB7" w:rsidRPr="000C0CB7">
        <w:rPr>
          <w:rFonts w:eastAsia="仿宋" w:hint="eastAsia"/>
          <w:snapToGrid/>
          <w:kern w:val="2"/>
          <w:sz w:val="24"/>
          <w:szCs w:val="24"/>
        </w:rPr>
        <w:t>的底层资源鲁棒调控理论与优化方法</w:t>
      </w:r>
      <w:r w:rsidRPr="00E77AA8">
        <w:rPr>
          <w:rFonts w:eastAsia="仿宋" w:hint="eastAsia"/>
          <w:snapToGrid/>
          <w:kern w:val="2"/>
          <w:sz w:val="24"/>
          <w:szCs w:val="24"/>
        </w:rPr>
        <w:t>。</w:t>
      </w:r>
    </w:p>
    <w:p w14:paraId="1644BB7D" w14:textId="5C50A316" w:rsidR="00DF552E" w:rsidRPr="0007248D" w:rsidRDefault="00E77AA8" w:rsidP="00E77AA8">
      <w:pPr>
        <w:adjustRightInd w:val="0"/>
        <w:spacing w:before="120" w:line="360" w:lineRule="auto"/>
        <w:ind w:firstLineChars="200" w:firstLine="480"/>
        <w:rPr>
          <w:rFonts w:eastAsia="仿宋"/>
          <w:snapToGrid/>
          <w:kern w:val="2"/>
          <w:sz w:val="24"/>
          <w:szCs w:val="24"/>
        </w:rPr>
      </w:pPr>
      <w:r w:rsidRPr="00E77AA8">
        <w:rPr>
          <w:rFonts w:eastAsia="仿宋" w:hint="eastAsia"/>
          <w:snapToGrid/>
          <w:kern w:val="2"/>
          <w:sz w:val="24"/>
          <w:szCs w:val="24"/>
        </w:rPr>
        <w:t>为此，本项目拟在数模混合链路、低精度</w:t>
      </w:r>
      <w:r w:rsidR="00401F6C">
        <w:rPr>
          <w:rFonts w:eastAsia="仿宋" w:hint="eastAsia"/>
          <w:snapToGrid/>
          <w:kern w:val="2"/>
          <w:sz w:val="24"/>
          <w:szCs w:val="24"/>
        </w:rPr>
        <w:t>数据</w:t>
      </w:r>
      <w:r w:rsidRPr="00E77AA8">
        <w:rPr>
          <w:rFonts w:eastAsia="仿宋" w:hint="eastAsia"/>
          <w:snapToGrid/>
          <w:kern w:val="2"/>
          <w:sz w:val="24"/>
          <w:szCs w:val="24"/>
        </w:rPr>
        <w:t>转换器</w:t>
      </w:r>
      <w:r w:rsidR="007E6650">
        <w:rPr>
          <w:rFonts w:eastAsia="仿宋" w:hint="eastAsia"/>
          <w:snapToGrid/>
          <w:kern w:val="2"/>
          <w:sz w:val="24"/>
          <w:szCs w:val="24"/>
        </w:rPr>
        <w:t>和</w:t>
      </w:r>
      <w:r w:rsidRPr="00E77AA8">
        <w:rPr>
          <w:rFonts w:eastAsia="仿宋" w:hint="eastAsia"/>
          <w:snapToGrid/>
          <w:kern w:val="2"/>
          <w:sz w:val="24"/>
          <w:szCs w:val="24"/>
        </w:rPr>
        <w:t>非线性功放等实际硬件约束条件下，将极大规模双稀疏</w:t>
      </w:r>
      <w:r w:rsidR="003B558E">
        <w:rPr>
          <w:rFonts w:eastAsia="仿宋" w:hint="eastAsia"/>
          <w:snapToGrid/>
          <w:kern w:val="2"/>
          <w:sz w:val="24"/>
          <w:szCs w:val="24"/>
        </w:rPr>
        <w:t>阵列</w:t>
      </w:r>
      <w:r w:rsidRPr="00E77AA8">
        <w:rPr>
          <w:rFonts w:eastAsia="仿宋" w:hint="eastAsia"/>
          <w:snapToGrid/>
          <w:kern w:val="2"/>
          <w:sz w:val="24"/>
          <w:szCs w:val="24"/>
        </w:rPr>
        <w:t>特征显式纳入通感融合系统模型，定量剖析硬件</w:t>
      </w:r>
      <w:r w:rsidR="00405522" w:rsidRPr="0071200F">
        <w:rPr>
          <w:rFonts w:eastAsia="仿宋" w:hint="eastAsia"/>
          <w:sz w:val="24"/>
        </w:rPr>
        <w:t>损害</w:t>
      </w:r>
      <w:r w:rsidRPr="00E77AA8">
        <w:rPr>
          <w:rFonts w:eastAsia="仿宋" w:hint="eastAsia"/>
          <w:snapToGrid/>
          <w:kern w:val="2"/>
          <w:sz w:val="24"/>
          <w:szCs w:val="24"/>
        </w:rPr>
        <w:t>的级联演化机理，并据此开展针对性的鲁棒资源调控与优化设计。首先，构建融合非理想硬件特性的极大规模双稀疏</w:t>
      </w:r>
      <w:r w:rsidR="003B558E">
        <w:rPr>
          <w:rFonts w:eastAsia="仿宋" w:hint="eastAsia"/>
          <w:snapToGrid/>
          <w:kern w:val="2"/>
          <w:sz w:val="24"/>
          <w:szCs w:val="24"/>
        </w:rPr>
        <w:t>阵列</w:t>
      </w:r>
      <w:r w:rsidRPr="00E77AA8">
        <w:rPr>
          <w:rFonts w:eastAsia="仿宋" w:hint="eastAsia"/>
          <w:snapToGrid/>
          <w:kern w:val="2"/>
          <w:sz w:val="24"/>
          <w:szCs w:val="24"/>
        </w:rPr>
        <w:t>跨域传输理论模型，定量刻画硬件</w:t>
      </w:r>
      <w:r w:rsidR="00405522" w:rsidRPr="0071200F">
        <w:rPr>
          <w:rFonts w:eastAsia="仿宋" w:hint="eastAsia"/>
          <w:sz w:val="24"/>
        </w:rPr>
        <w:t>损害</w:t>
      </w:r>
      <w:r w:rsidRPr="00E77AA8">
        <w:rPr>
          <w:rFonts w:eastAsia="仿宋" w:hint="eastAsia"/>
          <w:snapToGrid/>
          <w:kern w:val="2"/>
          <w:sz w:val="24"/>
          <w:szCs w:val="24"/>
        </w:rPr>
        <w:t>对波束调控、目标分辨率及栅瓣抑制能力的影响，揭示阵列结构稀疏、空间信道稀疏与硬件约束间的深层耦合机理；其次，深度挖掘</w:t>
      </w:r>
      <w:r w:rsidR="0049785D" w:rsidRPr="000C0CB7">
        <w:rPr>
          <w:rFonts w:eastAsia="仿宋" w:hint="eastAsia"/>
          <w:snapToGrid/>
          <w:kern w:val="2"/>
          <w:sz w:val="24"/>
          <w:szCs w:val="24"/>
        </w:rPr>
        <w:t>物理阵列</w:t>
      </w:r>
      <w:r w:rsidRPr="000C0CB7">
        <w:rPr>
          <w:rFonts w:eastAsia="仿宋" w:hint="eastAsia"/>
          <w:snapToGrid/>
          <w:kern w:val="2"/>
          <w:sz w:val="24"/>
          <w:szCs w:val="24"/>
        </w:rPr>
        <w:t>与</w:t>
      </w:r>
      <w:r w:rsidR="0049785D" w:rsidRPr="000C0CB7">
        <w:rPr>
          <w:rFonts w:eastAsia="仿宋" w:hint="eastAsia"/>
          <w:snapToGrid/>
          <w:kern w:val="2"/>
          <w:sz w:val="24"/>
          <w:szCs w:val="24"/>
        </w:rPr>
        <w:t>空域信道</w:t>
      </w:r>
      <w:r w:rsidRPr="00E77AA8">
        <w:rPr>
          <w:rFonts w:eastAsia="仿宋" w:hint="eastAsia"/>
          <w:snapToGrid/>
          <w:kern w:val="2"/>
          <w:sz w:val="24"/>
          <w:szCs w:val="24"/>
        </w:rPr>
        <w:t>的双重稀疏先验信息，依托稀疏贝叶斯学习框架，实现信道响应与</w:t>
      </w:r>
      <w:r w:rsidR="00567B57">
        <w:rPr>
          <w:rFonts w:eastAsia="仿宋" w:hint="eastAsia"/>
          <w:snapToGrid/>
          <w:kern w:val="2"/>
          <w:sz w:val="24"/>
          <w:szCs w:val="24"/>
        </w:rPr>
        <w:t>非理想硬件</w:t>
      </w:r>
      <w:r w:rsidRPr="00E77AA8">
        <w:rPr>
          <w:rFonts w:eastAsia="仿宋" w:hint="eastAsia"/>
          <w:snapToGrid/>
          <w:kern w:val="2"/>
          <w:sz w:val="24"/>
          <w:szCs w:val="24"/>
        </w:rPr>
        <w:t>失真参数的低复杂度联合解耦估计，并据此设计融合决策反馈机制的上行迭代检测与鲁棒接收算法；最后，基于解耦重构的信道状态与非理想</w:t>
      </w:r>
      <w:r w:rsidR="00567140">
        <w:rPr>
          <w:rFonts w:eastAsia="仿宋" w:hint="eastAsia"/>
          <w:snapToGrid/>
          <w:kern w:val="2"/>
          <w:sz w:val="24"/>
          <w:szCs w:val="24"/>
        </w:rPr>
        <w:t>硬件失真</w:t>
      </w:r>
      <w:r w:rsidRPr="00E77AA8">
        <w:rPr>
          <w:rFonts w:eastAsia="仿宋" w:hint="eastAsia"/>
          <w:snapToGrid/>
          <w:kern w:val="2"/>
          <w:sz w:val="24"/>
          <w:szCs w:val="24"/>
        </w:rPr>
        <w:t>参数，构建通信与感知双目标波束赋形的资源调控优化模型，针对双稀疏特性与硬件</w:t>
      </w:r>
      <w:r w:rsidR="00405522" w:rsidRPr="0071200F">
        <w:rPr>
          <w:rFonts w:eastAsia="仿宋" w:hint="eastAsia"/>
          <w:sz w:val="24"/>
        </w:rPr>
        <w:t>损害</w:t>
      </w:r>
      <w:r w:rsidRPr="00E77AA8">
        <w:rPr>
          <w:rFonts w:eastAsia="仿宋" w:hint="eastAsia"/>
          <w:snapToGrid/>
          <w:kern w:val="2"/>
          <w:sz w:val="24"/>
          <w:szCs w:val="24"/>
        </w:rPr>
        <w:t>叠加所引发的高维变量强耦合与解空间非凸等底层数学挑战，探寻适用于该高维强耦合非凸优化问题的稳定求解路径，最终实现极大规模双稀疏</w:t>
      </w:r>
      <w:r w:rsidR="003B558E">
        <w:rPr>
          <w:rFonts w:eastAsia="仿宋" w:hint="eastAsia"/>
          <w:snapToGrid/>
          <w:kern w:val="2"/>
          <w:sz w:val="24"/>
          <w:szCs w:val="24"/>
        </w:rPr>
        <w:t>阵列架构</w:t>
      </w:r>
      <w:r w:rsidR="00124264" w:rsidRPr="000C0CB7">
        <w:rPr>
          <w:rFonts w:eastAsia="仿宋" w:hint="eastAsia"/>
          <w:snapToGrid/>
          <w:kern w:val="2"/>
          <w:sz w:val="24"/>
          <w:szCs w:val="24"/>
        </w:rPr>
        <w:t>中</w:t>
      </w:r>
      <w:r w:rsidRPr="00E77AA8">
        <w:rPr>
          <w:rFonts w:eastAsia="仿宋" w:hint="eastAsia"/>
          <w:snapToGrid/>
          <w:kern w:val="2"/>
          <w:sz w:val="24"/>
          <w:szCs w:val="24"/>
        </w:rPr>
        <w:t>通感空域资源的全局协同与鲁棒配置</w:t>
      </w:r>
      <w:r w:rsidR="00DF552E" w:rsidRPr="0007248D">
        <w:rPr>
          <w:rFonts w:eastAsia="仿宋"/>
          <w:snapToGrid/>
          <w:kern w:val="2"/>
          <w:sz w:val="24"/>
          <w:szCs w:val="24"/>
        </w:rPr>
        <w:t>。</w:t>
      </w:r>
    </w:p>
    <w:p w14:paraId="65D96168" w14:textId="77777777" w:rsidR="00DF552E" w:rsidRPr="0007248D" w:rsidRDefault="00DF552E" w:rsidP="00DF552E">
      <w:pPr>
        <w:adjustRightInd w:val="0"/>
        <w:spacing w:before="120" w:line="360" w:lineRule="auto"/>
        <w:ind w:firstLine="0"/>
        <w:jc w:val="center"/>
        <w:rPr>
          <w:rFonts w:eastAsia="仿宋"/>
          <w:snapToGrid/>
          <w:kern w:val="2"/>
          <w:sz w:val="24"/>
          <w:szCs w:val="24"/>
        </w:rPr>
      </w:pPr>
      <w:r w:rsidRPr="0007248D">
        <w:rPr>
          <w:noProof/>
        </w:rPr>
        <w:drawing>
          <wp:inline distT="0" distB="0" distL="0" distR="0" wp14:anchorId="1659BEB0" wp14:editId="0BF52E9F">
            <wp:extent cx="5078994" cy="2232629"/>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8994" cy="2232629"/>
                    </a:xfrm>
                    <a:prstGeom prst="rect">
                      <a:avLst/>
                    </a:prstGeom>
                  </pic:spPr>
                </pic:pic>
              </a:graphicData>
            </a:graphic>
          </wp:inline>
        </w:drawing>
      </w:r>
    </w:p>
    <w:p w14:paraId="5F7AB90F" w14:textId="5C43D1CC" w:rsidR="00DF552E" w:rsidRPr="0007248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0" w:name="_Ref161261192"/>
      <w:r w:rsidRPr="0007248D">
        <w:rPr>
          <w:rFonts w:eastAsia="仿宋"/>
          <w:snapToGrid/>
          <w:kern w:val="2"/>
          <w:sz w:val="21"/>
          <w:szCs w:val="21"/>
        </w:rPr>
        <w:t>图</w:t>
      </w:r>
      <w:r w:rsidR="0049785D">
        <w:rPr>
          <w:rFonts w:eastAsia="仿宋"/>
          <w:snapToGrid/>
          <w:kern w:val="2"/>
          <w:sz w:val="21"/>
          <w:szCs w:val="21"/>
        </w:rPr>
        <w:t>4.4</w:t>
      </w:r>
      <w:r w:rsidRPr="0007248D">
        <w:rPr>
          <w:rFonts w:eastAsia="仿宋"/>
          <w:snapToGrid/>
          <w:kern w:val="2"/>
          <w:sz w:val="21"/>
          <w:szCs w:val="21"/>
        </w:rPr>
        <w:t xml:space="preserve">  </w:t>
      </w:r>
      <w:r w:rsidRPr="0007248D">
        <w:rPr>
          <w:rFonts w:eastAsia="仿宋"/>
          <w:snapToGrid/>
          <w:kern w:val="2"/>
          <w:sz w:val="21"/>
          <w:szCs w:val="21"/>
        </w:rPr>
        <w:t>非理想硬件资源下的通感融合系统</w:t>
      </w:r>
      <w:bookmarkEnd w:id="0"/>
    </w:p>
    <w:p w14:paraId="021A4BF8" w14:textId="77777777" w:rsidR="00DF552E" w:rsidRPr="0007248D" w:rsidRDefault="00DF552E" w:rsidP="00DF552E">
      <w:pPr>
        <w:adjustRightInd w:val="0"/>
        <w:spacing w:before="120" w:line="360" w:lineRule="auto"/>
        <w:ind w:firstLineChars="200" w:firstLine="562"/>
        <w:rPr>
          <w:rFonts w:eastAsia="仿宋"/>
          <w:b/>
          <w:snapToGrid/>
          <w:kern w:val="2"/>
          <w:sz w:val="28"/>
          <w:szCs w:val="28"/>
          <w:u w:val="single"/>
        </w:rPr>
      </w:pPr>
      <w:r w:rsidRPr="0007248D">
        <w:rPr>
          <w:rFonts w:eastAsia="仿宋"/>
          <w:b/>
          <w:snapToGrid/>
          <w:kern w:val="2"/>
          <w:sz w:val="28"/>
          <w:szCs w:val="28"/>
          <w:u w:val="single"/>
        </w:rPr>
        <w:lastRenderedPageBreak/>
        <w:t xml:space="preserve">4.2 </w:t>
      </w:r>
      <w:r w:rsidRPr="0007248D">
        <w:rPr>
          <w:rFonts w:eastAsia="仿宋"/>
          <w:b/>
          <w:snapToGrid/>
          <w:kern w:val="2"/>
          <w:sz w:val="28"/>
          <w:szCs w:val="28"/>
          <w:u w:val="single"/>
        </w:rPr>
        <w:t>研究方案</w:t>
      </w:r>
    </w:p>
    <w:p w14:paraId="6AEA7082" w14:textId="64603536" w:rsidR="00DF552E" w:rsidRPr="0007248D" w:rsidRDefault="00DF552E" w:rsidP="00DF552E">
      <w:pPr>
        <w:adjustRightInd w:val="0"/>
        <w:spacing w:before="120" w:line="360" w:lineRule="auto"/>
        <w:ind w:firstLineChars="200" w:firstLine="482"/>
        <w:rPr>
          <w:rFonts w:eastAsia="仿宋"/>
          <w:b/>
          <w:snapToGrid/>
          <w:color w:val="0000FF"/>
          <w:kern w:val="2"/>
          <w:sz w:val="24"/>
          <w:szCs w:val="24"/>
        </w:rPr>
      </w:pPr>
      <w:r w:rsidRPr="0007248D">
        <w:rPr>
          <w:rFonts w:eastAsia="仿宋"/>
          <w:b/>
          <w:snapToGrid/>
          <w:color w:val="000000" w:themeColor="text1"/>
          <w:kern w:val="2"/>
          <w:sz w:val="24"/>
          <w:szCs w:val="24"/>
        </w:rPr>
        <w:t>（</w:t>
      </w:r>
      <w:r w:rsidRPr="0007248D">
        <w:rPr>
          <w:rFonts w:eastAsia="仿宋"/>
          <w:b/>
          <w:snapToGrid/>
          <w:color w:val="000000" w:themeColor="text1"/>
          <w:kern w:val="2"/>
          <w:sz w:val="24"/>
          <w:szCs w:val="24"/>
        </w:rPr>
        <w:t>3</w:t>
      </w:r>
      <w:r w:rsidRPr="0007248D">
        <w:rPr>
          <w:rFonts w:eastAsia="仿宋"/>
          <w:b/>
          <w:snapToGrid/>
          <w:color w:val="000000" w:themeColor="text1"/>
          <w:kern w:val="2"/>
          <w:sz w:val="24"/>
          <w:szCs w:val="24"/>
        </w:rPr>
        <w:t>）</w:t>
      </w:r>
      <w:r w:rsidR="00337DBE" w:rsidRPr="0007248D">
        <w:rPr>
          <w:rFonts w:eastAsia="仿宋"/>
          <w:b/>
          <w:snapToGrid/>
          <w:color w:val="000000" w:themeColor="text1"/>
          <w:kern w:val="2"/>
          <w:sz w:val="24"/>
          <w:szCs w:val="24"/>
        </w:rPr>
        <w:t>非理想硬件条件下的极大规模阵列通感</w:t>
      </w:r>
      <w:r w:rsidR="000F0B5E" w:rsidRPr="0007248D">
        <w:rPr>
          <w:rFonts w:eastAsia="仿宋"/>
          <w:b/>
          <w:snapToGrid/>
          <w:color w:val="000000" w:themeColor="text1"/>
          <w:kern w:val="2"/>
          <w:sz w:val="24"/>
          <w:szCs w:val="24"/>
        </w:rPr>
        <w:t>融合</w:t>
      </w:r>
      <w:r w:rsidR="007F5F06" w:rsidRPr="0007248D">
        <w:rPr>
          <w:rFonts w:eastAsia="仿宋"/>
          <w:b/>
          <w:snapToGrid/>
          <w:color w:val="000000" w:themeColor="text1"/>
          <w:kern w:val="2"/>
          <w:sz w:val="24"/>
          <w:szCs w:val="24"/>
        </w:rPr>
        <w:t>资源配置</w:t>
      </w:r>
    </w:p>
    <w:p w14:paraId="3EEB212A" w14:textId="7530215B" w:rsidR="00DF552E" w:rsidRPr="0007248D" w:rsidRDefault="0051044E" w:rsidP="00DF552E">
      <w:pPr>
        <w:adjustRightInd w:val="0"/>
        <w:spacing w:before="120" w:line="360" w:lineRule="auto"/>
        <w:ind w:firstLineChars="200" w:firstLine="480"/>
        <w:rPr>
          <w:rFonts w:eastAsia="仿宋"/>
          <w:snapToGrid/>
          <w:kern w:val="2"/>
          <w:sz w:val="24"/>
          <w:szCs w:val="24"/>
        </w:rPr>
      </w:pPr>
      <w:r w:rsidRPr="0051044E">
        <w:rPr>
          <w:rFonts w:eastAsia="仿宋" w:hint="eastAsia"/>
          <w:snapToGrid/>
          <w:kern w:val="2"/>
          <w:sz w:val="24"/>
          <w:szCs w:val="24"/>
        </w:rPr>
        <w:t>本研究点针对混合数模架构、低精度数据转换器</w:t>
      </w:r>
      <w:r w:rsidR="0055359C">
        <w:rPr>
          <w:rFonts w:eastAsia="仿宋" w:hint="eastAsia"/>
          <w:snapToGrid/>
          <w:kern w:val="2"/>
          <w:sz w:val="24"/>
          <w:szCs w:val="24"/>
        </w:rPr>
        <w:t>和</w:t>
      </w:r>
      <w:r w:rsidRPr="0051044E">
        <w:rPr>
          <w:rFonts w:eastAsia="仿宋" w:hint="eastAsia"/>
          <w:snapToGrid/>
          <w:kern w:val="2"/>
          <w:sz w:val="24"/>
          <w:szCs w:val="24"/>
        </w:rPr>
        <w:t>非线性功放等非理想硬件约束场景，对极大规模双稀疏</w:t>
      </w:r>
      <w:r w:rsidR="00437874">
        <w:rPr>
          <w:rFonts w:eastAsia="仿宋" w:hint="eastAsia"/>
          <w:snapToGrid/>
          <w:kern w:val="2"/>
          <w:sz w:val="24"/>
          <w:szCs w:val="24"/>
        </w:rPr>
        <w:t>阵列</w:t>
      </w:r>
      <w:r w:rsidRPr="0051044E">
        <w:rPr>
          <w:rFonts w:eastAsia="仿宋" w:hint="eastAsia"/>
          <w:snapToGrid/>
          <w:kern w:val="2"/>
          <w:sz w:val="24"/>
          <w:szCs w:val="24"/>
        </w:rPr>
        <w:t>通感融合资源</w:t>
      </w:r>
      <w:r w:rsidR="00A41429">
        <w:rPr>
          <w:rFonts w:eastAsia="仿宋" w:hint="eastAsia"/>
          <w:snapToGrid/>
          <w:kern w:val="2"/>
          <w:sz w:val="24"/>
          <w:szCs w:val="24"/>
        </w:rPr>
        <w:t>配置</w:t>
      </w:r>
      <w:r w:rsidRPr="0051044E">
        <w:rPr>
          <w:rFonts w:eastAsia="仿宋" w:hint="eastAsia"/>
          <w:snapToGrid/>
          <w:kern w:val="2"/>
          <w:sz w:val="24"/>
          <w:szCs w:val="24"/>
        </w:rPr>
        <w:t>方法展开深入研究。首先，对</w:t>
      </w:r>
      <w:r w:rsidR="00CC5BDE" w:rsidRPr="0051044E">
        <w:rPr>
          <w:rFonts w:eastAsia="仿宋" w:hint="eastAsia"/>
          <w:snapToGrid/>
          <w:kern w:val="2"/>
          <w:sz w:val="24"/>
          <w:szCs w:val="24"/>
        </w:rPr>
        <w:t>硬件</w:t>
      </w:r>
      <w:r w:rsidRPr="0051044E">
        <w:rPr>
          <w:rFonts w:eastAsia="仿宋" w:hint="eastAsia"/>
          <w:snapToGrid/>
          <w:kern w:val="2"/>
          <w:sz w:val="24"/>
          <w:szCs w:val="24"/>
        </w:rPr>
        <w:t>非理想特性进行系统级建模，结合</w:t>
      </w:r>
      <w:r w:rsidR="007D628C" w:rsidRPr="0051044E">
        <w:rPr>
          <w:rFonts w:eastAsia="仿宋" w:hint="eastAsia"/>
          <w:snapToGrid/>
          <w:kern w:val="2"/>
          <w:sz w:val="24"/>
          <w:szCs w:val="24"/>
        </w:rPr>
        <w:t>阵列</w:t>
      </w:r>
      <w:r w:rsidRPr="0051044E">
        <w:rPr>
          <w:rFonts w:eastAsia="仿宋" w:hint="eastAsia"/>
          <w:snapToGrid/>
          <w:kern w:val="2"/>
          <w:sz w:val="24"/>
          <w:szCs w:val="24"/>
        </w:rPr>
        <w:t>与</w:t>
      </w:r>
      <w:r w:rsidR="007D628C" w:rsidRPr="0051044E">
        <w:rPr>
          <w:rFonts w:eastAsia="仿宋" w:hint="eastAsia"/>
          <w:snapToGrid/>
          <w:kern w:val="2"/>
          <w:sz w:val="24"/>
          <w:szCs w:val="24"/>
        </w:rPr>
        <w:t>信道</w:t>
      </w:r>
      <w:r w:rsidRPr="0051044E">
        <w:rPr>
          <w:rFonts w:eastAsia="仿宋" w:hint="eastAsia"/>
          <w:snapToGrid/>
          <w:kern w:val="2"/>
          <w:sz w:val="24"/>
          <w:szCs w:val="24"/>
        </w:rPr>
        <w:t>的双稀疏特性，构建上下行跨域传输理论模型；其次，深度挖掘阵列物理排布与</w:t>
      </w:r>
      <w:r w:rsidR="00CC5BDE" w:rsidRPr="0051044E">
        <w:rPr>
          <w:rFonts w:eastAsia="仿宋" w:hint="eastAsia"/>
          <w:snapToGrid/>
          <w:kern w:val="2"/>
          <w:sz w:val="24"/>
          <w:szCs w:val="24"/>
        </w:rPr>
        <w:t>信道</w:t>
      </w:r>
      <w:r w:rsidR="007D628C">
        <w:rPr>
          <w:rFonts w:eastAsia="仿宋" w:hint="eastAsia"/>
          <w:snapToGrid/>
          <w:kern w:val="2"/>
          <w:sz w:val="24"/>
          <w:szCs w:val="24"/>
        </w:rPr>
        <w:t>空间</w:t>
      </w:r>
      <w:r w:rsidRPr="0051044E">
        <w:rPr>
          <w:rFonts w:eastAsia="仿宋" w:hint="eastAsia"/>
          <w:snapToGrid/>
          <w:kern w:val="2"/>
          <w:sz w:val="24"/>
          <w:szCs w:val="24"/>
        </w:rPr>
        <w:t>传播双重稀疏特征，剖析稀疏阵列栅瓣的空域分布规律，定量刻画双稀疏</w:t>
      </w:r>
      <w:r w:rsidR="003F058B" w:rsidRPr="003F058B">
        <w:rPr>
          <w:rFonts w:eastAsia="仿宋" w:hint="eastAsia"/>
          <w:snapToGrid/>
          <w:kern w:val="2"/>
          <w:sz w:val="24"/>
          <w:szCs w:val="24"/>
        </w:rPr>
        <w:t>特性</w:t>
      </w:r>
      <w:r w:rsidRPr="0051044E">
        <w:rPr>
          <w:rFonts w:eastAsia="仿宋" w:hint="eastAsia"/>
          <w:snapToGrid/>
          <w:kern w:val="2"/>
          <w:sz w:val="24"/>
          <w:szCs w:val="24"/>
        </w:rPr>
        <w:t>对硬件</w:t>
      </w:r>
      <w:r w:rsidR="00B4257F" w:rsidRPr="0071200F">
        <w:rPr>
          <w:rFonts w:eastAsia="仿宋" w:hint="eastAsia"/>
          <w:sz w:val="24"/>
        </w:rPr>
        <w:t>损害</w:t>
      </w:r>
      <w:r w:rsidRPr="0051044E">
        <w:rPr>
          <w:rFonts w:eastAsia="仿宋" w:hint="eastAsia"/>
          <w:snapToGrid/>
          <w:kern w:val="2"/>
          <w:sz w:val="24"/>
          <w:szCs w:val="24"/>
        </w:rPr>
        <w:t>的级联放大效应；接着，依托</w:t>
      </w:r>
      <w:r w:rsidR="00D964BF" w:rsidRPr="0051044E">
        <w:rPr>
          <w:rFonts w:eastAsia="仿宋" w:hint="eastAsia"/>
          <w:snapToGrid/>
          <w:kern w:val="2"/>
          <w:sz w:val="24"/>
          <w:szCs w:val="24"/>
        </w:rPr>
        <w:t>阵列</w:t>
      </w:r>
      <w:r w:rsidRPr="0051044E">
        <w:rPr>
          <w:rFonts w:eastAsia="仿宋" w:hint="eastAsia"/>
          <w:snapToGrid/>
          <w:kern w:val="2"/>
          <w:sz w:val="24"/>
          <w:szCs w:val="24"/>
        </w:rPr>
        <w:t>与</w:t>
      </w:r>
      <w:r w:rsidR="00D964BF" w:rsidRPr="0051044E">
        <w:rPr>
          <w:rFonts w:eastAsia="仿宋" w:hint="eastAsia"/>
          <w:snapToGrid/>
          <w:kern w:val="2"/>
          <w:sz w:val="24"/>
          <w:szCs w:val="24"/>
        </w:rPr>
        <w:t>信道</w:t>
      </w:r>
      <w:r w:rsidRPr="0051044E">
        <w:rPr>
          <w:rFonts w:eastAsia="仿宋" w:hint="eastAsia"/>
          <w:snapToGrid/>
          <w:kern w:val="2"/>
          <w:sz w:val="24"/>
          <w:szCs w:val="24"/>
        </w:rPr>
        <w:t>的双稀疏先验，引入稀疏贝叶斯学习理论，实现信道响应与非</w:t>
      </w:r>
      <w:r w:rsidR="00567B57">
        <w:rPr>
          <w:rFonts w:eastAsia="仿宋" w:hint="eastAsia"/>
          <w:snapToGrid/>
          <w:kern w:val="2"/>
          <w:sz w:val="24"/>
          <w:szCs w:val="24"/>
        </w:rPr>
        <w:t>理想硬件</w:t>
      </w:r>
      <w:r w:rsidRPr="0051044E">
        <w:rPr>
          <w:rFonts w:eastAsia="仿宋" w:hint="eastAsia"/>
          <w:snapToGrid/>
          <w:kern w:val="2"/>
          <w:sz w:val="24"/>
          <w:szCs w:val="24"/>
        </w:rPr>
        <w:t>失真参数的有效解耦与联合估计，并据此设计上行非线性迭代接收机；最后，基于重构的信道与非理想</w:t>
      </w:r>
      <w:r w:rsidR="00CC5BDE">
        <w:rPr>
          <w:rFonts w:eastAsia="仿宋" w:hint="eastAsia"/>
          <w:snapToGrid/>
          <w:kern w:val="2"/>
          <w:sz w:val="24"/>
          <w:szCs w:val="24"/>
        </w:rPr>
        <w:t>硬件失真</w:t>
      </w:r>
      <w:r w:rsidRPr="0051044E">
        <w:rPr>
          <w:rFonts w:eastAsia="仿宋" w:hint="eastAsia"/>
          <w:snapToGrid/>
          <w:kern w:val="2"/>
          <w:sz w:val="24"/>
          <w:szCs w:val="24"/>
        </w:rPr>
        <w:t>参数，构建下行通感双目标波束成形资源调控优化模型，并提出高效求解框架。具体技术路线如下</w:t>
      </w:r>
      <w:r w:rsidR="00DF552E" w:rsidRPr="0007248D">
        <w:rPr>
          <w:rFonts w:eastAsia="仿宋"/>
          <w:snapToGrid/>
          <w:kern w:val="2"/>
          <w:sz w:val="24"/>
          <w:szCs w:val="24"/>
        </w:rPr>
        <w:t>：</w:t>
      </w:r>
    </w:p>
    <w:p w14:paraId="5D641E80" w14:textId="2E4D4126" w:rsidR="00DF552E" w:rsidRPr="0007248D" w:rsidRDefault="002B34A0"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第一步：</w:t>
      </w:r>
      <w:r w:rsidR="00EE6EE0" w:rsidRPr="00EE6EE0">
        <w:rPr>
          <w:rFonts w:eastAsia="仿宋" w:hint="eastAsia"/>
          <w:snapToGrid/>
          <w:kern w:val="2"/>
          <w:sz w:val="24"/>
          <w:szCs w:val="24"/>
        </w:rPr>
        <w:t>面向低成本硬件的演进趋势，构建融合混合数模架构、低精度数据转换器</w:t>
      </w:r>
      <w:r w:rsidR="000E2AFD">
        <w:rPr>
          <w:rFonts w:eastAsia="仿宋" w:hint="eastAsia"/>
          <w:snapToGrid/>
          <w:kern w:val="2"/>
          <w:sz w:val="24"/>
          <w:szCs w:val="24"/>
        </w:rPr>
        <w:t>和</w:t>
      </w:r>
      <w:r w:rsidR="00EE6EE0" w:rsidRPr="00EE6EE0">
        <w:rPr>
          <w:rFonts w:eastAsia="仿宋" w:hint="eastAsia"/>
          <w:snapToGrid/>
          <w:kern w:val="2"/>
          <w:sz w:val="24"/>
          <w:szCs w:val="24"/>
        </w:rPr>
        <w:t>非线性功放等实际硬件非理想因素的极大规模双稀疏</w:t>
      </w:r>
      <w:r w:rsidR="00437874">
        <w:rPr>
          <w:rFonts w:eastAsia="仿宋" w:hint="eastAsia"/>
          <w:snapToGrid/>
          <w:kern w:val="2"/>
          <w:sz w:val="24"/>
          <w:szCs w:val="24"/>
        </w:rPr>
        <w:t>阵列</w:t>
      </w:r>
      <w:r w:rsidR="00EE6EE0" w:rsidRPr="00EE6EE0">
        <w:rPr>
          <w:rFonts w:eastAsia="仿宋" w:hint="eastAsia"/>
          <w:snapToGrid/>
          <w:kern w:val="2"/>
          <w:sz w:val="24"/>
          <w:szCs w:val="24"/>
        </w:rPr>
        <w:t>跨域传输理论模型。在具体数理表征上，拟引入加性量化噪声模型精准刻画低精度转换器引发的截断失真，并依托记忆</w:t>
      </w:r>
      <w:r w:rsidR="00EE6EE0" w:rsidRPr="00EE6EE0">
        <w:rPr>
          <w:rFonts w:eastAsia="仿宋" w:hint="eastAsia"/>
          <w:snapToGrid/>
          <w:kern w:val="2"/>
          <w:sz w:val="24"/>
          <w:szCs w:val="24"/>
        </w:rPr>
        <w:t>/</w:t>
      </w:r>
      <w:r w:rsidR="00EE6EE0" w:rsidRPr="00EE6EE0">
        <w:rPr>
          <w:rFonts w:eastAsia="仿宋" w:hint="eastAsia"/>
          <w:snapToGrid/>
          <w:kern w:val="2"/>
          <w:sz w:val="24"/>
          <w:szCs w:val="24"/>
        </w:rPr>
        <w:t>无记忆多项式模型表征功放的高阶非线性特征。在此跨域模型基础上，建立统一的系统级性能分析框架，涵盖通信核心指标（如频谱效率、能量效率及误码率）与感知核心指标（如检测概率、定位及参数估计精度），</w:t>
      </w:r>
      <w:r w:rsidR="004E3FF0" w:rsidRPr="004E3FF0">
        <w:rPr>
          <w:rFonts w:eastAsia="仿宋" w:hint="eastAsia"/>
          <w:snapToGrid/>
          <w:kern w:val="2"/>
          <w:sz w:val="24"/>
          <w:szCs w:val="24"/>
        </w:rPr>
        <w:t>从而量化评估</w:t>
      </w:r>
      <w:r w:rsidR="009E031B">
        <w:rPr>
          <w:rFonts w:eastAsia="仿宋" w:hint="eastAsia"/>
          <w:snapToGrid/>
          <w:kern w:val="2"/>
          <w:sz w:val="24"/>
          <w:szCs w:val="24"/>
        </w:rPr>
        <w:t>非理想</w:t>
      </w:r>
      <w:r w:rsidR="004E3FF0" w:rsidRPr="004E3FF0">
        <w:rPr>
          <w:rFonts w:eastAsia="仿宋" w:hint="eastAsia"/>
          <w:snapToGrid/>
          <w:kern w:val="2"/>
          <w:sz w:val="24"/>
          <w:szCs w:val="24"/>
        </w:rPr>
        <w:t>硬件条件下</w:t>
      </w:r>
      <w:r w:rsidR="007E2E24">
        <w:rPr>
          <w:rFonts w:eastAsia="仿宋" w:hint="eastAsia"/>
          <w:snapToGrid/>
          <w:kern w:val="2"/>
          <w:sz w:val="24"/>
          <w:szCs w:val="24"/>
        </w:rPr>
        <w:t>极大规模</w:t>
      </w:r>
      <w:r w:rsidR="00595B3D">
        <w:rPr>
          <w:rFonts w:eastAsia="仿宋" w:hint="eastAsia"/>
          <w:snapToGrid/>
          <w:kern w:val="2"/>
          <w:sz w:val="24"/>
          <w:szCs w:val="24"/>
        </w:rPr>
        <w:t>双稀疏</w:t>
      </w:r>
      <w:r w:rsidR="000E6B32">
        <w:rPr>
          <w:rFonts w:eastAsia="仿宋" w:hint="eastAsia"/>
          <w:snapToGrid/>
          <w:kern w:val="2"/>
          <w:sz w:val="24"/>
          <w:szCs w:val="24"/>
        </w:rPr>
        <w:t>阵列</w:t>
      </w:r>
      <w:r w:rsidR="004E3FF0" w:rsidRPr="004E3FF0">
        <w:rPr>
          <w:rFonts w:eastAsia="仿宋" w:hint="eastAsia"/>
          <w:snapToGrid/>
          <w:kern w:val="2"/>
          <w:sz w:val="24"/>
          <w:szCs w:val="24"/>
        </w:rPr>
        <w:t>通感融合系统的性能退化机制</w:t>
      </w:r>
      <w:r w:rsidR="00DF552E" w:rsidRPr="0007248D">
        <w:rPr>
          <w:rFonts w:eastAsia="仿宋"/>
          <w:snapToGrid/>
          <w:kern w:val="2"/>
          <w:sz w:val="24"/>
          <w:szCs w:val="24"/>
        </w:rPr>
        <w:t>。</w:t>
      </w:r>
    </w:p>
    <w:p w14:paraId="64F2F0F6" w14:textId="6FB69901" w:rsidR="00DF552E" w:rsidRPr="0007248D" w:rsidRDefault="00DF552E"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第二步</w:t>
      </w:r>
      <w:r w:rsidRPr="0007248D">
        <w:rPr>
          <w:rFonts w:eastAsia="仿宋"/>
          <w:sz w:val="24"/>
          <w:szCs w:val="24"/>
        </w:rPr>
        <w:t>：</w:t>
      </w:r>
      <w:r w:rsidR="00EE6EE0" w:rsidRPr="00EE6EE0">
        <w:rPr>
          <w:rFonts w:eastAsia="仿宋" w:hint="eastAsia"/>
          <w:sz w:val="24"/>
          <w:szCs w:val="24"/>
        </w:rPr>
        <w:t>基于上述跨域传输模型，</w:t>
      </w:r>
      <w:r w:rsidR="006F4E01" w:rsidRPr="006F4E01">
        <w:rPr>
          <w:rFonts w:eastAsia="仿宋" w:hint="eastAsia"/>
          <w:sz w:val="24"/>
          <w:szCs w:val="24"/>
        </w:rPr>
        <w:t>结合极大规模</w:t>
      </w:r>
      <w:r w:rsidR="00A85D95">
        <w:rPr>
          <w:rFonts w:eastAsia="仿宋" w:hint="eastAsia"/>
          <w:sz w:val="24"/>
          <w:szCs w:val="24"/>
        </w:rPr>
        <w:t>阵列</w:t>
      </w:r>
      <w:r w:rsidR="006F4E01" w:rsidRPr="006F4E01">
        <w:rPr>
          <w:rFonts w:eastAsia="仿宋" w:hint="eastAsia"/>
          <w:sz w:val="24"/>
          <w:szCs w:val="24"/>
        </w:rPr>
        <w:t>的双稀疏特性</w:t>
      </w:r>
      <w:r w:rsidR="00EE6EE0" w:rsidRPr="00EE6EE0">
        <w:rPr>
          <w:rFonts w:eastAsia="仿宋" w:hint="eastAsia"/>
          <w:sz w:val="24"/>
          <w:szCs w:val="24"/>
        </w:rPr>
        <w:t>，系统揭示</w:t>
      </w:r>
      <w:r w:rsidR="00210B2A" w:rsidRPr="00EE6EE0">
        <w:rPr>
          <w:rFonts w:eastAsia="仿宋" w:hint="eastAsia"/>
          <w:sz w:val="24"/>
          <w:szCs w:val="24"/>
        </w:rPr>
        <w:t>稀疏阵列结构</w:t>
      </w:r>
      <w:r w:rsidR="00EE6EE0" w:rsidRPr="00EE6EE0">
        <w:rPr>
          <w:rFonts w:eastAsia="仿宋" w:hint="eastAsia"/>
          <w:sz w:val="24"/>
          <w:szCs w:val="24"/>
        </w:rPr>
        <w:t>、</w:t>
      </w:r>
      <w:r w:rsidR="00210B2A" w:rsidRPr="00EE6EE0">
        <w:rPr>
          <w:rFonts w:eastAsia="仿宋" w:hint="eastAsia"/>
          <w:sz w:val="24"/>
          <w:szCs w:val="24"/>
        </w:rPr>
        <w:t>空间信道参数</w:t>
      </w:r>
      <w:r w:rsidR="00EE6EE0" w:rsidRPr="00EE6EE0">
        <w:rPr>
          <w:rFonts w:eastAsia="仿宋" w:hint="eastAsia"/>
          <w:sz w:val="24"/>
          <w:szCs w:val="24"/>
        </w:rPr>
        <w:t>及底层硬件</w:t>
      </w:r>
      <w:r w:rsidR="00231C79" w:rsidRPr="0071200F">
        <w:rPr>
          <w:rFonts w:eastAsia="仿宋" w:hint="eastAsia"/>
          <w:sz w:val="24"/>
        </w:rPr>
        <w:t>损害</w:t>
      </w:r>
      <w:r w:rsidR="00EE6EE0" w:rsidRPr="00EE6EE0">
        <w:rPr>
          <w:rFonts w:eastAsia="仿宋" w:hint="eastAsia"/>
          <w:sz w:val="24"/>
          <w:szCs w:val="24"/>
        </w:rPr>
        <w:t>间的深层映射规律。重点考察极大规模阵列下宽带信号引发的空间色散效应与非理想射频链路的跨维耦合，推导包含非线性畸变与量化误差项的实际阵列流形响应函数，进而构建多维强耦合的数学表征。在此基础上，深入剖析非理想硬件</w:t>
      </w:r>
      <w:r w:rsidR="00231C79" w:rsidRPr="0071200F">
        <w:rPr>
          <w:rFonts w:eastAsia="仿宋" w:hint="eastAsia"/>
          <w:sz w:val="24"/>
        </w:rPr>
        <w:t>损害</w:t>
      </w:r>
      <w:r w:rsidR="00EE6EE0" w:rsidRPr="00EE6EE0">
        <w:rPr>
          <w:rFonts w:eastAsia="仿宋" w:hint="eastAsia"/>
          <w:sz w:val="24"/>
          <w:szCs w:val="24"/>
        </w:rPr>
        <w:t>对多自由度波束成形、感知超分辨率及虚拟阵列栅瓣抑制能力的</w:t>
      </w:r>
      <w:r w:rsidR="006F4E01">
        <w:rPr>
          <w:rFonts w:eastAsia="仿宋" w:hint="eastAsia"/>
          <w:sz w:val="24"/>
          <w:szCs w:val="24"/>
        </w:rPr>
        <w:t>制约</w:t>
      </w:r>
      <w:r w:rsidR="00EE6EE0" w:rsidRPr="00EE6EE0">
        <w:rPr>
          <w:rFonts w:eastAsia="仿宋" w:hint="eastAsia"/>
          <w:sz w:val="24"/>
          <w:szCs w:val="24"/>
        </w:rPr>
        <w:t>机理。具体而言，拟借助模糊函数等理论工具，精细刻画非线性失真与量化底噪对感知旁瓣及栅瓣电平的抬升效应，揭示硬件</w:t>
      </w:r>
      <w:r w:rsidR="00231C79" w:rsidRPr="0071200F">
        <w:rPr>
          <w:rFonts w:eastAsia="仿宋" w:hint="eastAsia"/>
          <w:sz w:val="24"/>
        </w:rPr>
        <w:t>损害</w:t>
      </w:r>
      <w:r w:rsidR="00EE6EE0" w:rsidRPr="00EE6EE0">
        <w:rPr>
          <w:rFonts w:eastAsia="仿宋" w:hint="eastAsia"/>
          <w:sz w:val="24"/>
          <w:szCs w:val="24"/>
        </w:rPr>
        <w:t>引发的波束指向畸变与能量泄漏对</w:t>
      </w:r>
      <w:r w:rsidR="003B6871">
        <w:rPr>
          <w:rFonts w:eastAsia="仿宋" w:hint="eastAsia"/>
          <w:sz w:val="24"/>
          <w:szCs w:val="24"/>
        </w:rPr>
        <w:t>极大规模</w:t>
      </w:r>
      <w:r w:rsidR="00EE6EE0" w:rsidRPr="00EE6EE0">
        <w:rPr>
          <w:rFonts w:eastAsia="仿宋" w:hint="eastAsia"/>
          <w:sz w:val="24"/>
          <w:szCs w:val="24"/>
        </w:rPr>
        <w:t>双稀疏</w:t>
      </w:r>
      <w:r w:rsidR="00556C15">
        <w:rPr>
          <w:rFonts w:eastAsia="仿宋" w:hint="eastAsia"/>
          <w:sz w:val="24"/>
          <w:szCs w:val="24"/>
        </w:rPr>
        <w:t>阵列</w:t>
      </w:r>
      <w:r w:rsidR="00EE6EE0" w:rsidRPr="00EE6EE0">
        <w:rPr>
          <w:rFonts w:eastAsia="仿宋" w:hint="eastAsia"/>
          <w:sz w:val="24"/>
          <w:szCs w:val="24"/>
        </w:rPr>
        <w:t>空域滤波能力的</w:t>
      </w:r>
      <w:r w:rsidR="00EE6EE0">
        <w:rPr>
          <w:rFonts w:eastAsia="仿宋" w:hint="eastAsia"/>
          <w:sz w:val="24"/>
          <w:szCs w:val="24"/>
        </w:rPr>
        <w:t>严重削弱</w:t>
      </w:r>
      <w:r w:rsidR="00EE6EE0" w:rsidRPr="00EE6EE0">
        <w:rPr>
          <w:rFonts w:eastAsia="仿宋" w:hint="eastAsia"/>
          <w:sz w:val="24"/>
          <w:szCs w:val="24"/>
        </w:rPr>
        <w:t>作用。进一步，通过严格推导受制于硬件</w:t>
      </w:r>
      <w:r w:rsidR="00231C79" w:rsidRPr="0071200F">
        <w:rPr>
          <w:rFonts w:eastAsia="仿宋" w:hint="eastAsia"/>
          <w:sz w:val="24"/>
        </w:rPr>
        <w:t>损害</w:t>
      </w:r>
      <w:r w:rsidR="00EE6EE0" w:rsidRPr="00EE6EE0">
        <w:rPr>
          <w:rFonts w:eastAsia="仿宋" w:hint="eastAsia"/>
          <w:sz w:val="24"/>
          <w:szCs w:val="24"/>
        </w:rPr>
        <w:t>的通信遍历容量下界与感知参数估计克拉美罗下界，</w:t>
      </w:r>
      <w:r w:rsidR="0074280C" w:rsidRPr="0074280C">
        <w:rPr>
          <w:rFonts w:eastAsia="仿宋" w:hint="eastAsia"/>
          <w:sz w:val="24"/>
          <w:szCs w:val="24"/>
        </w:rPr>
        <w:t>定量刻画硬件</w:t>
      </w:r>
      <w:r w:rsidR="00231C79" w:rsidRPr="0071200F">
        <w:rPr>
          <w:rFonts w:eastAsia="仿宋" w:hint="eastAsia"/>
          <w:sz w:val="24"/>
        </w:rPr>
        <w:t>损害</w:t>
      </w:r>
      <w:r w:rsidR="0074280C" w:rsidRPr="0074280C">
        <w:rPr>
          <w:rFonts w:eastAsia="仿宋" w:hint="eastAsia"/>
          <w:sz w:val="24"/>
          <w:szCs w:val="24"/>
        </w:rPr>
        <w:t>与双稀疏特性叠加带来的通感性</w:t>
      </w:r>
      <w:r w:rsidR="0074280C" w:rsidRPr="0074280C">
        <w:rPr>
          <w:rFonts w:eastAsia="仿宋" w:hint="eastAsia"/>
          <w:sz w:val="24"/>
          <w:szCs w:val="24"/>
        </w:rPr>
        <w:lastRenderedPageBreak/>
        <w:t>能退化</w:t>
      </w:r>
      <w:r w:rsidR="00EE6EE0" w:rsidRPr="00EE6EE0">
        <w:rPr>
          <w:rFonts w:eastAsia="仿宋" w:hint="eastAsia"/>
          <w:sz w:val="24"/>
          <w:szCs w:val="24"/>
        </w:rPr>
        <w:t>，为后续鲁棒资源调控奠定理论</w:t>
      </w:r>
      <w:r w:rsidR="00EE6EE0">
        <w:rPr>
          <w:rFonts w:eastAsia="仿宋" w:hint="eastAsia"/>
          <w:sz w:val="24"/>
          <w:szCs w:val="24"/>
        </w:rPr>
        <w:t>基础</w:t>
      </w:r>
      <w:r w:rsidR="000D228C" w:rsidRPr="0007248D">
        <w:rPr>
          <w:rFonts w:eastAsia="仿宋"/>
          <w:sz w:val="24"/>
          <w:szCs w:val="24"/>
        </w:rPr>
        <w:t>。</w:t>
      </w:r>
    </w:p>
    <w:p w14:paraId="5712ECC0" w14:textId="266F0B9A" w:rsidR="00DF552E" w:rsidRPr="0007248D" w:rsidRDefault="00DF552E" w:rsidP="00DF552E">
      <w:pPr>
        <w:adjustRightInd w:val="0"/>
        <w:spacing w:before="120" w:line="360" w:lineRule="auto"/>
        <w:ind w:firstLineChars="200" w:firstLine="480"/>
        <w:rPr>
          <w:rFonts w:eastAsia="仿宋"/>
          <w:sz w:val="24"/>
          <w:szCs w:val="24"/>
        </w:rPr>
      </w:pPr>
      <w:r w:rsidRPr="0007248D">
        <w:rPr>
          <w:rFonts w:eastAsia="仿宋"/>
          <w:snapToGrid/>
          <w:kern w:val="2"/>
          <w:sz w:val="24"/>
          <w:szCs w:val="24"/>
        </w:rPr>
        <w:t>第三步：</w:t>
      </w:r>
      <w:r w:rsidR="002354F7" w:rsidRPr="002354F7">
        <w:rPr>
          <w:rFonts w:eastAsia="仿宋" w:hint="eastAsia"/>
          <w:snapToGrid/>
          <w:kern w:val="2"/>
          <w:sz w:val="24"/>
          <w:szCs w:val="24"/>
        </w:rPr>
        <w:t>充分挖掘</w:t>
      </w:r>
      <w:r w:rsidR="00AE3678" w:rsidRPr="002354F7">
        <w:rPr>
          <w:rFonts w:eastAsia="仿宋" w:hint="eastAsia"/>
          <w:snapToGrid/>
          <w:kern w:val="2"/>
          <w:sz w:val="24"/>
          <w:szCs w:val="24"/>
        </w:rPr>
        <w:t>阵列物理排布</w:t>
      </w:r>
      <w:r w:rsidR="002354F7" w:rsidRPr="002354F7">
        <w:rPr>
          <w:rFonts w:eastAsia="仿宋" w:hint="eastAsia"/>
          <w:snapToGrid/>
          <w:kern w:val="2"/>
          <w:sz w:val="24"/>
          <w:szCs w:val="24"/>
        </w:rPr>
        <w:t>与</w:t>
      </w:r>
      <w:r w:rsidR="00AE3678" w:rsidRPr="002354F7">
        <w:rPr>
          <w:rFonts w:eastAsia="仿宋" w:hint="eastAsia"/>
          <w:snapToGrid/>
          <w:kern w:val="2"/>
          <w:sz w:val="24"/>
          <w:szCs w:val="24"/>
        </w:rPr>
        <w:t>信道空间传播</w:t>
      </w:r>
      <w:r w:rsidR="002354F7" w:rsidRPr="002354F7">
        <w:rPr>
          <w:rFonts w:eastAsia="仿宋" w:hint="eastAsia"/>
          <w:snapToGrid/>
          <w:kern w:val="2"/>
          <w:sz w:val="24"/>
          <w:szCs w:val="24"/>
        </w:rPr>
        <w:t>的双重稀疏先验信息，将稀疏贝叶斯学习框架引入算法设计，</w:t>
      </w:r>
      <w:r w:rsidR="00AE3678">
        <w:rPr>
          <w:rFonts w:eastAsia="仿宋" w:hint="eastAsia"/>
          <w:snapToGrid/>
          <w:kern w:val="2"/>
          <w:sz w:val="24"/>
          <w:szCs w:val="24"/>
        </w:rPr>
        <w:t>实现</w:t>
      </w:r>
      <w:r w:rsidR="002354F7" w:rsidRPr="002354F7">
        <w:rPr>
          <w:rFonts w:eastAsia="仿宋" w:hint="eastAsia"/>
          <w:snapToGrid/>
          <w:kern w:val="2"/>
          <w:sz w:val="24"/>
          <w:szCs w:val="24"/>
        </w:rPr>
        <w:t>信道响应与非理想硬件失真参数</w:t>
      </w:r>
      <w:r w:rsidR="00AE3678">
        <w:rPr>
          <w:rFonts w:eastAsia="仿宋" w:hint="eastAsia"/>
          <w:snapToGrid/>
          <w:kern w:val="2"/>
          <w:sz w:val="24"/>
          <w:szCs w:val="24"/>
        </w:rPr>
        <w:t>的</w:t>
      </w:r>
      <w:r w:rsidR="00993CB7">
        <w:rPr>
          <w:rFonts w:eastAsia="仿宋" w:hint="eastAsia"/>
          <w:snapToGrid/>
          <w:kern w:val="2"/>
          <w:sz w:val="24"/>
          <w:szCs w:val="24"/>
        </w:rPr>
        <w:t>低复杂度</w:t>
      </w:r>
      <w:r w:rsidR="002354F7" w:rsidRPr="002354F7">
        <w:rPr>
          <w:rFonts w:eastAsia="仿宋" w:hint="eastAsia"/>
          <w:snapToGrid/>
          <w:kern w:val="2"/>
          <w:sz w:val="24"/>
          <w:szCs w:val="24"/>
        </w:rPr>
        <w:t>联合解耦估计。在贝叶斯</w:t>
      </w:r>
      <w:r w:rsidR="00276227">
        <w:rPr>
          <w:rFonts w:eastAsia="仿宋" w:hint="eastAsia"/>
          <w:snapToGrid/>
          <w:kern w:val="2"/>
          <w:sz w:val="24"/>
          <w:szCs w:val="24"/>
        </w:rPr>
        <w:t>推断</w:t>
      </w:r>
      <w:r w:rsidR="002354F7" w:rsidRPr="002354F7">
        <w:rPr>
          <w:rFonts w:eastAsia="仿宋" w:hint="eastAsia"/>
          <w:snapToGrid/>
          <w:kern w:val="2"/>
          <w:sz w:val="24"/>
          <w:szCs w:val="24"/>
        </w:rPr>
        <w:t>过程中，针对超参数后验概率难以精确求解的数学挑战，结合期望最大化算法或变分推断框架，推导超参数的闭式更新表达式。同时，利用广义近似消息传递技术处理观测节点与变量节点间的高维信息交互。在严格保留非理想</w:t>
      </w:r>
      <w:r w:rsidR="00464840">
        <w:rPr>
          <w:rFonts w:eastAsia="仿宋" w:hint="eastAsia"/>
          <w:snapToGrid/>
          <w:kern w:val="2"/>
          <w:sz w:val="24"/>
          <w:szCs w:val="24"/>
        </w:rPr>
        <w:t>硬件失真</w:t>
      </w:r>
      <w:r w:rsidR="00231C79">
        <w:rPr>
          <w:rFonts w:eastAsia="仿宋" w:hint="eastAsia"/>
          <w:snapToGrid/>
          <w:kern w:val="2"/>
          <w:sz w:val="24"/>
          <w:szCs w:val="24"/>
        </w:rPr>
        <w:t>参数</w:t>
      </w:r>
      <w:r w:rsidR="002354F7" w:rsidRPr="002354F7">
        <w:rPr>
          <w:rFonts w:eastAsia="仿宋" w:hint="eastAsia"/>
          <w:snapToGrid/>
          <w:kern w:val="2"/>
          <w:sz w:val="24"/>
          <w:szCs w:val="24"/>
        </w:rPr>
        <w:t>统计分布先验的前提下，分析算法的收敛速率与稳态误差，以确立接收机在低信噪比与</w:t>
      </w:r>
      <w:r w:rsidR="00490B74">
        <w:rPr>
          <w:rFonts w:eastAsia="仿宋" w:hint="eastAsia"/>
          <w:snapToGrid/>
          <w:kern w:val="2"/>
          <w:sz w:val="24"/>
          <w:szCs w:val="24"/>
        </w:rPr>
        <w:t>强</w:t>
      </w:r>
      <w:r w:rsidR="002354F7" w:rsidRPr="002354F7">
        <w:rPr>
          <w:rFonts w:eastAsia="仿宋" w:hint="eastAsia"/>
          <w:snapToGrid/>
          <w:kern w:val="2"/>
          <w:sz w:val="24"/>
          <w:szCs w:val="24"/>
        </w:rPr>
        <w:t>失真场景下的鲁棒</w:t>
      </w:r>
      <w:r w:rsidR="00595B3D">
        <w:rPr>
          <w:rFonts w:eastAsia="仿宋" w:hint="eastAsia"/>
          <w:snapToGrid/>
          <w:kern w:val="2"/>
          <w:sz w:val="24"/>
          <w:szCs w:val="24"/>
        </w:rPr>
        <w:t>性能</w:t>
      </w:r>
      <w:r w:rsidR="002354F7" w:rsidRPr="002354F7">
        <w:rPr>
          <w:rFonts w:eastAsia="仿宋" w:hint="eastAsia"/>
          <w:snapToGrid/>
          <w:kern w:val="2"/>
          <w:sz w:val="24"/>
          <w:szCs w:val="24"/>
        </w:rPr>
        <w:t>边界。进一步，以高精度重构的信道</w:t>
      </w:r>
      <w:r w:rsidR="00361766">
        <w:rPr>
          <w:rFonts w:eastAsia="仿宋" w:hint="eastAsia"/>
          <w:snapToGrid/>
          <w:kern w:val="2"/>
          <w:sz w:val="24"/>
          <w:szCs w:val="24"/>
        </w:rPr>
        <w:t>响应</w:t>
      </w:r>
      <w:r w:rsidR="002354F7" w:rsidRPr="002354F7">
        <w:rPr>
          <w:rFonts w:eastAsia="仿宋" w:hint="eastAsia"/>
          <w:snapToGrid/>
          <w:kern w:val="2"/>
          <w:sz w:val="24"/>
          <w:szCs w:val="24"/>
        </w:rPr>
        <w:t>与</w:t>
      </w:r>
      <w:r w:rsidR="009A5590">
        <w:rPr>
          <w:rFonts w:eastAsia="仿宋" w:hint="eastAsia"/>
          <w:snapToGrid/>
          <w:kern w:val="2"/>
          <w:sz w:val="24"/>
          <w:szCs w:val="24"/>
        </w:rPr>
        <w:t>非理想硬件</w:t>
      </w:r>
      <w:r w:rsidR="002354F7" w:rsidRPr="002354F7">
        <w:rPr>
          <w:rFonts w:eastAsia="仿宋" w:hint="eastAsia"/>
          <w:snapToGrid/>
          <w:kern w:val="2"/>
          <w:sz w:val="24"/>
          <w:szCs w:val="24"/>
        </w:rPr>
        <w:t>失真参数为支撑，引入基于最小均方误差准则的决策反馈机制，设计高效的上行多用户非线性迭代检测与接收算法</w:t>
      </w:r>
      <w:r w:rsidR="0085002C" w:rsidRPr="0007248D">
        <w:rPr>
          <w:rFonts w:eastAsia="仿宋"/>
          <w:snapToGrid/>
          <w:kern w:val="2"/>
          <w:sz w:val="24"/>
          <w:szCs w:val="24"/>
        </w:rPr>
        <w:t>。</w:t>
      </w:r>
    </w:p>
    <w:p w14:paraId="0C11645C" w14:textId="10715C05" w:rsidR="00DF552E" w:rsidRPr="0007248D" w:rsidRDefault="00DF552E"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第四步：</w:t>
      </w:r>
      <w:r w:rsidR="00FF250D" w:rsidRPr="00FF250D">
        <w:rPr>
          <w:rFonts w:eastAsia="仿宋" w:hint="eastAsia"/>
          <w:snapToGrid/>
          <w:kern w:val="2"/>
          <w:sz w:val="24"/>
          <w:szCs w:val="24"/>
        </w:rPr>
        <w:t>基于上述高精度解耦重构的信道</w:t>
      </w:r>
      <w:r w:rsidR="00CC6BB4">
        <w:rPr>
          <w:rFonts w:eastAsia="仿宋" w:hint="eastAsia"/>
          <w:snapToGrid/>
          <w:kern w:val="2"/>
          <w:sz w:val="24"/>
          <w:szCs w:val="24"/>
        </w:rPr>
        <w:t>响应</w:t>
      </w:r>
      <w:r w:rsidR="00FF250D" w:rsidRPr="00FF250D">
        <w:rPr>
          <w:rFonts w:eastAsia="仿宋" w:hint="eastAsia"/>
          <w:snapToGrid/>
          <w:kern w:val="2"/>
          <w:sz w:val="24"/>
          <w:szCs w:val="24"/>
        </w:rPr>
        <w:t>与</w:t>
      </w:r>
      <w:r w:rsidR="00CC6BB4">
        <w:rPr>
          <w:rFonts w:eastAsia="仿宋" w:hint="eastAsia"/>
          <w:snapToGrid/>
          <w:kern w:val="2"/>
          <w:sz w:val="24"/>
          <w:szCs w:val="24"/>
        </w:rPr>
        <w:t>非理想</w:t>
      </w:r>
      <w:r w:rsidR="00FF250D" w:rsidRPr="00FF250D">
        <w:rPr>
          <w:rFonts w:eastAsia="仿宋" w:hint="eastAsia"/>
          <w:snapToGrid/>
          <w:kern w:val="2"/>
          <w:sz w:val="24"/>
          <w:szCs w:val="24"/>
        </w:rPr>
        <w:t>硬件失真参数，构建通信与感知双目标驱动的下行鲁棒空域资源</w:t>
      </w:r>
      <w:r w:rsidR="00262EF5">
        <w:rPr>
          <w:rFonts w:eastAsia="仿宋" w:hint="eastAsia"/>
          <w:snapToGrid/>
          <w:kern w:val="2"/>
          <w:sz w:val="24"/>
          <w:szCs w:val="24"/>
        </w:rPr>
        <w:t>配置</w:t>
      </w:r>
      <w:r w:rsidR="00FF250D" w:rsidRPr="00FF250D">
        <w:rPr>
          <w:rFonts w:eastAsia="仿宋" w:hint="eastAsia"/>
          <w:snapToGrid/>
          <w:kern w:val="2"/>
          <w:sz w:val="24"/>
          <w:szCs w:val="24"/>
        </w:rPr>
        <w:t>优化</w:t>
      </w:r>
      <w:r w:rsidR="00A7068B">
        <w:rPr>
          <w:rFonts w:eastAsia="仿宋" w:hint="eastAsia"/>
          <w:snapToGrid/>
          <w:kern w:val="2"/>
          <w:sz w:val="24"/>
          <w:szCs w:val="24"/>
        </w:rPr>
        <w:t>模型</w:t>
      </w:r>
      <w:r w:rsidR="00FF250D" w:rsidRPr="00FF250D">
        <w:rPr>
          <w:rFonts w:eastAsia="仿宋" w:hint="eastAsia"/>
          <w:snapToGrid/>
          <w:kern w:val="2"/>
          <w:sz w:val="24"/>
          <w:szCs w:val="24"/>
        </w:rPr>
        <w:t>。具体而言，在满足发射功率上限、通信服务质量及</w:t>
      </w:r>
      <w:r w:rsidR="006F6B9F">
        <w:rPr>
          <w:rFonts w:eastAsia="仿宋" w:hint="eastAsia"/>
          <w:snapToGrid/>
          <w:kern w:val="2"/>
          <w:sz w:val="24"/>
          <w:szCs w:val="24"/>
        </w:rPr>
        <w:t>非理想</w:t>
      </w:r>
      <w:r w:rsidR="0007220F" w:rsidRPr="00FF250D">
        <w:rPr>
          <w:rFonts w:eastAsia="仿宋" w:hint="eastAsia"/>
          <w:snapToGrid/>
          <w:kern w:val="2"/>
          <w:sz w:val="24"/>
          <w:szCs w:val="24"/>
        </w:rPr>
        <w:t>硬件</w:t>
      </w:r>
      <w:r w:rsidR="00FF250D" w:rsidRPr="00FF250D">
        <w:rPr>
          <w:rFonts w:eastAsia="仿宋" w:hint="eastAsia"/>
          <w:snapToGrid/>
          <w:kern w:val="2"/>
          <w:sz w:val="24"/>
          <w:szCs w:val="24"/>
        </w:rPr>
        <w:t>等多重约束前提下，建立面向通感</w:t>
      </w:r>
      <w:r w:rsidR="00FF250D">
        <w:rPr>
          <w:rFonts w:eastAsia="仿宋" w:hint="eastAsia"/>
          <w:snapToGrid/>
          <w:kern w:val="2"/>
          <w:sz w:val="24"/>
          <w:szCs w:val="24"/>
        </w:rPr>
        <w:t>融合</w:t>
      </w:r>
      <w:r w:rsidR="00FF250D" w:rsidRPr="00FF250D">
        <w:rPr>
          <w:rFonts w:eastAsia="仿宋" w:hint="eastAsia"/>
          <w:snapToGrid/>
          <w:kern w:val="2"/>
          <w:sz w:val="24"/>
          <w:szCs w:val="24"/>
        </w:rPr>
        <w:t>的鲁棒预编码高阶非凸优化模型。针对</w:t>
      </w:r>
      <w:r w:rsidR="00E551B0">
        <w:rPr>
          <w:rFonts w:eastAsia="仿宋" w:hint="eastAsia"/>
          <w:snapToGrid/>
          <w:kern w:val="2"/>
          <w:sz w:val="24"/>
          <w:szCs w:val="24"/>
        </w:rPr>
        <w:t>硬件损害</w:t>
      </w:r>
      <w:r w:rsidR="00FF250D" w:rsidRPr="00FF250D">
        <w:rPr>
          <w:rFonts w:eastAsia="仿宋" w:hint="eastAsia"/>
          <w:snapToGrid/>
          <w:kern w:val="2"/>
          <w:sz w:val="24"/>
          <w:szCs w:val="24"/>
        </w:rPr>
        <w:t>导致的变量深层强耦合与高维求解瓶颈，首先利用</w:t>
      </w:r>
      <w:proofErr w:type="spellStart"/>
      <w:r w:rsidR="00FF250D" w:rsidRPr="00FF250D">
        <w:rPr>
          <w:rFonts w:eastAsia="仿宋" w:hint="eastAsia"/>
          <w:snapToGrid/>
          <w:kern w:val="2"/>
          <w:sz w:val="24"/>
          <w:szCs w:val="24"/>
        </w:rPr>
        <w:t>Bussgang</w:t>
      </w:r>
      <w:proofErr w:type="spellEnd"/>
      <w:r w:rsidR="00FF250D" w:rsidRPr="00FF250D">
        <w:rPr>
          <w:rFonts w:eastAsia="仿宋" w:hint="eastAsia"/>
          <w:snapToGrid/>
          <w:kern w:val="2"/>
          <w:sz w:val="24"/>
          <w:szCs w:val="24"/>
        </w:rPr>
        <w:t>定理对非</w:t>
      </w:r>
      <w:r w:rsidR="00D636EE">
        <w:rPr>
          <w:rFonts w:eastAsia="仿宋" w:hint="eastAsia"/>
          <w:snapToGrid/>
          <w:kern w:val="2"/>
          <w:sz w:val="24"/>
          <w:szCs w:val="24"/>
        </w:rPr>
        <w:t>理想硬件</w:t>
      </w:r>
      <w:r w:rsidR="00FF250D" w:rsidRPr="00FF250D">
        <w:rPr>
          <w:rFonts w:eastAsia="仿宋" w:hint="eastAsia"/>
          <w:snapToGrid/>
          <w:kern w:val="2"/>
          <w:sz w:val="24"/>
          <w:szCs w:val="24"/>
        </w:rPr>
        <w:t>失真进行统计等效线性化处理。在此基础上，引入交替方向乘子法（</w:t>
      </w:r>
      <w:r w:rsidR="00FF250D" w:rsidRPr="00FF250D">
        <w:rPr>
          <w:rFonts w:eastAsia="仿宋" w:hint="eastAsia"/>
          <w:snapToGrid/>
          <w:kern w:val="2"/>
          <w:sz w:val="24"/>
          <w:szCs w:val="24"/>
        </w:rPr>
        <w:t>ADMM</w:t>
      </w:r>
      <w:r w:rsidR="00FF250D" w:rsidRPr="00FF250D">
        <w:rPr>
          <w:rFonts w:eastAsia="仿宋" w:hint="eastAsia"/>
          <w:snapToGrid/>
          <w:kern w:val="2"/>
          <w:sz w:val="24"/>
          <w:szCs w:val="24"/>
        </w:rPr>
        <w:t>），通过构造辅助变量剥离深层耦合项，并基于增广拉格朗日函数对各优化子块进行交替迭代更新。特别地，针对混合数模架构中模拟移相器固有的非凸恒模约束这一优化难点，鉴于常规凸松弛算法易导致性能严重损失，拟在相应的交替迭代子块中，将恒模约束等效映射至复圆流形空间，转化为流形上的无约束优化问题，继而利用黎曼流形共轭梯度法（</w:t>
      </w:r>
      <w:r w:rsidR="00FF250D" w:rsidRPr="00FF250D">
        <w:rPr>
          <w:rFonts w:eastAsia="仿宋" w:hint="eastAsia"/>
          <w:snapToGrid/>
          <w:kern w:val="2"/>
          <w:sz w:val="24"/>
          <w:szCs w:val="24"/>
        </w:rPr>
        <w:t>RMCG</w:t>
      </w:r>
      <w:r w:rsidR="00FF250D" w:rsidRPr="00FF250D">
        <w:rPr>
          <w:rFonts w:eastAsia="仿宋" w:hint="eastAsia"/>
          <w:snapToGrid/>
          <w:kern w:val="2"/>
          <w:sz w:val="24"/>
          <w:szCs w:val="24"/>
        </w:rPr>
        <w:t>）进行精确求解</w:t>
      </w:r>
      <w:r w:rsidR="005E12C4" w:rsidRPr="0007248D">
        <w:rPr>
          <w:rFonts w:eastAsia="仿宋"/>
          <w:snapToGrid/>
          <w:kern w:val="2"/>
          <w:sz w:val="24"/>
          <w:szCs w:val="24"/>
        </w:rPr>
        <w:t>。</w:t>
      </w:r>
      <w:r w:rsidR="00971EF4">
        <w:rPr>
          <w:rFonts w:eastAsia="仿宋" w:hint="eastAsia"/>
          <w:snapToGrid/>
          <w:kern w:val="2"/>
          <w:sz w:val="24"/>
          <w:szCs w:val="24"/>
        </w:rPr>
        <w:t>通过</w:t>
      </w:r>
      <w:r w:rsidR="00F10ED6" w:rsidRPr="00F10ED6">
        <w:rPr>
          <w:rFonts w:eastAsia="仿宋" w:hint="eastAsia"/>
          <w:snapToGrid/>
          <w:kern w:val="2"/>
          <w:sz w:val="24"/>
          <w:szCs w:val="24"/>
        </w:rPr>
        <w:t>上述流形映射与交替迭代策略，有效克服</w:t>
      </w:r>
      <w:r w:rsidR="00002DBB">
        <w:rPr>
          <w:rFonts w:eastAsia="仿宋" w:hint="eastAsia"/>
          <w:snapToGrid/>
          <w:kern w:val="2"/>
          <w:sz w:val="24"/>
          <w:szCs w:val="24"/>
        </w:rPr>
        <w:t>硬件</w:t>
      </w:r>
      <w:r w:rsidR="00DA000E">
        <w:rPr>
          <w:rFonts w:eastAsia="仿宋" w:hint="eastAsia"/>
          <w:snapToGrid/>
          <w:kern w:val="2"/>
          <w:sz w:val="24"/>
          <w:szCs w:val="24"/>
        </w:rPr>
        <w:t>损害</w:t>
      </w:r>
      <w:r w:rsidR="00F10ED6" w:rsidRPr="00F10ED6">
        <w:rPr>
          <w:rFonts w:eastAsia="仿宋" w:hint="eastAsia"/>
          <w:snapToGrid/>
          <w:kern w:val="2"/>
          <w:sz w:val="24"/>
          <w:szCs w:val="24"/>
        </w:rPr>
        <w:t>带来的高维非凸求解困难，实现极大规模双稀疏</w:t>
      </w:r>
      <w:r w:rsidR="00556C15">
        <w:rPr>
          <w:rFonts w:eastAsia="仿宋" w:hint="eastAsia"/>
          <w:snapToGrid/>
          <w:kern w:val="2"/>
          <w:sz w:val="24"/>
          <w:szCs w:val="24"/>
        </w:rPr>
        <w:t>阵列架构</w:t>
      </w:r>
      <w:r w:rsidR="00124264" w:rsidRPr="00BE0DA7">
        <w:rPr>
          <w:rFonts w:eastAsia="仿宋" w:hint="eastAsia"/>
          <w:snapToGrid/>
          <w:kern w:val="2"/>
          <w:sz w:val="24"/>
          <w:szCs w:val="24"/>
        </w:rPr>
        <w:t>中</w:t>
      </w:r>
      <w:r w:rsidR="00F10ED6" w:rsidRPr="00F10ED6">
        <w:rPr>
          <w:rFonts w:eastAsia="仿宋" w:hint="eastAsia"/>
          <w:snapToGrid/>
          <w:kern w:val="2"/>
          <w:sz w:val="24"/>
          <w:szCs w:val="24"/>
        </w:rPr>
        <w:t>通感空域资源的鲁棒配置，具体执行流程如图</w:t>
      </w:r>
      <w:r w:rsidR="00BE0DA7">
        <w:rPr>
          <w:rFonts w:eastAsia="仿宋" w:hint="eastAsia"/>
          <w:sz w:val="24"/>
          <w:szCs w:val="24"/>
        </w:rPr>
        <w:t>4.8</w:t>
      </w:r>
      <w:r w:rsidR="00F10ED6" w:rsidRPr="00F10ED6">
        <w:rPr>
          <w:rFonts w:eastAsia="仿宋" w:hint="eastAsia"/>
          <w:snapToGrid/>
          <w:kern w:val="2"/>
          <w:sz w:val="24"/>
          <w:szCs w:val="24"/>
        </w:rPr>
        <w:t>所示</w:t>
      </w:r>
      <w:r w:rsidRPr="0007248D">
        <w:rPr>
          <w:rFonts w:eastAsia="仿宋"/>
          <w:snapToGrid/>
          <w:kern w:val="2"/>
          <w:sz w:val="24"/>
          <w:szCs w:val="24"/>
        </w:rPr>
        <w:t>。</w:t>
      </w:r>
    </w:p>
    <w:p w14:paraId="1243D266" w14:textId="45759FC9" w:rsidR="00DF552E" w:rsidRPr="0007248D" w:rsidRDefault="00B71851" w:rsidP="00DF552E">
      <w:pPr>
        <w:spacing w:before="120" w:line="360" w:lineRule="auto"/>
        <w:ind w:firstLine="0"/>
        <w:jc w:val="center"/>
        <w:rPr>
          <w:rFonts w:eastAsia="仿宋"/>
          <w:snapToGrid/>
          <w:kern w:val="2"/>
          <w:sz w:val="24"/>
          <w:szCs w:val="24"/>
        </w:rPr>
      </w:pPr>
      <w:r>
        <w:rPr>
          <w:rFonts w:eastAsia="仿宋"/>
          <w:noProof/>
          <w:snapToGrid/>
          <w:kern w:val="2"/>
          <w:sz w:val="24"/>
          <w:szCs w:val="24"/>
          <w14:ligatures w14:val="standardContextual"/>
        </w:rPr>
        <w:lastRenderedPageBreak/>
        <w:drawing>
          <wp:inline distT="0" distB="0" distL="0" distR="0" wp14:anchorId="4C7FBE2E" wp14:editId="138CCBAE">
            <wp:extent cx="5032829" cy="2914147"/>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8" cstate="print">
                      <a:extLst>
                        <a:ext uri="{28A0092B-C50C-407E-A947-70E740481C1C}">
                          <a14:useLocalDpi xmlns:a14="http://schemas.microsoft.com/office/drawing/2010/main" val="0"/>
                        </a:ext>
                      </a:extLst>
                    </a:blip>
                    <a:srcRect l="5014" t="3281" r="4500" b="5025"/>
                    <a:stretch/>
                  </pic:blipFill>
                  <pic:spPr bwMode="auto">
                    <a:xfrm>
                      <a:off x="0" y="0"/>
                      <a:ext cx="5050005" cy="2924092"/>
                    </a:xfrm>
                    <a:prstGeom prst="rect">
                      <a:avLst/>
                    </a:prstGeom>
                    <a:ln>
                      <a:noFill/>
                    </a:ln>
                    <a:extLst>
                      <a:ext uri="{53640926-AAD7-44D8-BBD7-CCE9431645EC}">
                        <a14:shadowObscured xmlns:a14="http://schemas.microsoft.com/office/drawing/2010/main"/>
                      </a:ext>
                    </a:extLst>
                  </pic:spPr>
                </pic:pic>
              </a:graphicData>
            </a:graphic>
          </wp:inline>
        </w:drawing>
      </w:r>
    </w:p>
    <w:p w14:paraId="4EEB56A4" w14:textId="2E7DA7C3" w:rsidR="00DF552E" w:rsidRPr="0007248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1" w:name="_Ref161262065"/>
      <w:r w:rsidRPr="0007248D">
        <w:rPr>
          <w:rFonts w:eastAsia="仿宋"/>
          <w:snapToGrid/>
          <w:kern w:val="2"/>
          <w:sz w:val="21"/>
          <w:szCs w:val="21"/>
        </w:rPr>
        <w:t>图</w:t>
      </w:r>
      <w:r w:rsidR="00BE0DA7">
        <w:rPr>
          <w:rFonts w:eastAsia="仿宋"/>
          <w:snapToGrid/>
          <w:kern w:val="2"/>
          <w:sz w:val="21"/>
          <w:szCs w:val="21"/>
        </w:rPr>
        <w:t>4.8</w:t>
      </w:r>
      <w:r w:rsidRPr="0007248D">
        <w:rPr>
          <w:rFonts w:eastAsia="仿宋"/>
          <w:snapToGrid/>
          <w:kern w:val="2"/>
          <w:sz w:val="21"/>
          <w:szCs w:val="21"/>
        </w:rPr>
        <w:t xml:space="preserve"> </w:t>
      </w:r>
      <w:bookmarkEnd w:id="1"/>
      <w:r w:rsidR="00BA0585" w:rsidRPr="00BA0585">
        <w:rPr>
          <w:rFonts w:eastAsia="仿宋" w:hint="eastAsia"/>
          <w:snapToGrid/>
          <w:kern w:val="2"/>
          <w:sz w:val="21"/>
          <w:szCs w:val="21"/>
        </w:rPr>
        <w:t>下行鲁棒空域资源配置</w:t>
      </w:r>
      <w:r w:rsidR="00BA0585">
        <w:rPr>
          <w:rFonts w:eastAsia="仿宋" w:hint="eastAsia"/>
          <w:snapToGrid/>
          <w:kern w:val="2"/>
          <w:sz w:val="21"/>
          <w:szCs w:val="21"/>
        </w:rPr>
        <w:t>优化</w:t>
      </w:r>
      <w:r w:rsidR="005E34D0">
        <w:rPr>
          <w:rFonts w:eastAsia="仿宋" w:hint="eastAsia"/>
          <w:snapToGrid/>
          <w:kern w:val="2"/>
          <w:sz w:val="21"/>
          <w:szCs w:val="21"/>
        </w:rPr>
        <w:t>算法流程示意图</w:t>
      </w:r>
    </w:p>
    <w:p w14:paraId="42A6C7DF" w14:textId="29CCF34C" w:rsidR="00C570F7" w:rsidRPr="0007248D" w:rsidRDefault="00C570F7" w:rsidP="00DF552E"/>
    <w:sectPr w:rsidR="00C570F7" w:rsidRPr="000724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A3A14" w14:textId="77777777" w:rsidR="00153795" w:rsidRDefault="00153795" w:rsidP="001929D4">
      <w:pPr>
        <w:spacing w:line="240" w:lineRule="auto"/>
      </w:pPr>
      <w:r>
        <w:separator/>
      </w:r>
    </w:p>
  </w:endnote>
  <w:endnote w:type="continuationSeparator" w:id="0">
    <w:p w14:paraId="06A09E09" w14:textId="77777777" w:rsidR="00153795" w:rsidRDefault="00153795" w:rsidP="00192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仿宋_GBK">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98DF5" w14:textId="77777777" w:rsidR="00153795" w:rsidRDefault="00153795" w:rsidP="001929D4">
      <w:pPr>
        <w:spacing w:line="240" w:lineRule="auto"/>
      </w:pPr>
      <w:r>
        <w:separator/>
      </w:r>
    </w:p>
  </w:footnote>
  <w:footnote w:type="continuationSeparator" w:id="0">
    <w:p w14:paraId="72C4C558" w14:textId="77777777" w:rsidR="00153795" w:rsidRDefault="00153795" w:rsidP="001929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C45EF"/>
    <w:multiLevelType w:val="hybridMultilevel"/>
    <w:tmpl w:val="6B262CF6"/>
    <w:lvl w:ilvl="0" w:tplc="662867E8">
      <w:start w:val="1"/>
      <w:numFmt w:val="decimal"/>
      <w:lvlText w:val="[%1]"/>
      <w:lvlJc w:val="left"/>
      <w:pPr>
        <w:ind w:left="0" w:firstLine="0"/>
      </w:pPr>
      <w:rPr>
        <w:rFonts w:ascii="Times New Roman" w:hAnsi="Times New Roman" w:cs="Times New Roman" w:hint="default"/>
        <w:b w:val="0"/>
        <w:bCs w:val="0"/>
        <w:color w:val="auto"/>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33"/>
    <w:rsid w:val="00002DBB"/>
    <w:rsid w:val="00020E45"/>
    <w:rsid w:val="000346AA"/>
    <w:rsid w:val="00044CBF"/>
    <w:rsid w:val="00062015"/>
    <w:rsid w:val="00065118"/>
    <w:rsid w:val="0007220F"/>
    <w:rsid w:val="0007248D"/>
    <w:rsid w:val="00074EF6"/>
    <w:rsid w:val="00076C35"/>
    <w:rsid w:val="00077633"/>
    <w:rsid w:val="0008017C"/>
    <w:rsid w:val="00091FF0"/>
    <w:rsid w:val="000A18C2"/>
    <w:rsid w:val="000A50F2"/>
    <w:rsid w:val="000B3E1A"/>
    <w:rsid w:val="000B745C"/>
    <w:rsid w:val="000C0CB7"/>
    <w:rsid w:val="000C7F16"/>
    <w:rsid w:val="000D0AC5"/>
    <w:rsid w:val="000D228C"/>
    <w:rsid w:val="000E2AFD"/>
    <w:rsid w:val="000E6B32"/>
    <w:rsid w:val="000F0336"/>
    <w:rsid w:val="000F0B5E"/>
    <w:rsid w:val="000F67D6"/>
    <w:rsid w:val="000F70C2"/>
    <w:rsid w:val="001074E4"/>
    <w:rsid w:val="00107F5C"/>
    <w:rsid w:val="00111725"/>
    <w:rsid w:val="00116D60"/>
    <w:rsid w:val="00120BB0"/>
    <w:rsid w:val="00124264"/>
    <w:rsid w:val="00136E54"/>
    <w:rsid w:val="001428CD"/>
    <w:rsid w:val="0014788E"/>
    <w:rsid w:val="00153795"/>
    <w:rsid w:val="0015404F"/>
    <w:rsid w:val="00160990"/>
    <w:rsid w:val="00161E34"/>
    <w:rsid w:val="00170213"/>
    <w:rsid w:val="001719FE"/>
    <w:rsid w:val="0017359F"/>
    <w:rsid w:val="001771A7"/>
    <w:rsid w:val="00191DEB"/>
    <w:rsid w:val="001929D4"/>
    <w:rsid w:val="001A13EA"/>
    <w:rsid w:val="001C0F01"/>
    <w:rsid w:val="001C767A"/>
    <w:rsid w:val="001D49D7"/>
    <w:rsid w:val="001E018B"/>
    <w:rsid w:val="001E6783"/>
    <w:rsid w:val="001F396E"/>
    <w:rsid w:val="00200520"/>
    <w:rsid w:val="00201A51"/>
    <w:rsid w:val="00210B2A"/>
    <w:rsid w:val="00224A14"/>
    <w:rsid w:val="00231C79"/>
    <w:rsid w:val="002347EB"/>
    <w:rsid w:val="002354F7"/>
    <w:rsid w:val="002567BF"/>
    <w:rsid w:val="00262EF5"/>
    <w:rsid w:val="00271D5E"/>
    <w:rsid w:val="002751E4"/>
    <w:rsid w:val="00276227"/>
    <w:rsid w:val="0027695C"/>
    <w:rsid w:val="00276FA6"/>
    <w:rsid w:val="002A5FAB"/>
    <w:rsid w:val="002B34A0"/>
    <w:rsid w:val="002C0342"/>
    <w:rsid w:val="002C5062"/>
    <w:rsid w:val="002E25E8"/>
    <w:rsid w:val="002E35CD"/>
    <w:rsid w:val="002F08D7"/>
    <w:rsid w:val="002F19E1"/>
    <w:rsid w:val="002F24AE"/>
    <w:rsid w:val="002F549E"/>
    <w:rsid w:val="002F596E"/>
    <w:rsid w:val="0030042F"/>
    <w:rsid w:val="00303D43"/>
    <w:rsid w:val="00310A32"/>
    <w:rsid w:val="0033411B"/>
    <w:rsid w:val="00334772"/>
    <w:rsid w:val="00337DBE"/>
    <w:rsid w:val="00343454"/>
    <w:rsid w:val="003445C1"/>
    <w:rsid w:val="003461E6"/>
    <w:rsid w:val="00347981"/>
    <w:rsid w:val="003534D7"/>
    <w:rsid w:val="003535DF"/>
    <w:rsid w:val="00357E98"/>
    <w:rsid w:val="00361766"/>
    <w:rsid w:val="00375F11"/>
    <w:rsid w:val="003766AF"/>
    <w:rsid w:val="00385559"/>
    <w:rsid w:val="00385FB0"/>
    <w:rsid w:val="00393298"/>
    <w:rsid w:val="00395FD4"/>
    <w:rsid w:val="003A07A7"/>
    <w:rsid w:val="003A79EE"/>
    <w:rsid w:val="003B558E"/>
    <w:rsid w:val="003B6871"/>
    <w:rsid w:val="003C6C1D"/>
    <w:rsid w:val="003D3919"/>
    <w:rsid w:val="003D77B8"/>
    <w:rsid w:val="003D7E33"/>
    <w:rsid w:val="003E7C52"/>
    <w:rsid w:val="003F058B"/>
    <w:rsid w:val="004013A2"/>
    <w:rsid w:val="00401F6C"/>
    <w:rsid w:val="00405522"/>
    <w:rsid w:val="004059D6"/>
    <w:rsid w:val="00410A12"/>
    <w:rsid w:val="0041453F"/>
    <w:rsid w:val="00436AF8"/>
    <w:rsid w:val="00437329"/>
    <w:rsid w:val="00437874"/>
    <w:rsid w:val="00446440"/>
    <w:rsid w:val="00464840"/>
    <w:rsid w:val="00472E61"/>
    <w:rsid w:val="00484621"/>
    <w:rsid w:val="00487C8D"/>
    <w:rsid w:val="00490B74"/>
    <w:rsid w:val="0049131F"/>
    <w:rsid w:val="00492B80"/>
    <w:rsid w:val="004964B0"/>
    <w:rsid w:val="0049785D"/>
    <w:rsid w:val="004A0557"/>
    <w:rsid w:val="004A231F"/>
    <w:rsid w:val="004A4E21"/>
    <w:rsid w:val="004B6248"/>
    <w:rsid w:val="004D23B2"/>
    <w:rsid w:val="004D73CE"/>
    <w:rsid w:val="004E3FF0"/>
    <w:rsid w:val="004E501A"/>
    <w:rsid w:val="004F2244"/>
    <w:rsid w:val="0051044E"/>
    <w:rsid w:val="00520233"/>
    <w:rsid w:val="005205BC"/>
    <w:rsid w:val="005360DB"/>
    <w:rsid w:val="005532DC"/>
    <w:rsid w:val="0055344B"/>
    <w:rsid w:val="0055359C"/>
    <w:rsid w:val="00556C15"/>
    <w:rsid w:val="00565041"/>
    <w:rsid w:val="00567140"/>
    <w:rsid w:val="00567B57"/>
    <w:rsid w:val="005950A2"/>
    <w:rsid w:val="00595B3D"/>
    <w:rsid w:val="005B59AE"/>
    <w:rsid w:val="005C5152"/>
    <w:rsid w:val="005C53E9"/>
    <w:rsid w:val="005C6730"/>
    <w:rsid w:val="005D3BFF"/>
    <w:rsid w:val="005E12C4"/>
    <w:rsid w:val="005E34D0"/>
    <w:rsid w:val="005E3E52"/>
    <w:rsid w:val="005F14B4"/>
    <w:rsid w:val="005F1C26"/>
    <w:rsid w:val="005F2804"/>
    <w:rsid w:val="005F3DDA"/>
    <w:rsid w:val="005F7191"/>
    <w:rsid w:val="005F7ED0"/>
    <w:rsid w:val="00604852"/>
    <w:rsid w:val="00604F86"/>
    <w:rsid w:val="00606D51"/>
    <w:rsid w:val="00607C09"/>
    <w:rsid w:val="0061100A"/>
    <w:rsid w:val="00611B8D"/>
    <w:rsid w:val="00624655"/>
    <w:rsid w:val="0062524F"/>
    <w:rsid w:val="00626B09"/>
    <w:rsid w:val="00630DFC"/>
    <w:rsid w:val="00632652"/>
    <w:rsid w:val="00647F26"/>
    <w:rsid w:val="0065093A"/>
    <w:rsid w:val="006531A3"/>
    <w:rsid w:val="00662FD0"/>
    <w:rsid w:val="006744C2"/>
    <w:rsid w:val="00683307"/>
    <w:rsid w:val="006947C5"/>
    <w:rsid w:val="00694D80"/>
    <w:rsid w:val="006A08B5"/>
    <w:rsid w:val="006A29E5"/>
    <w:rsid w:val="006A6C21"/>
    <w:rsid w:val="006B1032"/>
    <w:rsid w:val="006B1C68"/>
    <w:rsid w:val="006B39F9"/>
    <w:rsid w:val="006C16AC"/>
    <w:rsid w:val="006E4198"/>
    <w:rsid w:val="006E7F13"/>
    <w:rsid w:val="006F4E01"/>
    <w:rsid w:val="006F6B9F"/>
    <w:rsid w:val="00705823"/>
    <w:rsid w:val="0071200F"/>
    <w:rsid w:val="00712C4B"/>
    <w:rsid w:val="007135BF"/>
    <w:rsid w:val="007137A4"/>
    <w:rsid w:val="00715975"/>
    <w:rsid w:val="00724A01"/>
    <w:rsid w:val="007265D9"/>
    <w:rsid w:val="00730C49"/>
    <w:rsid w:val="007323C8"/>
    <w:rsid w:val="0073249F"/>
    <w:rsid w:val="0073487E"/>
    <w:rsid w:val="0074143F"/>
    <w:rsid w:val="007417BE"/>
    <w:rsid w:val="0074203D"/>
    <w:rsid w:val="00742460"/>
    <w:rsid w:val="0074280C"/>
    <w:rsid w:val="00744FAE"/>
    <w:rsid w:val="00756CD4"/>
    <w:rsid w:val="00757854"/>
    <w:rsid w:val="00770304"/>
    <w:rsid w:val="00775FA3"/>
    <w:rsid w:val="0078672C"/>
    <w:rsid w:val="00792AFD"/>
    <w:rsid w:val="00796F35"/>
    <w:rsid w:val="007A0CBD"/>
    <w:rsid w:val="007B196F"/>
    <w:rsid w:val="007B3A9B"/>
    <w:rsid w:val="007C5509"/>
    <w:rsid w:val="007C62D4"/>
    <w:rsid w:val="007D5CAE"/>
    <w:rsid w:val="007D628C"/>
    <w:rsid w:val="007E2E24"/>
    <w:rsid w:val="007E52A0"/>
    <w:rsid w:val="007E6650"/>
    <w:rsid w:val="007F5F06"/>
    <w:rsid w:val="0080404C"/>
    <w:rsid w:val="008066D9"/>
    <w:rsid w:val="00815C75"/>
    <w:rsid w:val="00824BD4"/>
    <w:rsid w:val="008260EA"/>
    <w:rsid w:val="008261C7"/>
    <w:rsid w:val="00844469"/>
    <w:rsid w:val="008460DD"/>
    <w:rsid w:val="0085002C"/>
    <w:rsid w:val="008514A2"/>
    <w:rsid w:val="0085372C"/>
    <w:rsid w:val="0085625F"/>
    <w:rsid w:val="008645E2"/>
    <w:rsid w:val="00870D70"/>
    <w:rsid w:val="0087589B"/>
    <w:rsid w:val="008A3549"/>
    <w:rsid w:val="008A73A1"/>
    <w:rsid w:val="008A7F19"/>
    <w:rsid w:val="008B3DD0"/>
    <w:rsid w:val="008C3D6E"/>
    <w:rsid w:val="008C4169"/>
    <w:rsid w:val="008F3F18"/>
    <w:rsid w:val="008F5B66"/>
    <w:rsid w:val="009232C1"/>
    <w:rsid w:val="00931DCD"/>
    <w:rsid w:val="00934EAA"/>
    <w:rsid w:val="00937838"/>
    <w:rsid w:val="00940037"/>
    <w:rsid w:val="009412A6"/>
    <w:rsid w:val="00946530"/>
    <w:rsid w:val="0095442B"/>
    <w:rsid w:val="00966A35"/>
    <w:rsid w:val="00970A87"/>
    <w:rsid w:val="00971EF4"/>
    <w:rsid w:val="009919EC"/>
    <w:rsid w:val="00993CB7"/>
    <w:rsid w:val="009961B8"/>
    <w:rsid w:val="009A06BC"/>
    <w:rsid w:val="009A0BB6"/>
    <w:rsid w:val="009A5590"/>
    <w:rsid w:val="009B4D83"/>
    <w:rsid w:val="009B5A65"/>
    <w:rsid w:val="009C082A"/>
    <w:rsid w:val="009D0835"/>
    <w:rsid w:val="009D30B8"/>
    <w:rsid w:val="009E031B"/>
    <w:rsid w:val="009F6754"/>
    <w:rsid w:val="00A01008"/>
    <w:rsid w:val="00A15CE0"/>
    <w:rsid w:val="00A16467"/>
    <w:rsid w:val="00A2418F"/>
    <w:rsid w:val="00A41429"/>
    <w:rsid w:val="00A4504C"/>
    <w:rsid w:val="00A56908"/>
    <w:rsid w:val="00A7068B"/>
    <w:rsid w:val="00A74460"/>
    <w:rsid w:val="00A77F8D"/>
    <w:rsid w:val="00A85D95"/>
    <w:rsid w:val="00A90C5A"/>
    <w:rsid w:val="00AA1029"/>
    <w:rsid w:val="00AB4E99"/>
    <w:rsid w:val="00AB601C"/>
    <w:rsid w:val="00AC557A"/>
    <w:rsid w:val="00AC7E97"/>
    <w:rsid w:val="00AE3678"/>
    <w:rsid w:val="00AF77A6"/>
    <w:rsid w:val="00B00594"/>
    <w:rsid w:val="00B0225C"/>
    <w:rsid w:val="00B02C39"/>
    <w:rsid w:val="00B048E3"/>
    <w:rsid w:val="00B06728"/>
    <w:rsid w:val="00B075D5"/>
    <w:rsid w:val="00B160F8"/>
    <w:rsid w:val="00B23068"/>
    <w:rsid w:val="00B25CF6"/>
    <w:rsid w:val="00B25E1F"/>
    <w:rsid w:val="00B36AB4"/>
    <w:rsid w:val="00B4257F"/>
    <w:rsid w:val="00B6245A"/>
    <w:rsid w:val="00B664DD"/>
    <w:rsid w:val="00B71851"/>
    <w:rsid w:val="00B72AF1"/>
    <w:rsid w:val="00B7799F"/>
    <w:rsid w:val="00B802B0"/>
    <w:rsid w:val="00B813C5"/>
    <w:rsid w:val="00B95870"/>
    <w:rsid w:val="00B96084"/>
    <w:rsid w:val="00BA0585"/>
    <w:rsid w:val="00BA43AF"/>
    <w:rsid w:val="00BA6C5B"/>
    <w:rsid w:val="00BA7F09"/>
    <w:rsid w:val="00BC6A91"/>
    <w:rsid w:val="00BD1B07"/>
    <w:rsid w:val="00BD4731"/>
    <w:rsid w:val="00BE0DA7"/>
    <w:rsid w:val="00BF4F7C"/>
    <w:rsid w:val="00C02739"/>
    <w:rsid w:val="00C0538E"/>
    <w:rsid w:val="00C14FD7"/>
    <w:rsid w:val="00C16C35"/>
    <w:rsid w:val="00C208E6"/>
    <w:rsid w:val="00C26261"/>
    <w:rsid w:val="00C262F2"/>
    <w:rsid w:val="00C33E5A"/>
    <w:rsid w:val="00C415AB"/>
    <w:rsid w:val="00C5237D"/>
    <w:rsid w:val="00C570F7"/>
    <w:rsid w:val="00C72838"/>
    <w:rsid w:val="00C87554"/>
    <w:rsid w:val="00C9092B"/>
    <w:rsid w:val="00CB4F76"/>
    <w:rsid w:val="00CB59F8"/>
    <w:rsid w:val="00CC5BDE"/>
    <w:rsid w:val="00CC6BB4"/>
    <w:rsid w:val="00CE4F5B"/>
    <w:rsid w:val="00CE7141"/>
    <w:rsid w:val="00CF5B57"/>
    <w:rsid w:val="00D10E40"/>
    <w:rsid w:val="00D15637"/>
    <w:rsid w:val="00D20730"/>
    <w:rsid w:val="00D2171F"/>
    <w:rsid w:val="00D24D13"/>
    <w:rsid w:val="00D31842"/>
    <w:rsid w:val="00D327A9"/>
    <w:rsid w:val="00D33300"/>
    <w:rsid w:val="00D4499A"/>
    <w:rsid w:val="00D478FC"/>
    <w:rsid w:val="00D6000D"/>
    <w:rsid w:val="00D636EE"/>
    <w:rsid w:val="00D67FED"/>
    <w:rsid w:val="00D87B54"/>
    <w:rsid w:val="00D918BC"/>
    <w:rsid w:val="00D964BF"/>
    <w:rsid w:val="00DA000E"/>
    <w:rsid w:val="00DA5364"/>
    <w:rsid w:val="00DB309D"/>
    <w:rsid w:val="00DB5C72"/>
    <w:rsid w:val="00DC4E9F"/>
    <w:rsid w:val="00DC6C99"/>
    <w:rsid w:val="00DD1456"/>
    <w:rsid w:val="00DD3594"/>
    <w:rsid w:val="00DD5A1E"/>
    <w:rsid w:val="00DE2717"/>
    <w:rsid w:val="00DE6099"/>
    <w:rsid w:val="00DE68CE"/>
    <w:rsid w:val="00DE68D2"/>
    <w:rsid w:val="00DF552E"/>
    <w:rsid w:val="00DF7947"/>
    <w:rsid w:val="00E02288"/>
    <w:rsid w:val="00E0619A"/>
    <w:rsid w:val="00E06CC7"/>
    <w:rsid w:val="00E124A3"/>
    <w:rsid w:val="00E32E2D"/>
    <w:rsid w:val="00E4005B"/>
    <w:rsid w:val="00E43444"/>
    <w:rsid w:val="00E551B0"/>
    <w:rsid w:val="00E5782E"/>
    <w:rsid w:val="00E612C7"/>
    <w:rsid w:val="00E61692"/>
    <w:rsid w:val="00E622C2"/>
    <w:rsid w:val="00E71B39"/>
    <w:rsid w:val="00E742B8"/>
    <w:rsid w:val="00E77AA8"/>
    <w:rsid w:val="00EB4C13"/>
    <w:rsid w:val="00EB7681"/>
    <w:rsid w:val="00ED1B7E"/>
    <w:rsid w:val="00EE360E"/>
    <w:rsid w:val="00EE6EE0"/>
    <w:rsid w:val="00EE6FEA"/>
    <w:rsid w:val="00EF0D21"/>
    <w:rsid w:val="00F10ED6"/>
    <w:rsid w:val="00F11D4A"/>
    <w:rsid w:val="00F23F4E"/>
    <w:rsid w:val="00F34782"/>
    <w:rsid w:val="00F35EFD"/>
    <w:rsid w:val="00F42F20"/>
    <w:rsid w:val="00F5092E"/>
    <w:rsid w:val="00F51785"/>
    <w:rsid w:val="00F64414"/>
    <w:rsid w:val="00F7707B"/>
    <w:rsid w:val="00F92193"/>
    <w:rsid w:val="00FA5794"/>
    <w:rsid w:val="00FB7D74"/>
    <w:rsid w:val="00FC5DE7"/>
    <w:rsid w:val="00FD3A76"/>
    <w:rsid w:val="00FE3C40"/>
    <w:rsid w:val="00FF250D"/>
    <w:rsid w:val="00FF284F"/>
    <w:rsid w:val="00FF3556"/>
    <w:rsid w:val="00FF7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7791A"/>
  <w15:chartTrackingRefBased/>
  <w15:docId w15:val="{38252036-9CF4-4D71-9AFA-A4BD4F84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9D4"/>
    <w:pPr>
      <w:widowControl w:val="0"/>
      <w:autoSpaceDE w:val="0"/>
      <w:autoSpaceDN w:val="0"/>
      <w:snapToGrid w:val="0"/>
      <w:spacing w:after="0" w:line="590" w:lineRule="atLeast"/>
      <w:ind w:firstLine="624"/>
      <w:jc w:val="both"/>
    </w:pPr>
    <w:rPr>
      <w:rFonts w:ascii="Times New Roman" w:eastAsia="方正仿宋_GBK" w:hAnsi="Times New Roman" w:cs="Times New Roman"/>
      <w:snapToGrid w:val="0"/>
      <w:kern w:val="0"/>
      <w:sz w:val="32"/>
      <w:szCs w:val="20"/>
      <w14:ligatures w14:val="none"/>
    </w:rPr>
  </w:style>
  <w:style w:type="paragraph" w:styleId="1">
    <w:name w:val="heading 1"/>
    <w:basedOn w:val="a"/>
    <w:next w:val="a"/>
    <w:link w:val="10"/>
    <w:uiPriority w:val="9"/>
    <w:qFormat/>
    <w:rsid w:val="00B813C5"/>
    <w:pPr>
      <w:keepNext/>
      <w:keepLines/>
      <w:spacing w:before="480" w:after="80"/>
      <w:outlineLvl w:val="0"/>
    </w:pPr>
    <w:rPr>
      <w:rFonts w:ascii="黑体" w:eastAsia="黑体" w:hAnsi="黑体" w:cstheme="majorBidi"/>
      <w:sz w:val="48"/>
      <w:szCs w:val="48"/>
    </w:rPr>
  </w:style>
  <w:style w:type="paragraph" w:styleId="2">
    <w:name w:val="heading 2"/>
    <w:basedOn w:val="a"/>
    <w:next w:val="a"/>
    <w:link w:val="20"/>
    <w:uiPriority w:val="9"/>
    <w:semiHidden/>
    <w:unhideWhenUsed/>
    <w:qFormat/>
    <w:rsid w:val="005202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023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5202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02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02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02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02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02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3C5"/>
    <w:rPr>
      <w:rFonts w:ascii="黑体" w:eastAsia="黑体" w:hAnsi="黑体" w:cstheme="majorBidi"/>
      <w:snapToGrid w:val="0"/>
      <w:kern w:val="0"/>
      <w:sz w:val="48"/>
      <w:szCs w:val="48"/>
      <w14:ligatures w14:val="none"/>
    </w:rPr>
  </w:style>
  <w:style w:type="character" w:customStyle="1" w:styleId="20">
    <w:name w:val="标题 2 字符"/>
    <w:basedOn w:val="a0"/>
    <w:link w:val="2"/>
    <w:uiPriority w:val="9"/>
    <w:semiHidden/>
    <w:rsid w:val="005202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02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0233"/>
    <w:rPr>
      <w:rFonts w:cstheme="majorBidi"/>
      <w:color w:val="0F4761" w:themeColor="accent1" w:themeShade="BF"/>
      <w:sz w:val="28"/>
      <w:szCs w:val="28"/>
    </w:rPr>
  </w:style>
  <w:style w:type="character" w:customStyle="1" w:styleId="50">
    <w:name w:val="标题 5 字符"/>
    <w:basedOn w:val="a0"/>
    <w:link w:val="5"/>
    <w:uiPriority w:val="9"/>
    <w:semiHidden/>
    <w:rsid w:val="00520233"/>
    <w:rPr>
      <w:rFonts w:cstheme="majorBidi"/>
      <w:color w:val="0F4761" w:themeColor="accent1" w:themeShade="BF"/>
      <w:sz w:val="24"/>
    </w:rPr>
  </w:style>
  <w:style w:type="character" w:customStyle="1" w:styleId="60">
    <w:name w:val="标题 6 字符"/>
    <w:basedOn w:val="a0"/>
    <w:link w:val="6"/>
    <w:uiPriority w:val="9"/>
    <w:semiHidden/>
    <w:rsid w:val="00520233"/>
    <w:rPr>
      <w:rFonts w:cstheme="majorBidi"/>
      <w:b/>
      <w:bCs/>
      <w:color w:val="0F4761" w:themeColor="accent1" w:themeShade="BF"/>
    </w:rPr>
  </w:style>
  <w:style w:type="character" w:customStyle="1" w:styleId="70">
    <w:name w:val="标题 7 字符"/>
    <w:basedOn w:val="a0"/>
    <w:link w:val="7"/>
    <w:uiPriority w:val="9"/>
    <w:semiHidden/>
    <w:rsid w:val="00520233"/>
    <w:rPr>
      <w:rFonts w:cstheme="majorBidi"/>
      <w:b/>
      <w:bCs/>
      <w:color w:val="595959" w:themeColor="text1" w:themeTint="A6"/>
    </w:rPr>
  </w:style>
  <w:style w:type="character" w:customStyle="1" w:styleId="80">
    <w:name w:val="标题 8 字符"/>
    <w:basedOn w:val="a0"/>
    <w:link w:val="8"/>
    <w:uiPriority w:val="9"/>
    <w:semiHidden/>
    <w:rsid w:val="00520233"/>
    <w:rPr>
      <w:rFonts w:cstheme="majorBidi"/>
      <w:color w:val="595959" w:themeColor="text1" w:themeTint="A6"/>
    </w:rPr>
  </w:style>
  <w:style w:type="character" w:customStyle="1" w:styleId="90">
    <w:name w:val="标题 9 字符"/>
    <w:basedOn w:val="a0"/>
    <w:link w:val="9"/>
    <w:uiPriority w:val="9"/>
    <w:semiHidden/>
    <w:rsid w:val="00520233"/>
    <w:rPr>
      <w:rFonts w:eastAsiaTheme="majorEastAsia" w:cstheme="majorBidi"/>
      <w:color w:val="595959" w:themeColor="text1" w:themeTint="A6"/>
    </w:rPr>
  </w:style>
  <w:style w:type="paragraph" w:styleId="a3">
    <w:name w:val="Title"/>
    <w:basedOn w:val="a"/>
    <w:next w:val="a"/>
    <w:link w:val="a4"/>
    <w:uiPriority w:val="10"/>
    <w:qFormat/>
    <w:rsid w:val="005202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0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233"/>
    <w:pPr>
      <w:numPr>
        <w:ilvl w:val="1"/>
      </w:numPr>
      <w:ind w:firstLine="62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02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233"/>
    <w:pPr>
      <w:spacing w:before="160"/>
      <w:jc w:val="center"/>
    </w:pPr>
    <w:rPr>
      <w:i/>
      <w:iCs/>
      <w:color w:val="404040" w:themeColor="text1" w:themeTint="BF"/>
    </w:rPr>
  </w:style>
  <w:style w:type="character" w:customStyle="1" w:styleId="a8">
    <w:name w:val="引用 字符"/>
    <w:basedOn w:val="a0"/>
    <w:link w:val="a7"/>
    <w:uiPriority w:val="29"/>
    <w:rsid w:val="00520233"/>
    <w:rPr>
      <w:i/>
      <w:iCs/>
      <w:color w:val="404040" w:themeColor="text1" w:themeTint="BF"/>
    </w:rPr>
  </w:style>
  <w:style w:type="paragraph" w:styleId="a9">
    <w:name w:val="List Paragraph"/>
    <w:basedOn w:val="a"/>
    <w:link w:val="aa"/>
    <w:uiPriority w:val="99"/>
    <w:qFormat/>
    <w:rsid w:val="00520233"/>
    <w:pPr>
      <w:ind w:left="720"/>
      <w:contextualSpacing/>
    </w:pPr>
  </w:style>
  <w:style w:type="character" w:styleId="ab">
    <w:name w:val="Intense Emphasis"/>
    <w:basedOn w:val="a0"/>
    <w:uiPriority w:val="21"/>
    <w:qFormat/>
    <w:rsid w:val="00520233"/>
    <w:rPr>
      <w:i/>
      <w:iCs/>
      <w:color w:val="0F4761" w:themeColor="accent1" w:themeShade="BF"/>
    </w:rPr>
  </w:style>
  <w:style w:type="paragraph" w:styleId="ac">
    <w:name w:val="Intense Quote"/>
    <w:basedOn w:val="a"/>
    <w:next w:val="a"/>
    <w:link w:val="ad"/>
    <w:uiPriority w:val="30"/>
    <w:qFormat/>
    <w:rsid w:val="0052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20233"/>
    <w:rPr>
      <w:i/>
      <w:iCs/>
      <w:color w:val="0F4761" w:themeColor="accent1" w:themeShade="BF"/>
    </w:rPr>
  </w:style>
  <w:style w:type="character" w:styleId="ae">
    <w:name w:val="Intense Reference"/>
    <w:basedOn w:val="a0"/>
    <w:uiPriority w:val="32"/>
    <w:qFormat/>
    <w:rsid w:val="00520233"/>
    <w:rPr>
      <w:b/>
      <w:bCs/>
      <w:smallCaps/>
      <w:color w:val="0F4761" w:themeColor="accent1" w:themeShade="BF"/>
      <w:spacing w:val="5"/>
    </w:rPr>
  </w:style>
  <w:style w:type="paragraph" w:styleId="af">
    <w:name w:val="header"/>
    <w:basedOn w:val="a"/>
    <w:link w:val="af0"/>
    <w:uiPriority w:val="99"/>
    <w:unhideWhenUsed/>
    <w:rsid w:val="001929D4"/>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1929D4"/>
    <w:rPr>
      <w:sz w:val="18"/>
      <w:szCs w:val="18"/>
    </w:rPr>
  </w:style>
  <w:style w:type="paragraph" w:styleId="af1">
    <w:name w:val="footer"/>
    <w:basedOn w:val="a"/>
    <w:link w:val="af2"/>
    <w:uiPriority w:val="99"/>
    <w:unhideWhenUsed/>
    <w:rsid w:val="001929D4"/>
    <w:pPr>
      <w:tabs>
        <w:tab w:val="center" w:pos="4153"/>
        <w:tab w:val="right" w:pos="8306"/>
      </w:tabs>
      <w:spacing w:line="240" w:lineRule="auto"/>
    </w:pPr>
    <w:rPr>
      <w:sz w:val="18"/>
      <w:szCs w:val="18"/>
    </w:rPr>
  </w:style>
  <w:style w:type="character" w:customStyle="1" w:styleId="af2">
    <w:name w:val="页脚 字符"/>
    <w:basedOn w:val="a0"/>
    <w:link w:val="af1"/>
    <w:uiPriority w:val="99"/>
    <w:rsid w:val="001929D4"/>
    <w:rPr>
      <w:sz w:val="18"/>
      <w:szCs w:val="18"/>
    </w:rPr>
  </w:style>
  <w:style w:type="character" w:customStyle="1" w:styleId="aa">
    <w:name w:val="列表段落 字符"/>
    <w:link w:val="a9"/>
    <w:uiPriority w:val="99"/>
    <w:qFormat/>
    <w:rsid w:val="001929D4"/>
  </w:style>
  <w:style w:type="paragraph" w:styleId="af3">
    <w:name w:val="No Spacing"/>
    <w:aliases w:val="图图图图图图图标题"/>
    <w:autoRedefine/>
    <w:uiPriority w:val="1"/>
    <w:qFormat/>
    <w:rsid w:val="001929D4"/>
    <w:pPr>
      <w:widowControl w:val="0"/>
      <w:adjustRightInd w:val="0"/>
      <w:snapToGrid w:val="0"/>
      <w:spacing w:after="80" w:line="312" w:lineRule="auto"/>
      <w:jc w:val="center"/>
    </w:pPr>
    <w:rPr>
      <w:rFonts w:ascii="Times New Roman" w:eastAsia="仿宋" w:hAnsi="Times New Roman" w:cs="Times New Roman"/>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3186</TotalTime>
  <Pages>5</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文豪 胡</dc:creator>
  <cp:keywords/>
  <dc:description/>
  <cp:lastModifiedBy>Meidong Xia</cp:lastModifiedBy>
  <cp:revision>400</cp:revision>
  <dcterms:created xsi:type="dcterms:W3CDTF">2026-05-07T01:51:00Z</dcterms:created>
  <dcterms:modified xsi:type="dcterms:W3CDTF">2026-05-19T09:07:00Z</dcterms:modified>
</cp:coreProperties>
</file>