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9A97" w14:textId="77777777" w:rsidR="0081583B" w:rsidRPr="0081583B" w:rsidRDefault="0081583B" w:rsidP="0081583B">
      <w:pPr>
        <w:spacing w:line="276" w:lineRule="auto"/>
        <w:rPr>
          <w:rFonts w:ascii="Times New Roman" w:eastAsia="宋体" w:hAnsi="Times New Roman" w:cs="Times New Roman"/>
          <w:b/>
          <w:sz w:val="24"/>
        </w:rPr>
      </w:pPr>
      <w:r w:rsidRPr="0081583B">
        <w:rPr>
          <w:rFonts w:ascii="Times New Roman" w:eastAsia="宋体" w:hAnsi="Times New Roman" w:cs="Times New Roman" w:hint="eastAsia"/>
          <w:b/>
          <w:sz w:val="24"/>
        </w:rPr>
        <w:t>参考文献：</w:t>
      </w:r>
    </w:p>
    <w:p w14:paraId="77DB631A" w14:textId="77777777" w:rsidR="0081583B" w:rsidRPr="0081583B" w:rsidRDefault="0081583B" w:rsidP="0081583B">
      <w:pPr>
        <w:spacing w:line="276" w:lineRule="auto"/>
        <w:rPr>
          <w:rFonts w:ascii="Times New Roman" w:eastAsia="宋体" w:hAnsi="Times New Roman" w:cs="Times New Roman"/>
          <w:b/>
          <w:sz w:val="24"/>
        </w:rPr>
      </w:pPr>
    </w:p>
    <w:p w14:paraId="3675CAE4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P. Pal and P. P. Vaidyanathan, “Nested arrays: A novel approach to array processing with enhanced degrees of freedom,” </w:t>
      </w:r>
      <w:r w:rsidRPr="0081583B">
        <w:rPr>
          <w:rFonts w:ascii="Times New Roman" w:eastAsia="宋体" w:hAnsi="Times New Roman" w:cs="Times New Roman"/>
          <w:i/>
          <w:sz w:val="24"/>
        </w:rPr>
        <w:t>IEEE Trans. Signal Process.</w:t>
      </w:r>
      <w:r w:rsidRPr="0081583B">
        <w:rPr>
          <w:rFonts w:ascii="Times New Roman" w:eastAsia="宋体" w:hAnsi="Times New Roman" w:cs="Times New Roman"/>
          <w:sz w:val="24"/>
        </w:rPr>
        <w:t>, vol. 58, no. 8, pp. 4167–4181, 2010.</w:t>
      </w:r>
    </w:p>
    <w:p w14:paraId="5FF55CC6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81583B">
        <w:rPr>
          <w:rFonts w:ascii="Times New Roman" w:eastAsia="宋体" w:hAnsi="Times New Roman" w:cs="Times New Roman"/>
          <w:sz w:val="24"/>
        </w:rPr>
        <w:t>M.Wang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 and </w:t>
      </w:r>
      <w:proofErr w:type="spellStart"/>
      <w:proofErr w:type="gramStart"/>
      <w:r w:rsidRPr="0081583B">
        <w:rPr>
          <w:rFonts w:ascii="Times New Roman" w:eastAsia="宋体" w:hAnsi="Times New Roman" w:cs="Times New Roman"/>
          <w:sz w:val="24"/>
        </w:rPr>
        <w:t>A.Nehorai</w:t>
      </w:r>
      <w:proofErr w:type="spellEnd"/>
      <w:proofErr w:type="gramEnd"/>
      <w:r w:rsidRPr="0081583B">
        <w:rPr>
          <w:rFonts w:ascii="Times New Roman" w:eastAsia="宋体" w:hAnsi="Times New Roman" w:cs="Times New Roman"/>
          <w:sz w:val="24"/>
        </w:rPr>
        <w:t>, “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Coarrays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, music, and the 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Cramér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-Rao bound,” </w:t>
      </w:r>
      <w:r w:rsidRPr="0081583B">
        <w:rPr>
          <w:rFonts w:ascii="Times New Roman" w:eastAsia="宋体" w:hAnsi="Times New Roman" w:cs="Times New Roman"/>
          <w:i/>
          <w:sz w:val="24"/>
        </w:rPr>
        <w:t>IEEE Trans. Signal Process.</w:t>
      </w:r>
      <w:r w:rsidRPr="0081583B">
        <w:rPr>
          <w:rFonts w:ascii="Times New Roman" w:eastAsia="宋体" w:hAnsi="Times New Roman" w:cs="Times New Roman"/>
          <w:sz w:val="24"/>
        </w:rPr>
        <w:t>, vol. 65, no. 4, pp. 933–946, Feb. 2017.</w:t>
      </w:r>
    </w:p>
    <w:p w14:paraId="62F510DD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M. Wang, Z. Zhang, and A. 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Nehorai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, “Further results on the 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Cramér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-Rao bound for sparse linear arrays,” </w:t>
      </w:r>
      <w:r w:rsidRPr="0081583B">
        <w:rPr>
          <w:rFonts w:ascii="Times New Roman" w:eastAsia="宋体" w:hAnsi="Times New Roman" w:cs="Times New Roman"/>
          <w:i/>
          <w:sz w:val="24"/>
        </w:rPr>
        <w:t>IEEE Trans. Signal Process.</w:t>
      </w:r>
      <w:r w:rsidRPr="0081583B">
        <w:rPr>
          <w:rFonts w:ascii="Times New Roman" w:eastAsia="宋体" w:hAnsi="Times New Roman" w:cs="Times New Roman"/>
          <w:sz w:val="24"/>
        </w:rPr>
        <w:t>, vol. 67, no. 6, pp. 1493–1507, Mar. 2019.</w:t>
      </w:r>
    </w:p>
    <w:p w14:paraId="6E94CE91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M. Guo, Y. D. Zhang and T. Chen, “Performance analysis for uniform linear arrays exploiting two coprime frequencies”, </w:t>
      </w:r>
      <w:r w:rsidRPr="0081583B">
        <w:rPr>
          <w:rFonts w:ascii="Times New Roman" w:eastAsia="宋体" w:hAnsi="Times New Roman" w:cs="Times New Roman"/>
          <w:i/>
          <w:sz w:val="24"/>
        </w:rPr>
        <w:t>IEEE Signal Process. Lett.</w:t>
      </w:r>
      <w:r w:rsidRPr="0081583B">
        <w:rPr>
          <w:rFonts w:ascii="Times New Roman" w:eastAsia="宋体" w:hAnsi="Times New Roman" w:cs="Times New Roman"/>
          <w:sz w:val="24"/>
        </w:rPr>
        <w:t>, vol. 25, no. 6, pp. 838-842, Jun. 2018.</w:t>
      </w:r>
    </w:p>
    <w:p w14:paraId="5DC57A2C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S. 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Shahsavari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 and P. Pal, “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Cramér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>-Rao bounds and resolution benefits of sparse arrays in measurement-dependent SNR regimes,”</w:t>
      </w:r>
      <w:r w:rsidRPr="0081583B">
        <w:rPr>
          <w:rFonts w:ascii="Times New Roman" w:eastAsia="宋体" w:hAnsi="Times New Roman" w:cs="Times New Roman"/>
          <w:i/>
          <w:sz w:val="24"/>
        </w:rPr>
        <w:t xml:space="preserve"> IEEE Signal Process. Lett.</w:t>
      </w:r>
      <w:r w:rsidRPr="0081583B">
        <w:rPr>
          <w:rFonts w:ascii="Times New Roman" w:eastAsia="宋体" w:hAnsi="Times New Roman" w:cs="Times New Roman"/>
          <w:sz w:val="24"/>
        </w:rPr>
        <w:t>, vol. 32, pp. 601-605, 2025.</w:t>
      </w:r>
    </w:p>
    <w:p w14:paraId="7BECE098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H. Wang and Y. Zeng, “Can sparse arrays outperform collocated arrays for future wireless communications?”, </w:t>
      </w:r>
      <w:r w:rsidRPr="0081583B">
        <w:rPr>
          <w:rFonts w:ascii="Times New Roman" w:eastAsia="宋体" w:hAnsi="Times New Roman" w:cs="Times New Roman"/>
          <w:i/>
          <w:sz w:val="24"/>
        </w:rPr>
        <w:t xml:space="preserve">Proc. IEEE GLOBECOM Workshops (GC </w:t>
      </w:r>
      <w:proofErr w:type="spellStart"/>
      <w:r w:rsidRPr="0081583B">
        <w:rPr>
          <w:rFonts w:ascii="Times New Roman" w:eastAsia="宋体" w:hAnsi="Times New Roman" w:cs="Times New Roman"/>
          <w:i/>
          <w:sz w:val="24"/>
        </w:rPr>
        <w:t>Wkshps</w:t>
      </w:r>
      <w:proofErr w:type="spellEnd"/>
      <w:r w:rsidRPr="0081583B">
        <w:rPr>
          <w:rFonts w:ascii="Times New Roman" w:eastAsia="宋体" w:hAnsi="Times New Roman" w:cs="Times New Roman"/>
          <w:i/>
          <w:sz w:val="24"/>
        </w:rPr>
        <w:t>)</w:t>
      </w:r>
      <w:r w:rsidRPr="0081583B">
        <w:rPr>
          <w:rFonts w:ascii="Times New Roman" w:eastAsia="宋体" w:hAnsi="Times New Roman" w:cs="Times New Roman"/>
          <w:sz w:val="24"/>
        </w:rPr>
        <w:t xml:space="preserve">, pp. 667-672, 2023. </w:t>
      </w:r>
    </w:p>
    <w:p w14:paraId="497115AA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N. Wu, F. Zhu and Q. Liang, “Evaluating spatial resolution and channel capacity of sparse cylindrical arrays for massive MIMO”, </w:t>
      </w:r>
      <w:r w:rsidRPr="0081583B">
        <w:rPr>
          <w:rFonts w:ascii="Times New Roman" w:eastAsia="宋体" w:hAnsi="Times New Roman" w:cs="Times New Roman"/>
          <w:i/>
          <w:sz w:val="24"/>
        </w:rPr>
        <w:t>IEEE Access</w:t>
      </w:r>
      <w:r w:rsidRPr="0081583B">
        <w:rPr>
          <w:rFonts w:ascii="Times New Roman" w:eastAsia="宋体" w:hAnsi="Times New Roman" w:cs="Times New Roman"/>
          <w:sz w:val="24"/>
        </w:rPr>
        <w:t xml:space="preserve">, vol. 5, pp. 23994-24003, 2017. </w:t>
      </w:r>
    </w:p>
    <w:p w14:paraId="1258EAB6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X. Li, H. Lu, Y. Zeng, S. 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Jin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, and R. Zhang, “Near-field modeling and performance analysis of modular extremely large-scale array communications,” </w:t>
      </w:r>
      <w:r w:rsidRPr="0081583B">
        <w:rPr>
          <w:rFonts w:ascii="Times New Roman" w:eastAsia="宋体" w:hAnsi="Times New Roman" w:cs="Times New Roman"/>
          <w:i/>
          <w:sz w:val="24"/>
        </w:rPr>
        <w:t xml:space="preserve">IEEE </w:t>
      </w:r>
      <w:proofErr w:type="spellStart"/>
      <w:r w:rsidRPr="0081583B">
        <w:rPr>
          <w:rFonts w:ascii="Times New Roman" w:eastAsia="宋体" w:hAnsi="Times New Roman" w:cs="Times New Roman"/>
          <w:i/>
          <w:sz w:val="24"/>
        </w:rPr>
        <w:t>Commun</w:t>
      </w:r>
      <w:proofErr w:type="spellEnd"/>
      <w:r w:rsidRPr="0081583B">
        <w:rPr>
          <w:rFonts w:ascii="Times New Roman" w:eastAsia="宋体" w:hAnsi="Times New Roman" w:cs="Times New Roman"/>
          <w:i/>
          <w:sz w:val="24"/>
        </w:rPr>
        <w:t>. Lett.</w:t>
      </w:r>
      <w:r w:rsidRPr="0081583B">
        <w:rPr>
          <w:rFonts w:ascii="Times New Roman" w:eastAsia="宋体" w:hAnsi="Times New Roman" w:cs="Times New Roman"/>
          <w:sz w:val="24"/>
        </w:rPr>
        <w:t>, vol. 26, no. 7, pp. 1529-1533, Jul. 2022.</w:t>
      </w:r>
    </w:p>
    <w:p w14:paraId="7830F452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P. Gupta and M. Agrawal, “Design and analysis of the sparse array for 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DoA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 estimation of noncircular signals,” </w:t>
      </w:r>
      <w:r w:rsidRPr="0081583B">
        <w:rPr>
          <w:rFonts w:ascii="Times New Roman" w:eastAsia="宋体" w:hAnsi="Times New Roman" w:cs="Times New Roman"/>
          <w:i/>
          <w:sz w:val="24"/>
        </w:rPr>
        <w:t>IEEE Trans. Signal Process.</w:t>
      </w:r>
      <w:r w:rsidRPr="0081583B">
        <w:rPr>
          <w:rFonts w:ascii="Times New Roman" w:eastAsia="宋体" w:hAnsi="Times New Roman" w:cs="Times New Roman"/>
          <w:sz w:val="24"/>
        </w:rPr>
        <w:t>, vol. 67, no. 2, pp. 460-473, 15 Jan.15, 2019.</w:t>
      </w:r>
    </w:p>
    <w:p w14:paraId="0919F470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Ahmed and Y. D. Zhang, “Generalized non-redundant sparse array designs”, </w:t>
      </w:r>
      <w:r w:rsidRPr="0081583B">
        <w:rPr>
          <w:rFonts w:ascii="Times New Roman" w:eastAsia="宋体" w:hAnsi="Times New Roman" w:cs="Times New Roman"/>
          <w:i/>
          <w:sz w:val="24"/>
        </w:rPr>
        <w:t>IEEE Trans. Signal Process.</w:t>
      </w:r>
      <w:r w:rsidRPr="0081583B">
        <w:rPr>
          <w:rFonts w:ascii="Times New Roman" w:eastAsia="宋体" w:hAnsi="Times New Roman" w:cs="Times New Roman"/>
          <w:sz w:val="24"/>
        </w:rPr>
        <w:t>, vol. 69, pp. 4580-4594, 2021.</w:t>
      </w:r>
    </w:p>
    <w:p w14:paraId="43C32FE6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Y. Zhuang, X. Zhang, Z. He, M. S. Greco and F. Gini, “Sparse array design via integer linear programming,” </w:t>
      </w:r>
      <w:r w:rsidRPr="0081583B">
        <w:rPr>
          <w:rFonts w:ascii="Times New Roman" w:eastAsia="宋体" w:hAnsi="Times New Roman" w:cs="Times New Roman"/>
          <w:i/>
          <w:sz w:val="24"/>
        </w:rPr>
        <w:t>IEEE Trans. Signal Process.</w:t>
      </w:r>
      <w:r w:rsidRPr="0081583B">
        <w:rPr>
          <w:rFonts w:ascii="Times New Roman" w:eastAsia="宋体" w:hAnsi="Times New Roman" w:cs="Times New Roman"/>
          <w:sz w:val="24"/>
        </w:rPr>
        <w:t>, vol. 72, pp. 4812-4826, 2024.</w:t>
      </w:r>
    </w:p>
    <w:p w14:paraId="321161C6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S. A. Hamza and M. G. Amin, “Hybrid sparse array beamforming design for general rank signal models”, </w:t>
      </w:r>
      <w:r w:rsidRPr="0081583B">
        <w:rPr>
          <w:rFonts w:ascii="Times New Roman" w:eastAsia="宋体" w:hAnsi="Times New Roman" w:cs="Times New Roman"/>
          <w:i/>
          <w:sz w:val="24"/>
        </w:rPr>
        <w:t>IEEE Trans. Signal Process.</w:t>
      </w:r>
      <w:r w:rsidRPr="0081583B">
        <w:rPr>
          <w:rFonts w:ascii="Times New Roman" w:eastAsia="宋体" w:hAnsi="Times New Roman" w:cs="Times New Roman"/>
          <w:sz w:val="24"/>
        </w:rPr>
        <w:t>, vol. 67, no. 24, pp. 6215-6226, 2019.</w:t>
      </w:r>
    </w:p>
    <w:p w14:paraId="5FE0ACE3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P. Wang, Y. Li, Y. Peng, S. C. Liew and B. Vucetic, “Non-uniform linear antenna array design and optimization for millimeter-wave communications”, </w:t>
      </w:r>
      <w:r w:rsidRPr="0081583B">
        <w:rPr>
          <w:rFonts w:ascii="Times New Roman" w:eastAsia="宋体" w:hAnsi="Times New Roman" w:cs="Times New Roman"/>
          <w:i/>
          <w:sz w:val="24"/>
        </w:rPr>
        <w:t xml:space="preserve">IEEE Trans. Wireless </w:t>
      </w:r>
      <w:proofErr w:type="spellStart"/>
      <w:r w:rsidRPr="0081583B">
        <w:rPr>
          <w:rFonts w:ascii="Times New Roman" w:eastAsia="宋体" w:hAnsi="Times New Roman" w:cs="Times New Roman"/>
          <w:i/>
          <w:sz w:val="24"/>
        </w:rPr>
        <w:t>Commun</w:t>
      </w:r>
      <w:proofErr w:type="spellEnd"/>
      <w:r w:rsidRPr="0081583B">
        <w:rPr>
          <w:rFonts w:ascii="Times New Roman" w:eastAsia="宋体" w:hAnsi="Times New Roman" w:cs="Times New Roman"/>
          <w:i/>
          <w:sz w:val="24"/>
        </w:rPr>
        <w:t>.</w:t>
      </w:r>
      <w:r w:rsidRPr="0081583B">
        <w:rPr>
          <w:rFonts w:ascii="Times New Roman" w:eastAsia="宋体" w:hAnsi="Times New Roman" w:cs="Times New Roman"/>
          <w:sz w:val="24"/>
        </w:rPr>
        <w:t>, vol. 15, no. 11, pp. 7343-7356, 2016.</w:t>
      </w:r>
    </w:p>
    <w:p w14:paraId="49557700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lastRenderedPageBreak/>
        <w:t xml:space="preserve">M. Lou, J. 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Jin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, H. Wang, D. Wu, L. Xia, Q. Wang, </w:t>
      </w:r>
      <w:r w:rsidRPr="0081583B">
        <w:rPr>
          <w:rFonts w:ascii="Times New Roman" w:eastAsia="宋体" w:hAnsi="Times New Roman" w:cs="Times New Roman"/>
          <w:i/>
          <w:sz w:val="24"/>
        </w:rPr>
        <w:t>et al.</w:t>
      </w:r>
      <w:r w:rsidRPr="0081583B">
        <w:rPr>
          <w:rFonts w:ascii="Times New Roman" w:eastAsia="宋体" w:hAnsi="Times New Roman" w:cs="Times New Roman"/>
          <w:sz w:val="24"/>
        </w:rPr>
        <w:t xml:space="preserve">, “Performance analysis of sparse array based massive MIMO via joint convex optimization”, </w:t>
      </w:r>
      <w:r w:rsidRPr="0081583B">
        <w:rPr>
          <w:rFonts w:ascii="Times New Roman" w:eastAsia="宋体" w:hAnsi="Times New Roman" w:cs="Times New Roman"/>
          <w:i/>
          <w:sz w:val="24"/>
        </w:rPr>
        <w:t>China Communications</w:t>
      </w:r>
      <w:r w:rsidRPr="0081583B">
        <w:rPr>
          <w:rFonts w:ascii="Times New Roman" w:eastAsia="宋体" w:hAnsi="Times New Roman" w:cs="Times New Roman"/>
          <w:sz w:val="24"/>
        </w:rPr>
        <w:t>, vol. 19, no. 3, pp. 88-100, 2022.</w:t>
      </w:r>
    </w:p>
    <w:p w14:paraId="6EC32279" w14:textId="77777777" w:rsidR="0081583B" w:rsidRPr="0081583B" w:rsidRDefault="0081583B" w:rsidP="0081583B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 w:val="24"/>
        </w:rPr>
      </w:pPr>
      <w:r w:rsidRPr="0081583B">
        <w:rPr>
          <w:rFonts w:ascii="Times New Roman" w:eastAsia="宋体" w:hAnsi="Times New Roman" w:cs="Times New Roman"/>
          <w:sz w:val="24"/>
        </w:rPr>
        <w:t xml:space="preserve">X. Li, Z. Dong, Y. Zeng, S. </w:t>
      </w:r>
      <w:proofErr w:type="spellStart"/>
      <w:r w:rsidRPr="0081583B">
        <w:rPr>
          <w:rFonts w:ascii="Times New Roman" w:eastAsia="宋体" w:hAnsi="Times New Roman" w:cs="Times New Roman"/>
          <w:sz w:val="24"/>
        </w:rPr>
        <w:t>Jin</w:t>
      </w:r>
      <w:proofErr w:type="spellEnd"/>
      <w:r w:rsidRPr="0081583B">
        <w:rPr>
          <w:rFonts w:ascii="Times New Roman" w:eastAsia="宋体" w:hAnsi="Times New Roman" w:cs="Times New Roman"/>
          <w:sz w:val="24"/>
        </w:rPr>
        <w:t xml:space="preserve"> and R. Zhang, “Multi-user modular XL-MIMO communications: Near-field beam focusing pattern and user grouping”, </w:t>
      </w:r>
      <w:r w:rsidRPr="0081583B">
        <w:rPr>
          <w:rFonts w:ascii="Times New Roman" w:eastAsia="宋体" w:hAnsi="Times New Roman" w:cs="Times New Roman"/>
          <w:i/>
          <w:sz w:val="24"/>
        </w:rPr>
        <w:t xml:space="preserve">IEEE Trans. Wireless </w:t>
      </w:r>
      <w:proofErr w:type="spellStart"/>
      <w:r w:rsidRPr="0081583B">
        <w:rPr>
          <w:rFonts w:ascii="Times New Roman" w:eastAsia="宋体" w:hAnsi="Times New Roman" w:cs="Times New Roman"/>
          <w:i/>
          <w:sz w:val="24"/>
        </w:rPr>
        <w:t>Commun</w:t>
      </w:r>
      <w:proofErr w:type="spellEnd"/>
      <w:r w:rsidRPr="0081583B">
        <w:rPr>
          <w:rFonts w:ascii="Times New Roman" w:eastAsia="宋体" w:hAnsi="Times New Roman" w:cs="Times New Roman"/>
          <w:i/>
          <w:sz w:val="24"/>
        </w:rPr>
        <w:t>.</w:t>
      </w:r>
      <w:r w:rsidRPr="0081583B">
        <w:rPr>
          <w:rFonts w:ascii="Times New Roman" w:eastAsia="宋体" w:hAnsi="Times New Roman" w:cs="Times New Roman"/>
          <w:sz w:val="24"/>
        </w:rPr>
        <w:t>, vol. 23, no. 10, pp. 13766-13781, Oct. 2024.</w:t>
      </w:r>
    </w:p>
    <w:p w14:paraId="4F0E763D" w14:textId="77777777" w:rsidR="0081583B" w:rsidRPr="0081583B" w:rsidRDefault="0081583B" w:rsidP="0081583B">
      <w:pPr>
        <w:rPr>
          <w:rFonts w:ascii="等线" w:eastAsia="等线" w:hAnsi="等线" w:cs="Times New Roman"/>
        </w:rPr>
      </w:pPr>
    </w:p>
    <w:p w14:paraId="12CDE0D3" w14:textId="77777777" w:rsidR="00891D1F" w:rsidRDefault="00891D1F"/>
    <w:sectPr w:rsidR="0089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43B3" w14:textId="77777777" w:rsidR="00BE2C07" w:rsidRDefault="00BE2C07" w:rsidP="0081583B">
      <w:r>
        <w:separator/>
      </w:r>
    </w:p>
  </w:endnote>
  <w:endnote w:type="continuationSeparator" w:id="0">
    <w:p w14:paraId="2D5CAABC" w14:textId="77777777" w:rsidR="00BE2C07" w:rsidRDefault="00BE2C07" w:rsidP="0081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B5B1" w14:textId="77777777" w:rsidR="00BE2C07" w:rsidRDefault="00BE2C07" w:rsidP="0081583B">
      <w:r>
        <w:separator/>
      </w:r>
    </w:p>
  </w:footnote>
  <w:footnote w:type="continuationSeparator" w:id="0">
    <w:p w14:paraId="37C086A2" w14:textId="77777777" w:rsidR="00BE2C07" w:rsidRDefault="00BE2C07" w:rsidP="00815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3D08"/>
    <w:multiLevelType w:val="hybridMultilevel"/>
    <w:tmpl w:val="58508230"/>
    <w:lvl w:ilvl="0" w:tplc="477E1B4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F3"/>
    <w:rsid w:val="003571F3"/>
    <w:rsid w:val="0081583B"/>
    <w:rsid w:val="00891D1F"/>
    <w:rsid w:val="00B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1C318-123D-4C99-8389-029416A9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1327</Words>
  <Characters>1382</Characters>
  <Application>Microsoft Office Word</Application>
  <DocSecurity>0</DocSecurity>
  <Lines>41</Lines>
  <Paragraphs>11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x2t</dc:creator>
  <cp:keywords/>
  <dc:description/>
  <cp:lastModifiedBy>x2t</cp:lastModifiedBy>
  <cp:revision>2</cp:revision>
  <dcterms:created xsi:type="dcterms:W3CDTF">2025-02-19T06:11:00Z</dcterms:created>
  <dcterms:modified xsi:type="dcterms:W3CDTF">2025-02-19T06:11:00Z</dcterms:modified>
</cp:coreProperties>
</file>