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DE6" w14:textId="77777777" w:rsidR="00216284" w:rsidRDefault="00216284" w:rsidP="00216284">
      <w:pPr>
        <w:pStyle w:val="1"/>
        <w:spacing w:before="468" w:after="468"/>
      </w:pPr>
      <w:bookmarkStart w:id="0" w:name="_Toc166058624"/>
      <w:r>
        <w:rPr>
          <w:rFonts w:hint="eastAsia"/>
        </w:rPr>
        <w:t>低位宽预编码基线分析</w:t>
      </w:r>
      <w:bookmarkEnd w:id="0"/>
    </w:p>
    <w:p w14:paraId="048A7EDC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预编</w:t>
      </w:r>
      <w:proofErr w:type="gramStart"/>
      <w:r>
        <w:rPr>
          <w:rFonts w:hint="eastAsia"/>
        </w:rPr>
        <w:t>码技术</w:t>
      </w:r>
      <w:proofErr w:type="gramEnd"/>
      <w:r>
        <w:rPr>
          <w:rFonts w:hint="eastAsia"/>
        </w:rPr>
        <w:t>利用信道先验信息在发送端对信号进行预处理，可以消除发送信号在经过信道时产生的数据间干扰，从而达到提高系统通信速率和可靠性的目的，是大规模</w:t>
      </w:r>
      <w:r>
        <w:rPr>
          <w:rFonts w:hint="eastAsia"/>
        </w:rPr>
        <w:t>MIMO</w:t>
      </w:r>
      <w:r>
        <w:rPr>
          <w:rFonts w:hint="eastAsia"/>
        </w:rPr>
        <w:t>系统的一项关键技术。本章将</w:t>
      </w:r>
      <w:proofErr w:type="gramStart"/>
      <w:r>
        <w:rPr>
          <w:rFonts w:hint="eastAsia"/>
        </w:rPr>
        <w:t>基于第二</w:t>
      </w:r>
      <w:proofErr w:type="gramEnd"/>
      <w:r>
        <w:rPr>
          <w:rFonts w:hint="eastAsia"/>
        </w:rPr>
        <w:t>章介绍的</w:t>
      </w:r>
      <w:proofErr w:type="gramStart"/>
      <w:r>
        <w:rPr>
          <w:rFonts w:hint="eastAsia"/>
        </w:rPr>
        <w:t>低位宽求逆算子</w:t>
      </w:r>
      <w:proofErr w:type="gramEnd"/>
      <w:r>
        <w:rPr>
          <w:rFonts w:hint="eastAsia"/>
        </w:rPr>
        <w:t>和低位宽</w:t>
      </w:r>
      <w:r>
        <w:rPr>
          <w:rFonts w:hint="eastAsia"/>
        </w:rPr>
        <w:t>SVD</w:t>
      </w:r>
      <w:r>
        <w:rPr>
          <w:rFonts w:hint="eastAsia"/>
        </w:rPr>
        <w:t>算子，进行低位宽预编码仿真和分析，为项目后续工作提供基线。</w:t>
      </w:r>
    </w:p>
    <w:p w14:paraId="50316A47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本章首先将简要介绍仿真使用的系统模型和预编码算法，接着描述具体仿真流和仿真参数设置，最后将给出不同位宽、不同预编码算法、和</w:t>
      </w:r>
      <w:proofErr w:type="gramStart"/>
      <w:r>
        <w:rPr>
          <w:rFonts w:hint="eastAsia"/>
        </w:rPr>
        <w:t>不同流数场景</w:t>
      </w:r>
      <w:proofErr w:type="gramEnd"/>
      <w:r>
        <w:rPr>
          <w:rFonts w:hint="eastAsia"/>
        </w:rPr>
        <w:t>下的仿真结果并做分析。</w:t>
      </w:r>
    </w:p>
    <w:p w14:paraId="12C71404" w14:textId="77777777" w:rsidR="00216284" w:rsidRDefault="00216284" w:rsidP="00216284">
      <w:pPr>
        <w:pStyle w:val="2"/>
        <w:spacing w:before="312" w:after="312"/>
      </w:pPr>
      <w:bookmarkStart w:id="1" w:name="_Toc163292886"/>
      <w:bookmarkStart w:id="2" w:name="_Toc166058625"/>
      <w:r>
        <w:rPr>
          <w:rFonts w:hint="eastAsia"/>
        </w:rPr>
        <w:t>系统模型</w:t>
      </w:r>
      <w:bookmarkEnd w:id="1"/>
      <w:bookmarkEnd w:id="2"/>
    </w:p>
    <w:p w14:paraId="7A579858" w14:textId="77777777" w:rsidR="00216284" w:rsidRDefault="00216284" w:rsidP="00216284">
      <w:pPr>
        <w:widowControl/>
        <w:ind w:firstLine="480"/>
        <w:jc w:val="left"/>
      </w:pPr>
      <w:r>
        <w:rPr>
          <w:rFonts w:hint="eastAsia"/>
        </w:rPr>
        <w:t>本节介绍低位宽预编码基线仿真中使用的系统模型。考虑一个配备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根天线的基站和一个配备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天线的用户组成的单用户</w:t>
      </w:r>
      <w:r>
        <w:rPr>
          <w:rFonts w:hint="eastAsia"/>
        </w:rPr>
        <w:t>MIMO</w:t>
      </w:r>
      <w:r>
        <w:rPr>
          <w:rFonts w:hint="eastAsia"/>
        </w:rPr>
        <w:t>系统，用户收到的信号可以表示为：</w:t>
      </w:r>
    </w:p>
    <w:p w14:paraId="0D7C5F55" w14:textId="77777777" w:rsidR="00216284" w:rsidRDefault="00216284" w:rsidP="00216284">
      <w:pPr>
        <w:pStyle w:val="a5"/>
        <w:rPr>
          <w:b/>
          <w:bCs/>
          <w:i/>
          <w:iCs/>
        </w:rPr>
      </w:pPr>
      <w:r>
        <w:rPr>
          <w:rFonts w:hAnsi="Cambria Math"/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HFx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Ansi="Cambria Math"/>
          <w:b/>
          <w:bCs/>
          <w:iCs/>
        </w:rPr>
        <w:tab/>
      </w:r>
      <w:r>
        <w:rPr>
          <w:rFonts w:hAnsi="Cambria Math"/>
        </w:rPr>
        <w:t>(3.1)</w:t>
      </w:r>
    </w:p>
    <w:p w14:paraId="776200FD" w14:textId="77777777" w:rsidR="00216284" w:rsidRDefault="00216284" w:rsidP="00216284">
      <w:pPr>
        <w:widowControl/>
        <w:jc w:val="left"/>
      </w:pPr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</m:oMath>
      <w:r>
        <w:rPr>
          <w:rFonts w:hint="eastAsia"/>
          <w:iCs/>
        </w:rPr>
        <w:t>表示基站的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发送数据流，</w:t>
      </w:r>
      <m:oMath>
        <m:r>
          <m:rPr>
            <m:sty m:val="b"/>
          </m:rP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hint="eastAsia"/>
          <w:iCs/>
        </w:rPr>
        <w:t>表示基站和用户之间的信道，</w:t>
      </w:r>
      <m:oMath>
        <m:r>
          <m:rPr>
            <m:sty m:val="b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hint="eastAsia"/>
          <w:iCs/>
        </w:rPr>
        <w:t>和</w:t>
      </w:r>
      <m:oMath>
        <m:r>
          <m:rPr>
            <m:sty m:val="b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</m:sSup>
      </m:oMath>
      <w:r>
        <w:rPr>
          <w:rFonts w:hint="eastAsia"/>
          <w:iCs/>
        </w:rPr>
        <w:t>分别表示发送端预编码矩阵和接收端均衡矩阵，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×1</m:t>
            </m:r>
          </m:sup>
        </m:sSup>
      </m:oMath>
      <w:r>
        <w:rPr>
          <w:rFonts w:hint="eastAsia"/>
          <w:iCs/>
        </w:rPr>
        <w:t>是满足均值为</w:t>
      </w:r>
      <w:r>
        <w:rPr>
          <w:rFonts w:hint="eastAsia"/>
          <w:iCs/>
        </w:rPr>
        <w:t>0</w:t>
      </w:r>
      <w:r>
        <w:rPr>
          <w:rFonts w:hint="eastAsia"/>
          <w:iCs/>
        </w:rPr>
        <w:t>，协方差均值为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的循环对称复高斯随机噪声向量。</w:t>
      </w:r>
    </w:p>
    <w:p w14:paraId="05CCE432" w14:textId="77777777" w:rsidR="00216284" w:rsidRDefault="00216284" w:rsidP="00216284">
      <w:pPr>
        <w:widowControl/>
        <w:ind w:firstLineChars="200" w:firstLine="480"/>
        <w:jc w:val="left"/>
        <w:rPr>
          <w:iCs/>
        </w:rPr>
      </w:pPr>
      <w:r>
        <w:rPr>
          <w:rFonts w:hint="eastAsia"/>
        </w:rPr>
        <w:t>使用经典的多径传播模型，信道矩阵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可以被建模为：</w:t>
      </w:r>
    </w:p>
    <w:p w14:paraId="205B166D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rad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</m:nary>
      </m:oMath>
      <w:r>
        <w:rPr>
          <w:rFonts w:hAnsi="Cambria Math"/>
        </w:rPr>
        <w:tab/>
      </w:r>
      <w:r>
        <w:t>(3.2)</w:t>
      </w:r>
    </w:p>
    <w:p w14:paraId="61781947" w14:textId="77777777" w:rsidR="00216284" w:rsidRDefault="00216284" w:rsidP="00216284">
      <w:pPr>
        <w:widowControl/>
        <w:jc w:val="left"/>
        <w:rPr>
          <w:szCs w:val="24"/>
        </w:rPr>
      </w:pPr>
      <w:r>
        <w:rPr>
          <w:rFonts w:hint="eastAsia"/>
        </w:rPr>
        <w:t>其中</w:t>
      </w:r>
      <m:oMath>
        <m:r>
          <w:rPr>
            <w:rFonts w:ascii="Cambria Math" w:eastAsia="仿宋" w:hAnsi="Cambria Math"/>
            <w:szCs w:val="24"/>
          </w:rPr>
          <m:t>L</m:t>
        </m:r>
      </m:oMath>
      <w:r>
        <w:rPr>
          <w:rFonts w:hint="eastAsia"/>
          <w:szCs w:val="24"/>
        </w:rPr>
        <w:t>表示多径数目，</w:t>
      </w:r>
      <m:oMath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Cs w:val="24"/>
              </w:rPr>
              <m:t>α</m:t>
            </m:r>
          </m:e>
          <m:sub>
            <m:r>
              <w:rPr>
                <w:rFonts w:ascii="Cambria Math" w:eastAsia="仿宋" w:hAnsi="Cambria Math"/>
                <w:szCs w:val="24"/>
              </w:rPr>
              <m:t>l</m:t>
            </m:r>
          </m:sub>
        </m:sSub>
        <m:r>
          <m:rPr>
            <m:scr m:val="script"/>
          </m:rPr>
          <w:rPr>
            <w:rFonts w:ascii="Cambria Math" w:hAnsi="Cambria Math"/>
            <w:szCs w:val="24"/>
          </w:rPr>
          <m:t>~CN</m:t>
        </m:r>
        <m:r>
          <w:rPr>
            <w:rFonts w:ascii="Cambria Math" w:hAnsi="Cambria Math"/>
            <w:szCs w:val="24"/>
          </w:rPr>
          <m:t>(0,1)</m:t>
        </m:r>
      </m:oMath>
      <w:r>
        <w:rPr>
          <w:rFonts w:hint="eastAsia"/>
          <w:szCs w:val="24"/>
        </w:rPr>
        <w:t>表示第</w:t>
      </w:r>
      <m:oMath>
        <m:r>
          <w:rPr>
            <w:rFonts w:ascii="Cambria Math" w:hAnsi="Cambria Math"/>
            <w:szCs w:val="24"/>
          </w:rPr>
          <m:t>l</m:t>
        </m:r>
      </m:oMath>
      <w:r>
        <w:rPr>
          <w:rFonts w:hint="eastAsia"/>
          <w:szCs w:val="24"/>
        </w:rPr>
        <w:t>条路径的信道增益，</w:t>
      </w:r>
      <m:oMath>
        <m:sSubSup>
          <m:sSubSupPr>
            <m:ctrlPr>
              <w:rPr>
                <w:rFonts w:ascii="Cambria Math" w:eastAsia="仿宋" w:hAnsi="Cambria Math"/>
                <w:szCs w:val="24"/>
              </w:rPr>
            </m:ctrlPr>
          </m:sSubSupPr>
          <m:e>
            <m:r>
              <w:rPr>
                <w:rFonts w:ascii="Cambria Math" w:eastAsia="仿宋" w:hAnsi="Cambria Math"/>
                <w:szCs w:val="24"/>
              </w:rPr>
              <m:t>θ</m:t>
            </m:r>
          </m:e>
          <m:sub>
            <m:r>
              <w:rPr>
                <w:rFonts w:ascii="Cambria Math" w:eastAsia="仿宋" w:hAnsi="Cambria Math"/>
                <w:szCs w:val="24"/>
              </w:rPr>
              <m:t>l</m:t>
            </m:r>
          </m:sub>
          <m:sup>
            <m:r>
              <m:rPr>
                <m:nor/>
              </m:rPr>
              <w:rPr>
                <w:rFonts w:ascii="Cambria Math" w:eastAsia="仿宋" w:hAnsi="Cambria Math"/>
                <w:szCs w:val="24"/>
              </w:rPr>
              <m:t>r</m:t>
            </m:r>
          </m:sup>
        </m:sSubSup>
      </m:oMath>
      <w:r>
        <w:rPr>
          <w:rFonts w:hint="eastAsia"/>
          <w:szCs w:val="24"/>
        </w:rPr>
        <w:t>和</w:t>
      </w:r>
      <m:oMath>
        <m:sSubSup>
          <m:sSubSupPr>
            <m:ctrlPr>
              <w:rPr>
                <w:rFonts w:ascii="Cambria Math" w:eastAsia="仿宋" w:hAnsi="Cambria Math"/>
                <w:szCs w:val="24"/>
              </w:rPr>
            </m:ctrlPr>
          </m:sSubSupPr>
          <m:e>
            <m:r>
              <w:rPr>
                <w:rFonts w:ascii="Cambria Math" w:eastAsia="仿宋" w:hAnsi="Cambria Math"/>
                <w:szCs w:val="24"/>
              </w:rPr>
              <m:t>θ</m:t>
            </m:r>
          </m:e>
          <m:sub>
            <m:r>
              <w:rPr>
                <w:rFonts w:ascii="Cambria Math" w:eastAsia="仿宋" w:hAnsi="Cambria Math"/>
                <w:szCs w:val="24"/>
              </w:rPr>
              <m:t>l</m:t>
            </m:r>
          </m:sub>
          <m:sup>
            <m:r>
              <m:rPr>
                <m:nor/>
              </m:rPr>
              <w:rPr>
                <w:rFonts w:ascii="Cambria Math" w:eastAsia="仿宋" w:hAnsi="Cambria Math"/>
                <w:szCs w:val="24"/>
              </w:rPr>
              <m:t>t</m:t>
            </m:r>
          </m:sup>
        </m:sSubSup>
      </m:oMath>
      <w:r>
        <w:rPr>
          <w:rFonts w:hint="eastAsia"/>
          <w:szCs w:val="24"/>
        </w:rPr>
        <w:t>分别表示第</w:t>
      </w:r>
      <m:oMath>
        <m:r>
          <w:rPr>
            <w:rFonts w:ascii="Cambria Math" w:hAnsi="Cambria Math"/>
            <w:szCs w:val="24"/>
          </w:rPr>
          <m:t>l</m:t>
        </m:r>
      </m:oMath>
      <w:r>
        <w:rPr>
          <w:rFonts w:hint="eastAsia"/>
          <w:szCs w:val="24"/>
        </w:rPr>
        <w:t>条路径的信号到达角和离开角，</w:t>
      </w:r>
      <m:oMath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hint="eastAsia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eastAsia="仿宋" w:hAnsi="Cambria Math"/>
                <w:i/>
                <w:iCs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="仿宋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仿宋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仿宋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/>
                    <w:szCs w:val="24"/>
                  </w:rPr>
                  <m:t>l</m:t>
                </m:r>
              </m:sub>
              <m:sup>
                <m:r>
                  <m:rPr>
                    <m:nor/>
                  </m:rPr>
                  <w:rPr>
                    <w:rFonts w:ascii="Cambria Math" w:eastAsia="仿宋" w:hAnsi="Cambria Math"/>
                    <w:szCs w:val="24"/>
                  </w:rPr>
                  <m:t>r</m:t>
                </m:r>
              </m:sup>
            </m:sSubSup>
          </m:e>
        </m:d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eastAsia="仿宋" w:hAnsi="Cambria Math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hint="eastAsia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eastAsia="仿宋" w:hAnsi="Cambria Math"/>
                <w:i/>
                <w:iCs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仿宋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仿宋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仿宋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/>
                    <w:szCs w:val="24"/>
                  </w:rPr>
                  <m:t>l</m:t>
                </m:r>
              </m:sub>
              <m:sup>
                <m:r>
                  <m:rPr>
                    <m:nor/>
                  </m:rPr>
                  <w:rPr>
                    <w:rFonts w:ascii="Cambria Math" w:eastAsia="仿宋" w:hAnsi="Cambria Math"/>
                    <w:szCs w:val="24"/>
                  </w:rPr>
                  <m:t>t</m:t>
                </m:r>
              </m:sup>
            </m:sSubSup>
          </m:e>
        </m:d>
      </m:oMath>
      <w:r>
        <w:rPr>
          <w:rFonts w:hint="eastAsia"/>
          <w:szCs w:val="24"/>
        </w:rPr>
        <w:t>分别表示接收端和发送端的阵列响应矢量。当基站端和</w:t>
      </w:r>
      <w:proofErr w:type="gramStart"/>
      <w:r>
        <w:rPr>
          <w:rFonts w:hint="eastAsia"/>
          <w:szCs w:val="24"/>
        </w:rPr>
        <w:t>用户端均使用</w:t>
      </w:r>
      <w:proofErr w:type="gramEnd"/>
      <w:r>
        <w:rPr>
          <w:rFonts w:hint="eastAsia"/>
          <w:szCs w:val="24"/>
        </w:rPr>
        <w:t>线性均匀平面天线阵列时，阵列响应矢量可以被表示为：</w:t>
      </w:r>
    </w:p>
    <w:p w14:paraId="576EB626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func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Ansi="Cambria Math"/>
        </w:rPr>
        <w:tab/>
      </w:r>
      <w:r>
        <w:t>(3.3)</w:t>
      </w:r>
    </w:p>
    <w:p w14:paraId="4D4EA539" w14:textId="77777777" w:rsidR="00216284" w:rsidRDefault="00216284" w:rsidP="00216284">
      <w:pPr>
        <w:pStyle w:val="a5"/>
      </w:pPr>
      <w:r>
        <w:rPr>
          <w:rFonts w:hAnsi="Cambria Math"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r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bSup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bSup>
                      </m:e>
                    </m:func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Ansi="Cambria Math"/>
        </w:rPr>
        <w:tab/>
      </w:r>
      <w:r>
        <w:t>(3.4)</w:t>
      </w:r>
    </w:p>
    <w:p w14:paraId="5D25583E" w14:textId="77777777" w:rsidR="00216284" w:rsidRDefault="00216284" w:rsidP="00216284">
      <w:pPr>
        <w:widowControl/>
        <w:jc w:val="left"/>
        <w:rPr>
          <w:szCs w:val="24"/>
        </w:rPr>
      </w:pPr>
      <w:r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>
        <w:rPr>
          <w:szCs w:val="24"/>
        </w:rPr>
        <w:t>表示信号波长，</w:t>
      </w:r>
      <m:oMath>
        <m:r>
          <w:rPr>
            <w:rFonts w:ascii="Cambria Math" w:hAnsi="Cambria Math"/>
            <w:szCs w:val="24"/>
          </w:rPr>
          <m:t>d</m:t>
        </m:r>
      </m:oMath>
      <w:r>
        <w:rPr>
          <w:szCs w:val="24"/>
        </w:rPr>
        <w:t>表示天线间隔，</w:t>
      </w:r>
      <w:r>
        <w:rPr>
          <w:rFonts w:hint="eastAsia"/>
          <w:szCs w:val="24"/>
        </w:rPr>
        <w:t>并且满足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≥λ/2</m:t>
        </m:r>
      </m:oMath>
      <w:r>
        <w:rPr>
          <w:rFonts w:hint="eastAsia"/>
          <w:szCs w:val="24"/>
        </w:rPr>
        <w:t>。</w:t>
      </w:r>
    </w:p>
    <w:p w14:paraId="7CB728DF" w14:textId="77777777" w:rsidR="00216284" w:rsidRDefault="00216284" w:rsidP="00216284">
      <w:pPr>
        <w:widowControl/>
        <w:ind w:firstLineChars="200" w:firstLine="480"/>
        <w:jc w:val="left"/>
        <w:rPr>
          <w:iCs/>
        </w:rPr>
      </w:pPr>
      <w:r>
        <w:rPr>
          <w:rFonts w:hint="eastAsia"/>
          <w:iCs/>
        </w:rPr>
        <w:t>下面首先介绍用于基线仿真的经典的</w:t>
      </w:r>
      <w:r>
        <w:rPr>
          <w:rFonts w:hint="eastAsia"/>
          <w:iCs/>
        </w:rPr>
        <w:t>SVD</w:t>
      </w:r>
      <w:r>
        <w:rPr>
          <w:rFonts w:hint="eastAsia"/>
          <w:iCs/>
        </w:rPr>
        <w:t>预编码，具体而言，信道矩阵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的</w:t>
      </w:r>
      <w:r>
        <w:rPr>
          <w:rFonts w:hint="eastAsia"/>
          <w:iCs/>
        </w:rPr>
        <w:t>SVD</w:t>
      </w:r>
      <w:r>
        <w:rPr>
          <w:rFonts w:hint="eastAsia"/>
          <w:iCs/>
        </w:rPr>
        <w:t>分解可以表示为：</w:t>
      </w:r>
    </w:p>
    <w:p w14:paraId="19A7F7DD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</m:oMath>
      <w:r>
        <w:rPr>
          <w:rFonts w:hAnsi="Cambria Math"/>
        </w:rPr>
        <w:tab/>
      </w:r>
      <w:r>
        <w:t>(3.5)</w:t>
      </w:r>
    </w:p>
    <w:p w14:paraId="5BDC8EB5" w14:textId="77777777" w:rsidR="00216284" w:rsidRDefault="00216284" w:rsidP="00216284">
      <w:pPr>
        <w:widowControl/>
        <w:jc w:val="left"/>
        <w:rPr>
          <w:iCs/>
        </w:rPr>
      </w:pPr>
      <w:r>
        <w:rPr>
          <w:rFonts w:hint="eastAsia"/>
          <w:iCs/>
        </w:rPr>
        <w:t>其中</w:t>
      </w:r>
      <m:oMath>
        <m:r>
          <m:rPr>
            <m:sty m:val="b"/>
          </m:rP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</m:sSup>
      </m:oMath>
      <w:r>
        <w:rPr>
          <w:rFonts w:hint="eastAsia"/>
          <w:iCs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V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hint="eastAsia"/>
          <w:iCs/>
        </w:rPr>
        <w:t>分别表示左右奇异矩阵，</w:t>
      </w:r>
      <m:oMath>
        <m:r>
          <m:rPr>
            <m:sty m:val="b"/>
          </m:rPr>
          <w:rPr>
            <w:rFonts w:ascii="Cambria Math" w:hAnsi="Cambria Math"/>
          </w:rPr>
          <m:t>Σ∈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hint="eastAsia"/>
          <w:iCs/>
        </w:rPr>
        <w:t>是一个除主对角线之外全为</w:t>
      </w:r>
      <w:r>
        <w:rPr>
          <w:rFonts w:hint="eastAsia"/>
          <w:iCs/>
        </w:rPr>
        <w:t>0</w:t>
      </w:r>
      <w:r>
        <w:rPr>
          <w:rFonts w:hint="eastAsia"/>
          <w:iCs/>
        </w:rPr>
        <w:t>的矩阵。基于上述</w:t>
      </w:r>
      <w:r>
        <w:rPr>
          <w:rFonts w:hint="eastAsia"/>
          <w:iCs/>
        </w:rPr>
        <w:t>SVD</w:t>
      </w:r>
      <w:r>
        <w:rPr>
          <w:rFonts w:hint="eastAsia"/>
          <w:iCs/>
        </w:rPr>
        <w:t>分解，发送端预编码矩阵和接收端均衡矩阵可以被设置为：</w:t>
      </w:r>
    </w:p>
    <w:p w14:paraId="375BA326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Ansi="Cambria Math"/>
        </w:rPr>
        <w:tab/>
      </w:r>
      <w:r>
        <w:t>(3.6)</w:t>
      </w:r>
    </w:p>
    <w:p w14:paraId="518ECA23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W=G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hAnsi="Cambria Math"/>
        </w:rPr>
        <w:tab/>
      </w:r>
      <w:r>
        <w:t>(3.7)</w:t>
      </w:r>
    </w:p>
    <w:p w14:paraId="6DED78AE" w14:textId="77777777" w:rsidR="00216284" w:rsidRDefault="00216284" w:rsidP="00216284">
      <w:pPr>
        <w:widowControl/>
        <w:jc w:val="left"/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分别表示</w:t>
      </w:r>
      <m:oMath>
        <m:r>
          <m:rPr>
            <m:sty m:val="b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的前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列，</w:t>
      </w:r>
      <m:oMath>
        <m:r>
          <m:rPr>
            <m:sty m:val="b"/>
          </m:rP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>
        <w:rPr>
          <w:rFonts w:hint="eastAsia"/>
          <w:iCs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G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>
        <w:rPr>
          <w:rFonts w:hint="eastAsia"/>
          <w:iCs/>
        </w:rPr>
        <w:t>都是</w:t>
      </w:r>
      <w:r>
        <w:rPr>
          <w:rFonts w:hint="eastAsia"/>
        </w:rPr>
        <w:t>对角矩阵，</w:t>
      </w:r>
      <m:oMath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hint="eastAsia"/>
          <w:iCs/>
        </w:rPr>
        <w:t>用于发送</w:t>
      </w:r>
      <w:proofErr w:type="gramStart"/>
      <w:r>
        <w:rPr>
          <w:rFonts w:hint="eastAsia"/>
          <w:iCs/>
        </w:rPr>
        <w:t>端用户</w:t>
      </w:r>
      <w:proofErr w:type="gramEnd"/>
      <w:r>
        <w:rPr>
          <w:rFonts w:hint="eastAsia"/>
          <w:iCs/>
        </w:rPr>
        <w:t>功率分配</w:t>
      </w:r>
      <w:r>
        <w:rPr>
          <w:rFonts w:hint="eastAsia"/>
          <w:b/>
          <w:bCs/>
          <w:iCs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用于接收端信号恢复</m:t>
        </m:r>
      </m:oMath>
      <w:r>
        <w:rPr>
          <w:rFonts w:hint="eastAsia"/>
        </w:rPr>
        <w:t>。这样，用户侧的接收信号就可以表示为：</w:t>
      </w:r>
    </w:p>
    <w:p w14:paraId="4A3B8E7E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y=G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Dx+G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Ansi="Cambria Math"/>
        </w:rPr>
        <w:tab/>
      </w:r>
      <w:r>
        <w:t>(3.8)</w:t>
      </w:r>
    </w:p>
    <w:p w14:paraId="69D6452C" w14:textId="77777777" w:rsidR="00216284" w:rsidRDefault="00216284" w:rsidP="00216284">
      <w:pPr>
        <w:widowControl/>
        <w:jc w:val="left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>
        <w:rPr>
          <w:rFonts w:hint="eastAsia"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最大对角线元素构成的对角矩阵，当满足</w:t>
      </w:r>
      <m:oMath>
        <m:r>
          <m:rPr>
            <m:sty m:val="b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D=</m:t>
        </m:r>
        <m:r>
          <m:rPr>
            <m:sty m:val="b"/>
          </m:rPr>
          <w:rPr>
            <w:rFonts w:ascii="Cambria Math" w:hAnsi="Cambria Math" w:hint="eastAsia"/>
          </w:rPr>
          <m:t>I</m:t>
        </m:r>
      </m:oMath>
      <w:r>
        <w:rPr>
          <w:rFonts w:hint="eastAsia"/>
          <w:iCs/>
        </w:rPr>
        <w:t>时，接收端可以较好的恢复出基站发送信号。</w:t>
      </w:r>
    </w:p>
    <w:p w14:paraId="5C289B2C" w14:textId="77777777" w:rsidR="00216284" w:rsidRDefault="00216284" w:rsidP="00216284">
      <w:pPr>
        <w:widowControl/>
        <w:ind w:firstLineChars="200" w:firstLine="480"/>
        <w:jc w:val="left"/>
        <w:rPr>
          <w:iCs/>
        </w:rPr>
      </w:pPr>
      <w:r>
        <w:rPr>
          <w:rFonts w:hint="eastAsia"/>
          <w:iCs/>
        </w:rPr>
        <w:t>接着介绍迫零（</w:t>
      </w:r>
      <w:r>
        <w:rPr>
          <w:rFonts w:hint="eastAsia"/>
          <w:iCs/>
        </w:rPr>
        <w:t>Z</w:t>
      </w:r>
      <w:r>
        <w:rPr>
          <w:iCs/>
        </w:rPr>
        <w:t>ero-Forcing</w:t>
      </w:r>
      <w:r>
        <w:rPr>
          <w:rFonts w:hint="eastAsia"/>
          <w:iCs/>
        </w:rPr>
        <w:t>，</w:t>
      </w:r>
      <w:r>
        <w:rPr>
          <w:iCs/>
        </w:rPr>
        <w:t>ZF</w:t>
      </w:r>
      <w:r>
        <w:rPr>
          <w:rFonts w:hint="eastAsia"/>
          <w:iCs/>
        </w:rPr>
        <w:t>）预编码，当使用</w:t>
      </w:r>
      <w:r>
        <w:rPr>
          <w:rFonts w:hint="eastAsia"/>
          <w:iCs/>
        </w:rPr>
        <w:t>ZF</w:t>
      </w:r>
      <w:r>
        <w:rPr>
          <w:rFonts w:hint="eastAsia"/>
          <w:iCs/>
        </w:rPr>
        <w:t>预编码时，发送端预编码矩阵和接收端均衡矩阵分别为：</w:t>
      </w:r>
    </w:p>
    <w:p w14:paraId="1CD5E04C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Ansi="Cambria Math"/>
        </w:rPr>
        <w:tab/>
      </w:r>
      <w:r>
        <w:t>(3.9)</w:t>
      </w:r>
    </w:p>
    <w:p w14:paraId="540A7A02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W=I</m:t>
        </m:r>
      </m:oMath>
      <w:r>
        <w:rPr>
          <w:rFonts w:hAnsi="Cambria Math"/>
        </w:rPr>
        <w:tab/>
      </w:r>
      <w:r>
        <w:t>(3.10)</w:t>
      </w:r>
    </w:p>
    <w:p w14:paraId="30F7739F" w14:textId="77777777" w:rsidR="00216284" w:rsidRDefault="00216284" w:rsidP="00216284">
      <w:pPr>
        <w:widowControl/>
        <w:ind w:firstLineChars="200" w:firstLine="480"/>
        <w:jc w:val="left"/>
        <w:rPr>
          <w:iCs/>
        </w:rPr>
      </w:pPr>
      <w:r>
        <w:rPr>
          <w:rFonts w:hint="eastAsia"/>
          <w:iCs/>
        </w:rPr>
        <w:t>为了体现出</w:t>
      </w:r>
      <w:proofErr w:type="gramStart"/>
      <w:r>
        <w:rPr>
          <w:rFonts w:hint="eastAsia"/>
          <w:iCs/>
        </w:rPr>
        <w:t>计算位宽对</w:t>
      </w:r>
      <w:proofErr w:type="gramEnd"/>
      <w:r>
        <w:rPr>
          <w:rFonts w:hint="eastAsia"/>
          <w:iCs/>
        </w:rPr>
        <w:t>预编码性能的影响，在本项目的</w:t>
      </w:r>
      <w:r>
        <w:rPr>
          <w:rFonts w:hint="eastAsia"/>
          <w:iCs/>
        </w:rPr>
        <w:t>SVD</w:t>
      </w:r>
      <w:r>
        <w:rPr>
          <w:rFonts w:hint="eastAsia"/>
          <w:iCs/>
        </w:rPr>
        <w:t>预编码基线仿真中，发送端使用的是低位宽的</w:t>
      </w:r>
      <w:r>
        <w:rPr>
          <w:rFonts w:hint="eastAsia"/>
          <w:iCs/>
        </w:rPr>
        <w:t>SVD</w:t>
      </w:r>
      <w:r>
        <w:rPr>
          <w:rFonts w:hint="eastAsia"/>
          <w:iCs/>
        </w:rPr>
        <w:t>算子，而接收端使用的是高位宽的</w:t>
      </w:r>
      <w:r>
        <w:rPr>
          <w:rFonts w:hint="eastAsia"/>
          <w:iCs/>
        </w:rPr>
        <w:t>SVD</w:t>
      </w:r>
      <w:r>
        <w:rPr>
          <w:rFonts w:hint="eastAsia"/>
          <w:iCs/>
        </w:rPr>
        <w:t>算子。下面将详细介绍仿真流程和参数设置。</w:t>
      </w:r>
    </w:p>
    <w:p w14:paraId="201B6CE3" w14:textId="77777777" w:rsidR="00216284" w:rsidRDefault="00216284" w:rsidP="00216284">
      <w:pPr>
        <w:pStyle w:val="2"/>
        <w:spacing w:before="312" w:after="312"/>
      </w:pPr>
      <w:bookmarkStart w:id="3" w:name="_Toc150697181"/>
      <w:bookmarkStart w:id="4" w:name="_Toc163292887"/>
      <w:bookmarkStart w:id="5" w:name="_Toc166058626"/>
      <w:bookmarkEnd w:id="3"/>
      <w:r>
        <w:rPr>
          <w:rFonts w:hint="eastAsia"/>
        </w:rPr>
        <w:t>仿真流程与参数设置</w:t>
      </w:r>
      <w:bookmarkEnd w:id="4"/>
      <w:bookmarkEnd w:id="5"/>
    </w:p>
    <w:p w14:paraId="572CF6F0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lastRenderedPageBreak/>
        <w:t>在基线蒙特卡洛仿真中的每个信噪比环境下，系统都会遍历若干个信道实现，对于每一个信道，都会进行若干个数据块的性能仿真，最后系统会统计每个信噪比下的</w:t>
      </w:r>
      <w:proofErr w:type="gramStart"/>
      <w:r>
        <w:rPr>
          <w:rFonts w:hint="eastAsia"/>
        </w:rPr>
        <w:t>误块率</w:t>
      </w:r>
      <w:proofErr w:type="gramEnd"/>
      <w:r>
        <w:rPr>
          <w:rFonts w:hint="eastAsia"/>
        </w:rPr>
        <w:t>（</w:t>
      </w:r>
      <w:r>
        <w:t>Block Error Rate</w:t>
      </w:r>
      <w:r>
        <w:rPr>
          <w:rFonts w:hint="eastAsia"/>
        </w:rPr>
        <w:t>，</w:t>
      </w:r>
      <w:r>
        <w:rPr>
          <w:rFonts w:hint="eastAsia"/>
        </w:rPr>
        <w:t>BLER</w:t>
      </w:r>
      <w:r>
        <w:rPr>
          <w:rFonts w:hint="eastAsia"/>
        </w:rPr>
        <w:t>）并将其作为性能指标。</w:t>
      </w:r>
    </w:p>
    <w:p w14:paraId="730A310C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具体而言，在每一个块的仿真中，系统都会首先生成随机比特，并对这些比特</w:t>
      </w:r>
      <w:proofErr w:type="gramStart"/>
      <w:r>
        <w:rPr>
          <w:rFonts w:hint="eastAsia"/>
        </w:rPr>
        <w:t>进行低</w:t>
      </w:r>
      <w:proofErr w:type="gramEnd"/>
      <w:r>
        <w:rPr>
          <w:rFonts w:hint="eastAsia"/>
        </w:rPr>
        <w:t>密度奇偶校验（</w:t>
      </w:r>
      <w:r>
        <w:t>Low-density parity-check</w:t>
      </w:r>
      <w:r>
        <w:rPr>
          <w:rFonts w:hint="eastAsia"/>
        </w:rPr>
        <w:t>，</w:t>
      </w:r>
      <w:r>
        <w:t>LDPC</w:t>
      </w:r>
      <w:r>
        <w:rPr>
          <w:rFonts w:hint="eastAsia"/>
        </w:rPr>
        <w:t>）编码，</w:t>
      </w:r>
      <w:r>
        <w:rPr>
          <w:rFonts w:hint="eastAsia"/>
        </w:rPr>
        <w:t>LDPC</w:t>
      </w:r>
      <w:r>
        <w:rPr>
          <w:rFonts w:hint="eastAsia"/>
        </w:rPr>
        <w:t>编码采用的是</w:t>
      </w:r>
      <w:r>
        <w:rPr>
          <w:rFonts w:hint="eastAsia"/>
        </w:rPr>
        <w:t>IEEE</w:t>
      </w:r>
      <w:r>
        <w:t xml:space="preserve"> 802.11</w:t>
      </w:r>
      <w:r>
        <w:rPr>
          <w:rFonts w:hint="eastAsia"/>
        </w:rPr>
        <w:t>n</w:t>
      </w:r>
      <w:r>
        <w:rPr>
          <w:rFonts w:hint="eastAsia"/>
        </w:rPr>
        <w:t>标准。</w:t>
      </w:r>
      <w:r>
        <w:rPr>
          <w:rFonts w:hint="eastAsia"/>
        </w:rPr>
        <w:t>LDPC</w:t>
      </w:r>
      <w:r>
        <w:rPr>
          <w:rFonts w:hint="eastAsia"/>
        </w:rPr>
        <w:t>编码后的比特将会被正交幅度调制（</w:t>
      </w:r>
      <w:r>
        <w:t>Quadrature Amplitude Modulation</w:t>
      </w:r>
      <w:r>
        <w:rPr>
          <w:rFonts w:hint="eastAsia"/>
        </w:rPr>
        <w:t>，</w:t>
      </w:r>
      <w:r>
        <w:rPr>
          <w:rFonts w:hint="eastAsia"/>
        </w:rPr>
        <w:t xml:space="preserve"> QAM</w:t>
      </w:r>
      <w:r>
        <w:rPr>
          <w:rFonts w:hint="eastAsia"/>
        </w:rPr>
        <w:t>），调制后的信号会被低位宽</w:t>
      </w:r>
      <w:r>
        <w:rPr>
          <w:rFonts w:hint="eastAsia"/>
        </w:rPr>
        <w:t>SVD</w:t>
      </w:r>
      <w:r>
        <w:rPr>
          <w:rFonts w:hint="eastAsia"/>
        </w:rPr>
        <w:t>（包括基于</w:t>
      </w:r>
      <w:r>
        <w:rPr>
          <w:rFonts w:hint="eastAsia"/>
        </w:rPr>
        <w:t>Household</w:t>
      </w:r>
      <w:r>
        <w:rPr>
          <w:rFonts w:hint="eastAsia"/>
        </w:rPr>
        <w:t>和基于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两种实现方式）或</w:t>
      </w:r>
      <w:r>
        <w:t>ZF</w:t>
      </w:r>
      <w:r>
        <w:rPr>
          <w:rFonts w:hint="eastAsia"/>
        </w:rPr>
        <w:t>预编码预处理并由天线发出，为了不失一般性，仿真中使用的是标准的瑞利信道模型，信号经过瑞利衰落信道后被接收端接收，</w:t>
      </w:r>
      <w:proofErr w:type="gramStart"/>
      <w:r>
        <w:rPr>
          <w:rFonts w:hint="eastAsia"/>
        </w:rPr>
        <w:t>接收端会对</w:t>
      </w:r>
      <w:proofErr w:type="gramEnd"/>
      <w:r>
        <w:rPr>
          <w:rFonts w:hint="eastAsia"/>
        </w:rPr>
        <w:t>收到的信号进行均衡、解调和</w:t>
      </w:r>
      <w:r>
        <w:rPr>
          <w:rFonts w:hint="eastAsia"/>
        </w:rPr>
        <w:t>LDPC</w:t>
      </w:r>
      <w:r>
        <w:rPr>
          <w:rFonts w:hint="eastAsia"/>
        </w:rPr>
        <w:t>解码操作以恢复出发送信号，最后系统将判断该次数据块传输是否存在错误，并根据判断的结果统计</w:t>
      </w:r>
      <w:r>
        <w:rPr>
          <w:rFonts w:hint="eastAsia"/>
        </w:rPr>
        <w:t>BLER</w:t>
      </w:r>
      <w:r>
        <w:rPr>
          <w:rFonts w:hint="eastAsia"/>
        </w:rPr>
        <w:t>，预编码基线仿真的具体流程示意图见图</w:t>
      </w:r>
      <w:r>
        <w:t>3.1</w:t>
      </w:r>
      <w:r>
        <w:rPr>
          <w:rFonts w:hint="eastAsia"/>
        </w:rPr>
        <w:t>，仿真中的具体参数设置见表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。</w:t>
      </w:r>
    </w:p>
    <w:p w14:paraId="69088DB9" w14:textId="77777777" w:rsidR="00216284" w:rsidRDefault="00216284" w:rsidP="00216284">
      <w:pPr>
        <w:pStyle w:val="a0"/>
        <w:spacing w:line="24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21BB1FB" wp14:editId="5B87C72B">
            <wp:extent cx="4382135" cy="428180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9" r="181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2818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CF7F" w14:textId="77777777" w:rsidR="00216284" w:rsidRDefault="00216284" w:rsidP="00216284">
      <w:pPr>
        <w:pStyle w:val="a0"/>
        <w:spacing w:line="240" w:lineRule="auto"/>
        <w:ind w:firstLine="440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3.1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仿真流程图</w:t>
      </w:r>
    </w:p>
    <w:p w14:paraId="79F1F414" w14:textId="77777777" w:rsidR="00216284" w:rsidRDefault="00216284" w:rsidP="00216284">
      <w:pPr>
        <w:pStyle w:val="a0"/>
        <w:spacing w:line="240" w:lineRule="auto"/>
        <w:ind w:firstLine="480"/>
        <w:jc w:val="center"/>
      </w:pPr>
    </w:p>
    <w:p w14:paraId="522DA544" w14:textId="77777777" w:rsidR="00216284" w:rsidRDefault="00216284" w:rsidP="00216284">
      <w:pPr>
        <w:pStyle w:val="a0"/>
        <w:spacing w:line="240" w:lineRule="auto"/>
        <w:ind w:firstLine="4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表</w:t>
      </w:r>
      <w:r>
        <w:rPr>
          <w:sz w:val="22"/>
          <w:szCs w:val="22"/>
        </w:rPr>
        <w:t>3.1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仿真参数设置表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4945"/>
      </w:tblGrid>
      <w:tr w:rsidR="00216284" w14:paraId="321D1BB4" w14:textId="77777777" w:rsidTr="006C594A">
        <w:tc>
          <w:tcPr>
            <w:tcW w:w="3823" w:type="dxa"/>
          </w:tcPr>
          <w:p w14:paraId="3C2A013D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码长</w:t>
            </w:r>
          </w:p>
        </w:tc>
        <w:tc>
          <w:tcPr>
            <w:tcW w:w="5521" w:type="dxa"/>
          </w:tcPr>
          <w:p w14:paraId="327E4B57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48</w:t>
            </w:r>
          </w:p>
        </w:tc>
      </w:tr>
      <w:tr w:rsidR="00216284" w14:paraId="26C9C594" w14:textId="77777777" w:rsidTr="006C594A">
        <w:tc>
          <w:tcPr>
            <w:tcW w:w="3823" w:type="dxa"/>
          </w:tcPr>
          <w:p w14:paraId="21BC8CBA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码率</w:t>
            </w:r>
          </w:p>
        </w:tc>
        <w:tc>
          <w:tcPr>
            <w:tcW w:w="5521" w:type="dxa"/>
          </w:tcPr>
          <w:p w14:paraId="596F8839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3/4</w:t>
            </w:r>
          </w:p>
        </w:tc>
      </w:tr>
      <w:tr w:rsidR="00216284" w14:paraId="3496777A" w14:textId="77777777" w:rsidTr="006C594A">
        <w:tc>
          <w:tcPr>
            <w:tcW w:w="3823" w:type="dxa"/>
          </w:tcPr>
          <w:p w14:paraId="25AD948F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调制方式</w:t>
            </w:r>
          </w:p>
        </w:tc>
        <w:tc>
          <w:tcPr>
            <w:tcW w:w="5521" w:type="dxa"/>
          </w:tcPr>
          <w:p w14:paraId="0F290AF8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4QAM</w:t>
            </w:r>
          </w:p>
        </w:tc>
      </w:tr>
      <w:tr w:rsidR="00216284" w14:paraId="09EBF38E" w14:textId="77777777" w:rsidTr="006C594A">
        <w:tc>
          <w:tcPr>
            <w:tcW w:w="3823" w:type="dxa"/>
          </w:tcPr>
          <w:p w14:paraId="0B7263AE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信道模型</w:t>
            </w:r>
          </w:p>
        </w:tc>
        <w:tc>
          <w:tcPr>
            <w:tcW w:w="5521" w:type="dxa"/>
          </w:tcPr>
          <w:p w14:paraId="3E66D451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瑞利信道</w:t>
            </w:r>
          </w:p>
        </w:tc>
      </w:tr>
      <w:tr w:rsidR="00216284" w14:paraId="48450CD2" w14:textId="77777777" w:rsidTr="006C594A">
        <w:tc>
          <w:tcPr>
            <w:tcW w:w="3823" w:type="dxa"/>
          </w:tcPr>
          <w:p w14:paraId="3BEB570B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信道维度</w:t>
            </w:r>
          </w:p>
        </w:tc>
        <w:tc>
          <w:tcPr>
            <w:tcW w:w="5521" w:type="dxa"/>
          </w:tcPr>
          <w:p w14:paraId="4E770D46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216284" w14:paraId="41650B9F" w14:textId="77777777" w:rsidTr="006C594A">
        <w:tc>
          <w:tcPr>
            <w:tcW w:w="3823" w:type="dxa"/>
          </w:tcPr>
          <w:p w14:paraId="1C09BEB1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用户数</w:t>
            </w:r>
          </w:p>
        </w:tc>
        <w:tc>
          <w:tcPr>
            <w:tcW w:w="5521" w:type="dxa"/>
          </w:tcPr>
          <w:p w14:paraId="3CE53D14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单用户</w:t>
            </w:r>
          </w:p>
        </w:tc>
      </w:tr>
      <w:tr w:rsidR="00216284" w14:paraId="29E827E1" w14:textId="77777777" w:rsidTr="006C594A">
        <w:tc>
          <w:tcPr>
            <w:tcW w:w="3823" w:type="dxa"/>
          </w:tcPr>
          <w:p w14:paraId="5C7BA70E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数据流数</w:t>
            </w:r>
          </w:p>
        </w:tc>
        <w:tc>
          <w:tcPr>
            <w:tcW w:w="5521" w:type="dxa"/>
          </w:tcPr>
          <w:p w14:paraId="0EC4AB31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/2/4/8</w:t>
            </w:r>
          </w:p>
        </w:tc>
      </w:tr>
      <w:tr w:rsidR="00216284" w14:paraId="4BB8807F" w14:textId="77777777" w:rsidTr="006C594A">
        <w:tc>
          <w:tcPr>
            <w:tcW w:w="3823" w:type="dxa"/>
          </w:tcPr>
          <w:p w14:paraId="4A4EBB9A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预编码算法</w:t>
            </w:r>
          </w:p>
        </w:tc>
        <w:tc>
          <w:tcPr>
            <w:tcW w:w="5521" w:type="dxa"/>
          </w:tcPr>
          <w:p w14:paraId="497FED1E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SVD</w:t>
            </w:r>
            <w:r>
              <w:t>/ZF</w:t>
            </w:r>
            <w:r>
              <w:rPr>
                <w:rFonts w:hint="eastAsia"/>
              </w:rPr>
              <w:t>预编码</w:t>
            </w:r>
          </w:p>
        </w:tc>
      </w:tr>
      <w:tr w:rsidR="00216284" w14:paraId="0E23D43E" w14:textId="77777777" w:rsidTr="006C594A">
        <w:tc>
          <w:tcPr>
            <w:tcW w:w="3823" w:type="dxa"/>
          </w:tcPr>
          <w:p w14:paraId="002677DC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proofErr w:type="gramStart"/>
            <w:r>
              <w:rPr>
                <w:rFonts w:hint="eastAsia"/>
              </w:rPr>
              <w:t>计算位宽</w:t>
            </w:r>
            <w:proofErr w:type="gramEnd"/>
          </w:p>
        </w:tc>
        <w:tc>
          <w:tcPr>
            <w:tcW w:w="5521" w:type="dxa"/>
          </w:tcPr>
          <w:p w14:paraId="5ED0DFBA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32/64bit</w:t>
            </w:r>
          </w:p>
        </w:tc>
      </w:tr>
      <w:tr w:rsidR="00216284" w14:paraId="0C37FD24" w14:textId="77777777" w:rsidTr="006C594A">
        <w:tc>
          <w:tcPr>
            <w:tcW w:w="3823" w:type="dxa"/>
          </w:tcPr>
          <w:p w14:paraId="0F91FF15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信道实现数</w:t>
            </w:r>
          </w:p>
        </w:tc>
        <w:tc>
          <w:tcPr>
            <w:tcW w:w="5521" w:type="dxa"/>
          </w:tcPr>
          <w:p w14:paraId="6EF370B7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e4</w:t>
            </w:r>
          </w:p>
        </w:tc>
      </w:tr>
      <w:tr w:rsidR="00216284" w14:paraId="31F87170" w14:textId="77777777" w:rsidTr="006C594A">
        <w:tc>
          <w:tcPr>
            <w:tcW w:w="3823" w:type="dxa"/>
          </w:tcPr>
          <w:p w14:paraId="5AF70DD7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信道数据块数</w:t>
            </w:r>
          </w:p>
        </w:tc>
        <w:tc>
          <w:tcPr>
            <w:tcW w:w="5521" w:type="dxa"/>
          </w:tcPr>
          <w:p w14:paraId="52DAE10C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e2</w:t>
            </w:r>
          </w:p>
        </w:tc>
      </w:tr>
      <w:tr w:rsidR="00216284" w14:paraId="77338A1E" w14:textId="77777777" w:rsidTr="006C594A">
        <w:tc>
          <w:tcPr>
            <w:tcW w:w="3823" w:type="dxa"/>
          </w:tcPr>
          <w:p w14:paraId="232494A1" w14:textId="77777777" w:rsidR="00216284" w:rsidRDefault="00216284" w:rsidP="006C594A">
            <w:pPr>
              <w:pStyle w:val="a0"/>
              <w:ind w:firstLineChars="0" w:firstLine="0"/>
              <w:jc w:val="distribute"/>
            </w:pPr>
            <w:r>
              <w:rPr>
                <w:rFonts w:hint="eastAsia"/>
              </w:rPr>
              <w:t>性能指标</w:t>
            </w:r>
          </w:p>
        </w:tc>
        <w:tc>
          <w:tcPr>
            <w:tcW w:w="5521" w:type="dxa"/>
          </w:tcPr>
          <w:p w14:paraId="4D66AE24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LER</w:t>
            </w:r>
          </w:p>
        </w:tc>
      </w:tr>
    </w:tbl>
    <w:p w14:paraId="0F46A872" w14:textId="77777777" w:rsidR="00216284" w:rsidRDefault="00216284" w:rsidP="00216284">
      <w:pPr>
        <w:pStyle w:val="2"/>
        <w:spacing w:before="312" w:after="312"/>
      </w:pPr>
      <w:bookmarkStart w:id="6" w:name="_Toc163292888"/>
      <w:bookmarkStart w:id="7" w:name="_Toc166058627"/>
      <w:r>
        <w:rPr>
          <w:rFonts w:hint="eastAsia"/>
        </w:rPr>
        <w:t>仿真结果与分析</w:t>
      </w:r>
      <w:bookmarkEnd w:id="6"/>
      <w:bookmarkEnd w:id="7"/>
    </w:p>
    <w:p w14:paraId="24B8E785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基于上述两节描述的系统模型、仿真流程和参数设置，本节进一步介绍不同计算位宽、不同预编码和不同流数下的仿真结果与分析得到的结论。需要说明的是，预编码基线仿真中涉及的</w:t>
      </w:r>
      <w:r>
        <w:rPr>
          <w:rFonts w:hint="eastAsia"/>
        </w:rPr>
        <w:t>SVD</w:t>
      </w:r>
      <w:r>
        <w:rPr>
          <w:rFonts w:hint="eastAsia"/>
        </w:rPr>
        <w:t>预编</w:t>
      </w:r>
      <w:proofErr w:type="gramStart"/>
      <w:r>
        <w:rPr>
          <w:rFonts w:hint="eastAsia"/>
        </w:rPr>
        <w:t>码包括</w:t>
      </w:r>
      <w:proofErr w:type="gramEnd"/>
      <w:r>
        <w:rPr>
          <w:rFonts w:hint="eastAsia"/>
        </w:rPr>
        <w:t>基于</w:t>
      </w:r>
      <w:r>
        <w:rPr>
          <w:rFonts w:hint="eastAsia"/>
        </w:rPr>
        <w:t>Household</w:t>
      </w:r>
      <w:r>
        <w:rPr>
          <w:rFonts w:hint="eastAsia"/>
        </w:rPr>
        <w:t>和基于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的两种实现方式，均已在仿真结果图的图例中标注。</w:t>
      </w:r>
    </w:p>
    <w:p w14:paraId="6496A571" w14:textId="77777777" w:rsidR="00216284" w:rsidRDefault="00216284" w:rsidP="00216284">
      <w:pPr>
        <w:pStyle w:val="3"/>
        <w:spacing w:before="312" w:after="156"/>
      </w:pPr>
      <w:bookmarkStart w:id="8" w:name="_Toc163292889"/>
      <w:bookmarkStart w:id="9" w:name="_Toc166058628"/>
      <w:proofErr w:type="gramStart"/>
      <w:r>
        <w:rPr>
          <w:rFonts w:hint="eastAsia"/>
        </w:rPr>
        <w:t>不同位宽下</w:t>
      </w:r>
      <w:proofErr w:type="gramEnd"/>
      <w:r>
        <w:rPr>
          <w:rFonts w:hint="eastAsia"/>
        </w:rPr>
        <w:t>SVD</w:t>
      </w:r>
      <w:r>
        <w:rPr>
          <w:rFonts w:hint="eastAsia"/>
        </w:rPr>
        <w:t>预编码仿真结果与分析</w:t>
      </w:r>
      <w:bookmarkEnd w:id="8"/>
      <w:bookmarkEnd w:id="9"/>
    </w:p>
    <w:p w14:paraId="0255CEE0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数据流传输场景中，</w:t>
      </w:r>
      <w:proofErr w:type="gramStart"/>
      <w:r>
        <w:rPr>
          <w:rFonts w:hint="eastAsia"/>
        </w:rPr>
        <w:t>不同位宽的</w:t>
      </w:r>
      <w:proofErr w:type="gramEnd"/>
      <w:r>
        <w:rPr>
          <w:rFonts w:hint="eastAsia"/>
        </w:rPr>
        <w:t>SVD</w:t>
      </w:r>
      <w:r>
        <w:rPr>
          <w:rFonts w:hint="eastAsia"/>
        </w:rPr>
        <w:t>预编码的</w:t>
      </w:r>
      <w:r>
        <w:rPr>
          <w:rFonts w:hint="eastAsia"/>
        </w:rPr>
        <w:t>BLER</w:t>
      </w:r>
      <w:r>
        <w:rPr>
          <w:rFonts w:hint="eastAsia"/>
        </w:rPr>
        <w:t>性能仿真结果分别如图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所示。从图中可以看出，在所有的流数下，</w:t>
      </w:r>
      <w:r>
        <w:rPr>
          <w:rFonts w:hint="eastAsia"/>
        </w:rPr>
        <w:t>6</w:t>
      </w:r>
      <w:r>
        <w:t>4</w:t>
      </w:r>
      <w:proofErr w:type="gramStart"/>
      <w:r>
        <w:rPr>
          <w:rFonts w:hint="eastAsia"/>
        </w:rPr>
        <w:t>比特位宽</w:t>
      </w:r>
      <w:proofErr w:type="gramEnd"/>
      <w:r>
        <w:rPr>
          <w:rFonts w:hint="eastAsia"/>
        </w:rPr>
        <w:t>下的</w:t>
      </w:r>
      <w:r>
        <w:rPr>
          <w:rFonts w:hint="eastAsia"/>
        </w:rPr>
        <w:t>BLER</w:t>
      </w:r>
      <w:r>
        <w:rPr>
          <w:rFonts w:hint="eastAsia"/>
        </w:rPr>
        <w:t>性能与</w:t>
      </w:r>
      <w:r>
        <w:rPr>
          <w:rFonts w:hint="eastAsia"/>
        </w:rPr>
        <w:t>3</w:t>
      </w:r>
      <w:r>
        <w:t>2</w:t>
      </w:r>
      <w:proofErr w:type="gramStart"/>
      <w:r>
        <w:rPr>
          <w:rFonts w:hint="eastAsia"/>
        </w:rPr>
        <w:t>比特位宽</w:t>
      </w:r>
      <w:proofErr w:type="gramEnd"/>
      <w:r>
        <w:rPr>
          <w:rFonts w:hint="eastAsia"/>
        </w:rPr>
        <w:t>相近，但是明显优于</w:t>
      </w:r>
      <w:r>
        <w:rPr>
          <w:rFonts w:hint="eastAsia"/>
        </w:rPr>
        <w:t>1</w:t>
      </w:r>
      <w:r>
        <w:t>6</w:t>
      </w:r>
      <w:proofErr w:type="gramStart"/>
      <w:r>
        <w:rPr>
          <w:rFonts w:hint="eastAsia"/>
        </w:rPr>
        <w:t>比特位宽</w:t>
      </w:r>
      <w:proofErr w:type="gramEnd"/>
      <w:r>
        <w:rPr>
          <w:rFonts w:hint="eastAsia"/>
        </w:rPr>
        <w:t>，这说明随着</w:t>
      </w:r>
      <w:proofErr w:type="gramStart"/>
      <w:r>
        <w:rPr>
          <w:rFonts w:hint="eastAsia"/>
        </w:rPr>
        <w:t>计算位宽的</w:t>
      </w:r>
      <w:proofErr w:type="gramEnd"/>
      <w:r>
        <w:rPr>
          <w:rFonts w:hint="eastAsia"/>
        </w:rPr>
        <w:t>下降，</w:t>
      </w:r>
      <w:r>
        <w:rPr>
          <w:rFonts w:hint="eastAsia"/>
        </w:rPr>
        <w:t>BLER</w:t>
      </w:r>
      <w:r>
        <w:rPr>
          <w:rFonts w:hint="eastAsia"/>
        </w:rPr>
        <w:t>性能会加速下降；同时，从图</w:t>
      </w:r>
      <w:r>
        <w:rPr>
          <w:rFonts w:hint="eastAsia"/>
        </w:rPr>
        <w:t>3</w:t>
      </w:r>
      <w:r>
        <w:t>.2b~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d</w:t>
      </w:r>
      <w:r>
        <w:rPr>
          <w:rFonts w:hint="eastAsia"/>
        </w:rPr>
        <w:t>中还可以看出，在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流下，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计算位宽的</w:t>
      </w:r>
      <w:proofErr w:type="gramEnd"/>
      <w:r>
        <w:rPr>
          <w:rFonts w:hint="eastAsia"/>
        </w:rPr>
        <w:t>SVD</w:t>
      </w:r>
      <w:r>
        <w:rPr>
          <w:rFonts w:hint="eastAsia"/>
        </w:rPr>
        <w:t>预编码会存在</w:t>
      </w:r>
      <w:r>
        <w:rPr>
          <w:rFonts w:hint="eastAsia"/>
        </w:rPr>
        <w:t>1</w:t>
      </w:r>
      <w:r>
        <w:t>e-3~1e-4</w:t>
      </w:r>
      <w:r>
        <w:rPr>
          <w:rFonts w:hint="eastAsia"/>
        </w:rPr>
        <w:t>的</w:t>
      </w:r>
      <w:r>
        <w:rPr>
          <w:rFonts w:hint="eastAsia"/>
        </w:rPr>
        <w:t>BLER</w:t>
      </w:r>
      <w:r>
        <w:rPr>
          <w:rFonts w:hint="eastAsia"/>
        </w:rPr>
        <w:t>下界，</w:t>
      </w:r>
      <w:r>
        <w:rPr>
          <w:rFonts w:hint="eastAsia"/>
        </w:rPr>
        <w:t>BLER</w:t>
      </w:r>
      <w:r>
        <w:rPr>
          <w:rFonts w:hint="eastAsia"/>
        </w:rPr>
        <w:t>下界的存在也进一步说明</w:t>
      </w:r>
      <w:proofErr w:type="gramStart"/>
      <w:r>
        <w:rPr>
          <w:rFonts w:hint="eastAsia"/>
        </w:rPr>
        <w:t>低计算位宽</w:t>
      </w:r>
      <w:proofErr w:type="gramEnd"/>
      <w:r>
        <w:rPr>
          <w:rFonts w:hint="eastAsia"/>
        </w:rPr>
        <w:t>对系统性能的影响是显著且持续</w:t>
      </w:r>
      <w:r>
        <w:rPr>
          <w:rFonts w:hint="eastAsia"/>
        </w:rPr>
        <w:lastRenderedPageBreak/>
        <w:t>存在的，并不会随着信噪比的提高而被消除。最后，从仿真中可以看出，基于</w:t>
      </w:r>
      <w:r>
        <w:rPr>
          <w:rFonts w:hint="eastAsia"/>
        </w:rPr>
        <w:t>Household</w:t>
      </w:r>
      <w:r>
        <w:rPr>
          <w:rFonts w:hint="eastAsia"/>
        </w:rPr>
        <w:t>的</w:t>
      </w:r>
      <w:r>
        <w:rPr>
          <w:rFonts w:hint="eastAsia"/>
        </w:rPr>
        <w:t>SVD</w:t>
      </w:r>
      <w:r>
        <w:rPr>
          <w:rFonts w:hint="eastAsia"/>
        </w:rPr>
        <w:t>预编码的性能与基于</w:t>
      </w:r>
      <w:proofErr w:type="spellStart"/>
      <w:r>
        <w:rPr>
          <w:rFonts w:hint="eastAsia"/>
        </w:rPr>
        <w:t>L</w:t>
      </w:r>
      <w:r>
        <w:t>anczos</w:t>
      </w:r>
      <w:proofErr w:type="spellEnd"/>
      <w:r>
        <w:rPr>
          <w:rFonts w:hint="eastAsia"/>
        </w:rPr>
        <w:t>的</w:t>
      </w:r>
      <w:r>
        <w:rPr>
          <w:rFonts w:hint="eastAsia"/>
        </w:rPr>
        <w:t>SVD</w:t>
      </w:r>
      <w:r>
        <w:rPr>
          <w:rFonts w:hint="eastAsia"/>
        </w:rPr>
        <w:t>预编码的性能相似。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16284" w14:paraId="5D77CCD4" w14:textId="77777777" w:rsidTr="006C594A">
        <w:tc>
          <w:tcPr>
            <w:tcW w:w="4672" w:type="dxa"/>
          </w:tcPr>
          <w:p w14:paraId="30EE0D4A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02F0A66D" wp14:editId="652D42FE">
                  <wp:extent cx="2735580" cy="2120265"/>
                  <wp:effectExtent l="0" t="0" r="762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7" t="4275" r="3523" b="4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000" cy="212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3780A647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146FE83D" wp14:editId="242D2E19">
                  <wp:extent cx="2447925" cy="2073275"/>
                  <wp:effectExtent l="0" t="0" r="317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6" t="5286" r="11587" b="4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07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84" w14:paraId="63E5C902" w14:textId="77777777" w:rsidTr="006C594A">
        <w:tc>
          <w:tcPr>
            <w:tcW w:w="4672" w:type="dxa"/>
          </w:tcPr>
          <w:p w14:paraId="57F9D574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672" w:type="dxa"/>
          </w:tcPr>
          <w:p w14:paraId="267EA752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t>b</w:t>
            </w:r>
          </w:p>
        </w:tc>
      </w:tr>
      <w:tr w:rsidR="00216284" w14:paraId="366F8D8A" w14:textId="77777777" w:rsidTr="006C594A">
        <w:tc>
          <w:tcPr>
            <w:tcW w:w="4672" w:type="dxa"/>
          </w:tcPr>
          <w:p w14:paraId="015D31DD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44E48ED" wp14:editId="7A508FC0">
                  <wp:extent cx="2440305" cy="2084070"/>
                  <wp:effectExtent l="0" t="0" r="10795" b="1143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9" t="4611" r="11662" b="5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00" cy="208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F4EA07B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A7A910" wp14:editId="5E0DD5CE">
                  <wp:extent cx="2739390" cy="2105660"/>
                  <wp:effectExtent l="0" t="0" r="381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3747" r="1720" b="50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00" cy="21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84" w14:paraId="0059D797" w14:textId="77777777" w:rsidTr="006C594A">
        <w:tc>
          <w:tcPr>
            <w:tcW w:w="4672" w:type="dxa"/>
          </w:tcPr>
          <w:p w14:paraId="7095BA13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672" w:type="dxa"/>
          </w:tcPr>
          <w:p w14:paraId="3B106E07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14:paraId="11B0758E" w14:textId="77777777" w:rsidR="00216284" w:rsidRDefault="00216284" w:rsidP="00216284">
      <w:pPr>
        <w:pStyle w:val="a0"/>
        <w:ind w:firstLineChars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 xml:space="preserve">3.2 </w:t>
      </w:r>
      <w:proofErr w:type="gramStart"/>
      <w:r>
        <w:rPr>
          <w:sz w:val="22"/>
          <w:szCs w:val="22"/>
        </w:rPr>
        <w:t>不同位宽下</w:t>
      </w:r>
      <w:proofErr w:type="gramEnd"/>
      <w:r>
        <w:rPr>
          <w:sz w:val="22"/>
          <w:szCs w:val="22"/>
        </w:rPr>
        <w:t>SVD</w:t>
      </w:r>
      <w:r>
        <w:rPr>
          <w:sz w:val="22"/>
          <w:szCs w:val="22"/>
        </w:rPr>
        <w:t>预编码</w:t>
      </w:r>
      <w:r>
        <w:rPr>
          <w:sz w:val="22"/>
          <w:szCs w:val="22"/>
        </w:rPr>
        <w:t>BLER</w:t>
      </w:r>
      <w:r>
        <w:rPr>
          <w:sz w:val="22"/>
          <w:szCs w:val="22"/>
        </w:rPr>
        <w:t>性能仿真结果</w:t>
      </w:r>
    </w:p>
    <w:p w14:paraId="399A76D2" w14:textId="77777777" w:rsidR="00216284" w:rsidRDefault="00216284" w:rsidP="00216284">
      <w:pPr>
        <w:pStyle w:val="a0"/>
        <w:ind w:firstLineChars="0" w:firstLine="0"/>
      </w:pPr>
    </w:p>
    <w:p w14:paraId="75CD1AE7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为了更直观的在低信噪比区间表现出计算</w:t>
      </w:r>
      <w:proofErr w:type="gramStart"/>
      <w:r>
        <w:rPr>
          <w:rFonts w:hint="eastAsia"/>
        </w:rPr>
        <w:t>位宽下降</w:t>
      </w:r>
      <w:proofErr w:type="gramEnd"/>
      <w:r>
        <w:rPr>
          <w:rFonts w:hint="eastAsia"/>
        </w:rPr>
        <w:t>带来的</w:t>
      </w:r>
      <w:r>
        <w:rPr>
          <w:rFonts w:hint="eastAsia"/>
        </w:rPr>
        <w:t>BLER</w:t>
      </w:r>
      <w:r>
        <w:rPr>
          <w:rFonts w:hint="eastAsia"/>
        </w:rPr>
        <w:t>性能损失，在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数据流传输场景中，我们计算了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</w:t>
      </w:r>
      <w:proofErr w:type="gramEnd"/>
      <w:r>
        <w:rPr>
          <w:rFonts w:hint="eastAsia"/>
        </w:rPr>
        <w:t>SVD</w:t>
      </w:r>
      <w:r>
        <w:rPr>
          <w:rFonts w:hint="eastAsia"/>
        </w:rPr>
        <w:t>预编码</w:t>
      </w:r>
      <w:r>
        <w:rPr>
          <w:rFonts w:hint="eastAsia"/>
        </w:rPr>
        <w:t>BLER</w:t>
      </w:r>
      <w:r>
        <w:rPr>
          <w:rFonts w:hint="eastAsia"/>
        </w:rPr>
        <w:t>性能相对于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</w:t>
      </w:r>
      <w:proofErr w:type="gramEnd"/>
      <w:r>
        <w:rPr>
          <w:rFonts w:hint="eastAsia"/>
        </w:rPr>
        <w:t>SVD</w:t>
      </w:r>
      <w:r>
        <w:rPr>
          <w:rFonts w:hint="eastAsia"/>
        </w:rPr>
        <w:t>预编码</w:t>
      </w:r>
      <w:r>
        <w:rPr>
          <w:rFonts w:hint="eastAsia"/>
        </w:rPr>
        <w:t>BLER</w:t>
      </w:r>
      <w:r>
        <w:rPr>
          <w:rFonts w:hint="eastAsia"/>
        </w:rPr>
        <w:t>性能的相对误差，结果如图</w:t>
      </w:r>
      <w:r>
        <w:t>3.3</w:t>
      </w:r>
      <w:r>
        <w:rPr>
          <w:rFonts w:hint="eastAsia"/>
        </w:rPr>
        <w:t>所示，其中相对误差定义为：</w:t>
      </w:r>
    </w:p>
    <w:p w14:paraId="588E004F" w14:textId="77777777" w:rsidR="00216284" w:rsidRDefault="00216284" w:rsidP="00216284">
      <w:pPr>
        <w:pStyle w:val="a5"/>
      </w:pPr>
      <w:r>
        <w:rPr>
          <w:rFonts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Relative Loss (dB)=10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16bit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64bit</m:t>
                    </m:r>
                  </m:den>
                </m:f>
              </m:e>
            </m:d>
          </m:e>
        </m:func>
      </m:oMath>
      <w:r>
        <w:rPr>
          <w:rFonts w:hAnsi="Cambria Math"/>
        </w:rPr>
        <w:tab/>
      </w:r>
      <w:r>
        <w:t>(3.11)</w:t>
      </w:r>
    </w:p>
    <w:p w14:paraId="5AAEC238" w14:textId="77777777" w:rsidR="00216284" w:rsidRDefault="00216284" w:rsidP="00216284">
      <w:pPr>
        <w:pStyle w:val="a0"/>
        <w:ind w:firstLineChars="0" w:firstLine="0"/>
        <w:rPr>
          <w:iCs/>
        </w:rPr>
      </w:pPr>
      <w:r>
        <w:rPr>
          <w:rFonts w:hint="eastAsia"/>
        </w:rPr>
        <w:t>其中</w:t>
      </w:r>
      <w:r>
        <w:rPr>
          <w:rFonts w:hint="eastAsia"/>
        </w:rPr>
        <w:t>16bit</w:t>
      </w:r>
      <w:r>
        <w:rPr>
          <w:rFonts w:hint="eastAsia"/>
          <w:iCs/>
        </w:rPr>
        <w:t>和</w:t>
      </w:r>
      <w:r>
        <w:rPr>
          <w:rFonts w:hint="eastAsia"/>
          <w:iCs/>
        </w:rPr>
        <w:t>64bit</w:t>
      </w:r>
      <w:r>
        <w:rPr>
          <w:rFonts w:hint="eastAsia"/>
          <w:iCs/>
        </w:rPr>
        <w:t>分别代表</w:t>
      </w:r>
      <w:r>
        <w:rPr>
          <w:rFonts w:hint="eastAsia"/>
          <w:iCs/>
        </w:rPr>
        <w:t>1</w:t>
      </w:r>
      <w:r>
        <w:rPr>
          <w:iCs/>
        </w:rPr>
        <w:t>6</w:t>
      </w:r>
      <w:r>
        <w:rPr>
          <w:rFonts w:hint="eastAsia"/>
          <w:iCs/>
        </w:rPr>
        <w:t>比特计算位宽和</w:t>
      </w:r>
      <w:r>
        <w:rPr>
          <w:rFonts w:hint="eastAsia"/>
          <w:iCs/>
        </w:rPr>
        <w:t>6</w:t>
      </w:r>
      <w:r>
        <w:rPr>
          <w:iCs/>
        </w:rPr>
        <w:t>4</w:t>
      </w:r>
      <w:r>
        <w:rPr>
          <w:rFonts w:hint="eastAsia"/>
          <w:iCs/>
        </w:rPr>
        <w:t>比特</w:t>
      </w:r>
      <w:proofErr w:type="gramStart"/>
      <w:r>
        <w:rPr>
          <w:rFonts w:hint="eastAsia"/>
          <w:iCs/>
        </w:rPr>
        <w:t>计算位宽下</w:t>
      </w:r>
      <w:proofErr w:type="gramEnd"/>
      <w:r>
        <w:rPr>
          <w:rFonts w:hint="eastAsia"/>
          <w:iCs/>
        </w:rPr>
        <w:t>SVD</w:t>
      </w:r>
      <w:r>
        <w:rPr>
          <w:rFonts w:hint="eastAsia"/>
          <w:iCs/>
        </w:rPr>
        <w:t>预编码的</w:t>
      </w:r>
      <w:r>
        <w:rPr>
          <w:rFonts w:hint="eastAsia"/>
          <w:iCs/>
        </w:rPr>
        <w:t>BLER</w:t>
      </w:r>
      <w:r>
        <w:rPr>
          <w:rFonts w:hint="eastAsia"/>
          <w:iCs/>
        </w:rPr>
        <w:t>性能。从图</w:t>
      </w:r>
      <w:r>
        <w:rPr>
          <w:iCs/>
        </w:rPr>
        <w:t>3.3</w:t>
      </w:r>
      <w:r>
        <w:rPr>
          <w:rFonts w:hint="eastAsia"/>
          <w:iCs/>
        </w:rPr>
        <w:t>a</w:t>
      </w:r>
      <w:r>
        <w:rPr>
          <w:iCs/>
        </w:rPr>
        <w:t>~</w:t>
      </w:r>
      <w:r>
        <w:rPr>
          <w:rFonts w:hint="eastAsia"/>
          <w:iCs/>
        </w:rPr>
        <w:t>图</w:t>
      </w:r>
      <w:r>
        <w:rPr>
          <w:rFonts w:hint="eastAsia"/>
          <w:iCs/>
        </w:rPr>
        <w:t>3</w:t>
      </w:r>
      <w:r>
        <w:rPr>
          <w:iCs/>
        </w:rPr>
        <w:t>.3d</w:t>
      </w:r>
      <w:r>
        <w:rPr>
          <w:rFonts w:hint="eastAsia"/>
          <w:iCs/>
        </w:rPr>
        <w:t>可以观察到的一个重要的现象是：随着信噪比的升高，相对误差线性升高，即</w:t>
      </w:r>
      <w:proofErr w:type="gramStart"/>
      <w:r>
        <w:rPr>
          <w:rFonts w:hint="eastAsia"/>
          <w:iCs/>
        </w:rPr>
        <w:t>计算位宽在</w:t>
      </w:r>
      <w:proofErr w:type="gramEnd"/>
      <w:r>
        <w:rPr>
          <w:rFonts w:hint="eastAsia"/>
          <w:iCs/>
        </w:rPr>
        <w:t>高信噪比条件下带来的</w:t>
      </w:r>
      <w:r>
        <w:rPr>
          <w:rFonts w:hint="eastAsia"/>
          <w:iCs/>
        </w:rPr>
        <w:t>BLER</w:t>
      </w:r>
      <w:r>
        <w:rPr>
          <w:rFonts w:hint="eastAsia"/>
          <w:iCs/>
        </w:rPr>
        <w:t>性能损失要</w:t>
      </w:r>
      <w:proofErr w:type="gramStart"/>
      <w:r>
        <w:rPr>
          <w:rFonts w:hint="eastAsia"/>
          <w:iCs/>
        </w:rPr>
        <w:t>大于低</w:t>
      </w:r>
      <w:proofErr w:type="gramEnd"/>
      <w:r>
        <w:rPr>
          <w:rFonts w:hint="eastAsia"/>
          <w:iCs/>
        </w:rPr>
        <w:t>信噪比条件。产生上述现象的原因是，在高信噪比条件下，计算误差</w:t>
      </w:r>
      <w:r>
        <w:rPr>
          <w:rFonts w:hint="eastAsia"/>
          <w:iCs/>
        </w:rPr>
        <w:lastRenderedPageBreak/>
        <w:t>将取代信噪比成为决定</w:t>
      </w:r>
      <w:r>
        <w:rPr>
          <w:rFonts w:hint="eastAsia"/>
          <w:iCs/>
        </w:rPr>
        <w:t>BLER</w:t>
      </w:r>
      <w:r>
        <w:rPr>
          <w:rFonts w:hint="eastAsia"/>
          <w:iCs/>
        </w:rPr>
        <w:t>性能的最主要的因素，因此，</w:t>
      </w:r>
      <w:proofErr w:type="gramStart"/>
      <w:r>
        <w:rPr>
          <w:rFonts w:hint="eastAsia"/>
          <w:iCs/>
        </w:rPr>
        <w:t>计算位宽在</w:t>
      </w:r>
      <w:proofErr w:type="gramEnd"/>
      <w:r>
        <w:rPr>
          <w:rFonts w:hint="eastAsia"/>
          <w:iCs/>
        </w:rPr>
        <w:t>高信噪比条件下将会对系统的</w:t>
      </w:r>
      <w:r>
        <w:rPr>
          <w:rFonts w:hint="eastAsia"/>
          <w:iCs/>
        </w:rPr>
        <w:t>BLER</w:t>
      </w:r>
      <w:r>
        <w:rPr>
          <w:rFonts w:hint="eastAsia"/>
          <w:iCs/>
        </w:rPr>
        <w:t>性能造成更加显著的影响。最后，从相对误差的角度同样可以看出，</w:t>
      </w:r>
      <w:r>
        <w:rPr>
          <w:rFonts w:hint="eastAsia"/>
          <w:iCs/>
        </w:rPr>
        <w:t>SVD</w:t>
      </w:r>
      <w:r>
        <w:rPr>
          <w:rFonts w:hint="eastAsia"/>
          <w:iCs/>
        </w:rPr>
        <w:t>预编码的两种不同实现方式的性能大致相当，无明显区别。</w:t>
      </w:r>
    </w:p>
    <w:p w14:paraId="7D5DD148" w14:textId="77777777" w:rsidR="00216284" w:rsidRDefault="00216284" w:rsidP="00216284">
      <w:pPr>
        <w:pStyle w:val="a0"/>
        <w:ind w:firstLineChars="0" w:firstLine="0"/>
        <w:rPr>
          <w:iC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216284" w14:paraId="54836051" w14:textId="77777777" w:rsidTr="006C594A">
        <w:trPr>
          <w:trHeight w:val="3264"/>
        </w:trPr>
        <w:tc>
          <w:tcPr>
            <w:tcW w:w="4249" w:type="dxa"/>
          </w:tcPr>
          <w:p w14:paraId="1332A96D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53D01793" wp14:editId="71255723">
                  <wp:extent cx="2800985" cy="2162810"/>
                  <wp:effectExtent l="0" t="0" r="5715" b="889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10" t="1060" b="5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645" cy="2164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199A6E3A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408CD9C5" wp14:editId="768B1E60">
                  <wp:extent cx="2800985" cy="2160270"/>
                  <wp:effectExtent l="0" t="0" r="5715" b="1143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10" t="1060" b="5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645" cy="2161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84" w14:paraId="4AD37FF2" w14:textId="77777777" w:rsidTr="006C594A">
        <w:trPr>
          <w:trHeight w:val="437"/>
        </w:trPr>
        <w:tc>
          <w:tcPr>
            <w:tcW w:w="4249" w:type="dxa"/>
          </w:tcPr>
          <w:p w14:paraId="4F12D493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30" w:type="dxa"/>
          </w:tcPr>
          <w:p w14:paraId="2071DA61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216284" w14:paraId="46326BD0" w14:textId="77777777" w:rsidTr="006C594A">
        <w:trPr>
          <w:trHeight w:val="3264"/>
        </w:trPr>
        <w:tc>
          <w:tcPr>
            <w:tcW w:w="4249" w:type="dxa"/>
          </w:tcPr>
          <w:p w14:paraId="2EE05669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52193179" wp14:editId="2B8BDEAD">
                  <wp:extent cx="2809240" cy="2130425"/>
                  <wp:effectExtent l="0" t="0" r="10160" b="317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9" t="2356" b="5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11" cy="2131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6F5FB868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2FEA6605" wp14:editId="4E58991E">
                  <wp:extent cx="2798445" cy="2130425"/>
                  <wp:effectExtent l="0" t="0" r="8255" b="317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99" t="2474" b="5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923" cy="2131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84" w14:paraId="0EB1FF6D" w14:textId="77777777" w:rsidTr="006C594A">
        <w:trPr>
          <w:trHeight w:val="437"/>
        </w:trPr>
        <w:tc>
          <w:tcPr>
            <w:tcW w:w="4249" w:type="dxa"/>
          </w:tcPr>
          <w:p w14:paraId="175ED21F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30" w:type="dxa"/>
          </w:tcPr>
          <w:p w14:paraId="2BAFB4A6" w14:textId="77777777" w:rsidR="00216284" w:rsidRDefault="00216284" w:rsidP="006C59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14:paraId="5DA0B823" w14:textId="77777777" w:rsidR="00216284" w:rsidRDefault="00216284" w:rsidP="00216284">
      <w:pPr>
        <w:pStyle w:val="a0"/>
        <w:ind w:firstLineChars="0" w:firstLine="0"/>
        <w:jc w:val="center"/>
        <w:rPr>
          <w:sz w:val="22"/>
          <w:szCs w:val="22"/>
        </w:rPr>
      </w:pPr>
      <w:bookmarkStart w:id="10" w:name="_Toc163292890"/>
      <w:r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3.3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不同位宽下</w:t>
      </w:r>
      <w:proofErr w:type="gramEnd"/>
      <w:r>
        <w:rPr>
          <w:rFonts w:hint="eastAsia"/>
          <w:sz w:val="22"/>
          <w:szCs w:val="22"/>
        </w:rPr>
        <w:t>SVD</w:t>
      </w:r>
      <w:r>
        <w:rPr>
          <w:rFonts w:hint="eastAsia"/>
          <w:sz w:val="22"/>
          <w:szCs w:val="22"/>
        </w:rPr>
        <w:t>预编码相对误差仿真结果</w:t>
      </w:r>
    </w:p>
    <w:p w14:paraId="79C4F1C0" w14:textId="77777777" w:rsidR="00216284" w:rsidRDefault="00216284" w:rsidP="00216284">
      <w:pPr>
        <w:pStyle w:val="3"/>
        <w:spacing w:before="312" w:after="156"/>
      </w:pPr>
      <w:bookmarkStart w:id="11" w:name="_Toc166058629"/>
      <w:r>
        <w:rPr>
          <w:rFonts w:hint="eastAsia"/>
        </w:rPr>
        <w:t>SVD</w:t>
      </w:r>
      <w:r>
        <w:t>/ZF</w:t>
      </w:r>
      <w:r>
        <w:rPr>
          <w:rFonts w:hint="eastAsia"/>
        </w:rPr>
        <w:t>预编码仿真结果与分析</w:t>
      </w:r>
      <w:bookmarkEnd w:id="10"/>
      <w:bookmarkEnd w:id="11"/>
    </w:p>
    <w:p w14:paraId="137B4731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为了比较不同的预编码算法在低位宽下的性能损失，在</w:t>
      </w:r>
      <w:r>
        <w:t>8</w:t>
      </w:r>
      <w:r>
        <w:rPr>
          <w:rFonts w:hint="eastAsia"/>
        </w:rPr>
        <w:t>数据流传输场景中，我们仿真了</w:t>
      </w:r>
      <w:r>
        <w:rPr>
          <w:rFonts w:hint="eastAsia"/>
        </w:rPr>
        <w:t>SVD</w:t>
      </w:r>
      <w:r>
        <w:rPr>
          <w:rFonts w:hint="eastAsia"/>
        </w:rPr>
        <w:t>预编码和</w:t>
      </w:r>
      <w:r>
        <w:rPr>
          <w:rFonts w:hint="eastAsia"/>
        </w:rPr>
        <w:t>ZF</w:t>
      </w:r>
      <w:r>
        <w:rPr>
          <w:rFonts w:hint="eastAsia"/>
        </w:rPr>
        <w:t>预编码的</w:t>
      </w:r>
      <w:r>
        <w:rPr>
          <w:rFonts w:hint="eastAsia"/>
        </w:rPr>
        <w:t>BLER</w:t>
      </w:r>
      <w:r>
        <w:rPr>
          <w:rFonts w:hint="eastAsia"/>
        </w:rPr>
        <w:t>性能，仿真结果如图</w:t>
      </w:r>
      <w:r>
        <w:t>3.6</w:t>
      </w:r>
      <w:r>
        <w:rPr>
          <w:rFonts w:hint="eastAsia"/>
        </w:rPr>
        <w:t>所示。从图中可以看出，不同</w:t>
      </w:r>
      <w:proofErr w:type="gramStart"/>
      <w:r>
        <w:rPr>
          <w:rFonts w:hint="eastAsia"/>
        </w:rPr>
        <w:t>计算位宽对</w:t>
      </w:r>
      <w:proofErr w:type="gramEnd"/>
      <w:r>
        <w:rPr>
          <w:rFonts w:hint="eastAsia"/>
        </w:rPr>
        <w:t>ZF</w:t>
      </w:r>
      <w:r>
        <w:rPr>
          <w:rFonts w:hint="eastAsia"/>
        </w:rPr>
        <w:t>预编码的</w:t>
      </w:r>
      <w:r>
        <w:rPr>
          <w:rFonts w:hint="eastAsia"/>
        </w:rPr>
        <w:t>BLER</w:t>
      </w:r>
      <w:r>
        <w:rPr>
          <w:rFonts w:hint="eastAsia"/>
        </w:rPr>
        <w:t>性能几乎没有影响，但是对</w:t>
      </w:r>
      <w:r>
        <w:rPr>
          <w:rFonts w:hint="eastAsia"/>
        </w:rPr>
        <w:t>SVD</w:t>
      </w:r>
      <w:proofErr w:type="gramStart"/>
      <w:r>
        <w:rPr>
          <w:rFonts w:hint="eastAsia"/>
        </w:rPr>
        <w:t>预编码却有着</w:t>
      </w:r>
      <w:proofErr w:type="gramEnd"/>
      <w:r>
        <w:rPr>
          <w:rFonts w:hint="eastAsia"/>
        </w:rPr>
        <w:t>明显的负面影响，尤其是在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计算位宽下</w:t>
      </w:r>
      <w:proofErr w:type="gramEnd"/>
      <w:r>
        <w:rPr>
          <w:rFonts w:hint="eastAsia"/>
        </w:rPr>
        <w:t>，</w:t>
      </w:r>
      <w:r>
        <w:rPr>
          <w:rFonts w:hint="eastAsia"/>
        </w:rPr>
        <w:t>SVD</w:t>
      </w:r>
      <w:r>
        <w:rPr>
          <w:rFonts w:hint="eastAsia"/>
        </w:rPr>
        <w:t>预编码的</w:t>
      </w:r>
      <w:r>
        <w:rPr>
          <w:rFonts w:hint="eastAsia"/>
        </w:rPr>
        <w:t>BLER</w:t>
      </w:r>
      <w:r>
        <w:rPr>
          <w:rFonts w:hint="eastAsia"/>
        </w:rPr>
        <w:t>性能会严重下降。这种现象的原因是，</w:t>
      </w:r>
      <w:r>
        <w:rPr>
          <w:rFonts w:hint="eastAsia"/>
        </w:rPr>
        <w:t>SVD</w:t>
      </w:r>
      <w:r>
        <w:rPr>
          <w:rFonts w:hint="eastAsia"/>
        </w:rPr>
        <w:t>预编码存在大量的</w:t>
      </w:r>
      <w:r>
        <w:rPr>
          <w:rFonts w:hint="eastAsia"/>
        </w:rPr>
        <w:lastRenderedPageBreak/>
        <w:t>迭代，这些迭代会造成误差的传播和累积，进而不同计算</w:t>
      </w:r>
      <w:proofErr w:type="gramStart"/>
      <w:r>
        <w:rPr>
          <w:rFonts w:hint="eastAsia"/>
        </w:rPr>
        <w:t>位宽会</w:t>
      </w:r>
      <w:proofErr w:type="gramEnd"/>
      <w:r>
        <w:rPr>
          <w:rFonts w:hint="eastAsia"/>
        </w:rPr>
        <w:t>明显影响</w:t>
      </w:r>
      <w:r>
        <w:rPr>
          <w:rFonts w:hint="eastAsia"/>
        </w:rPr>
        <w:t>SVD</w:t>
      </w:r>
      <w:r>
        <w:rPr>
          <w:rFonts w:hint="eastAsia"/>
        </w:rPr>
        <w:t>预编码的</w:t>
      </w:r>
      <w:r>
        <w:rPr>
          <w:rFonts w:hint="eastAsia"/>
        </w:rPr>
        <w:t>BLER</w:t>
      </w:r>
      <w:r>
        <w:rPr>
          <w:rFonts w:hint="eastAsia"/>
        </w:rPr>
        <w:t>性能；而</w:t>
      </w:r>
      <w:r>
        <w:rPr>
          <w:rFonts w:hint="eastAsia"/>
        </w:rPr>
        <w:t>ZF</w:t>
      </w:r>
      <w:r>
        <w:rPr>
          <w:rFonts w:hint="eastAsia"/>
        </w:rPr>
        <w:t>预编码存在一个闭式解，只需要计算一次，无需迭代，不存在误差传播和累积的问题，因此不同的</w:t>
      </w:r>
      <w:proofErr w:type="gramStart"/>
      <w:r>
        <w:rPr>
          <w:rFonts w:hint="eastAsia"/>
        </w:rPr>
        <w:t>计算位宽对</w:t>
      </w:r>
      <w:proofErr w:type="gramEnd"/>
      <w:r>
        <w:rPr>
          <w:rFonts w:hint="eastAsia"/>
        </w:rPr>
        <w:t>ZF</w:t>
      </w:r>
      <w:r>
        <w:rPr>
          <w:rFonts w:hint="eastAsia"/>
        </w:rPr>
        <w:t>预编码性能的影响可以忽略。从上述仿真结果，我们还可以得到一个合理的推论，即</w:t>
      </w:r>
      <w:r>
        <w:rPr>
          <w:rFonts w:hint="eastAsia"/>
        </w:rPr>
        <w:t>SVD</w:t>
      </w:r>
      <w:r>
        <w:rPr>
          <w:rFonts w:hint="eastAsia"/>
        </w:rPr>
        <w:t>预编码的性能损失主要来自于低位宽</w:t>
      </w:r>
      <w:r>
        <w:rPr>
          <w:rFonts w:hint="eastAsia"/>
        </w:rPr>
        <w:t>SVD</w:t>
      </w:r>
      <w:r>
        <w:rPr>
          <w:rFonts w:hint="eastAsia"/>
        </w:rPr>
        <w:t>算子，而不是</w:t>
      </w:r>
      <w:proofErr w:type="gramStart"/>
      <w:r>
        <w:rPr>
          <w:rFonts w:hint="eastAsia"/>
        </w:rPr>
        <w:t>低位宽求逆算子</w:t>
      </w:r>
      <w:proofErr w:type="gramEnd"/>
      <w:r>
        <w:rPr>
          <w:rFonts w:hint="eastAsia"/>
        </w:rPr>
        <w:t>。换句话说，奇异矩阵的低位</w:t>
      </w:r>
      <w:proofErr w:type="gramStart"/>
      <w:r>
        <w:rPr>
          <w:rFonts w:hint="eastAsia"/>
        </w:rPr>
        <w:t>宽计算</w:t>
      </w:r>
      <w:proofErr w:type="gramEnd"/>
      <w:r>
        <w:rPr>
          <w:rFonts w:hint="eastAsia"/>
        </w:rPr>
        <w:t>对</w:t>
      </w:r>
      <w:r>
        <w:rPr>
          <w:rFonts w:hint="eastAsia"/>
        </w:rPr>
        <w:t>SVD</w:t>
      </w:r>
      <w:r>
        <w:rPr>
          <w:rFonts w:hint="eastAsia"/>
        </w:rPr>
        <w:t>预编码性能的影响较大，而功率分配矩阵的低位</w:t>
      </w:r>
      <w:proofErr w:type="gramStart"/>
      <w:r>
        <w:rPr>
          <w:rFonts w:hint="eastAsia"/>
        </w:rPr>
        <w:t>宽计算</w:t>
      </w:r>
      <w:proofErr w:type="gramEnd"/>
      <w:r>
        <w:rPr>
          <w:rFonts w:hint="eastAsia"/>
        </w:rPr>
        <w:t>对</w:t>
      </w:r>
      <w:r>
        <w:rPr>
          <w:rFonts w:hint="eastAsia"/>
        </w:rPr>
        <w:t>SVD</w:t>
      </w:r>
      <w:r>
        <w:rPr>
          <w:rFonts w:hint="eastAsia"/>
        </w:rPr>
        <w:t>预编码性能的影响则较小。</w:t>
      </w:r>
    </w:p>
    <w:p w14:paraId="7B66E0C3" w14:textId="77777777" w:rsidR="00216284" w:rsidRDefault="00216284" w:rsidP="00216284">
      <w:pPr>
        <w:pStyle w:val="a0"/>
        <w:spacing w:line="24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7F702CB" wp14:editId="1A32F8FE">
            <wp:extent cx="3286760" cy="2571115"/>
            <wp:effectExtent l="0" t="0" r="2540" b="698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4" b="5545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571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A15C" w14:textId="77777777" w:rsidR="00216284" w:rsidRDefault="00216284" w:rsidP="00216284">
      <w:pPr>
        <w:pStyle w:val="a0"/>
        <w:ind w:firstLineChars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3.4 SVD/ZF</w:t>
      </w:r>
      <w:r>
        <w:rPr>
          <w:sz w:val="22"/>
          <w:szCs w:val="22"/>
        </w:rPr>
        <w:t>预编码</w:t>
      </w:r>
      <w:r>
        <w:rPr>
          <w:sz w:val="22"/>
          <w:szCs w:val="22"/>
        </w:rPr>
        <w:t>BLER</w:t>
      </w:r>
      <w:r>
        <w:rPr>
          <w:sz w:val="22"/>
          <w:szCs w:val="22"/>
        </w:rPr>
        <w:t>性能仿真结果</w:t>
      </w:r>
    </w:p>
    <w:p w14:paraId="36401E77" w14:textId="77777777" w:rsidR="00216284" w:rsidRDefault="00216284" w:rsidP="00216284">
      <w:pPr>
        <w:pStyle w:val="3"/>
        <w:spacing w:before="312" w:after="156"/>
      </w:pPr>
      <w:bookmarkStart w:id="12" w:name="_Toc163292891"/>
      <w:bookmarkStart w:id="13" w:name="_Toc166058630"/>
      <w:r>
        <w:rPr>
          <w:rFonts w:hint="eastAsia"/>
        </w:rPr>
        <w:t>不同流数下</w:t>
      </w:r>
      <w:r>
        <w:rPr>
          <w:rFonts w:hint="eastAsia"/>
        </w:rPr>
        <w:t>SVD</w:t>
      </w:r>
      <w:r>
        <w:rPr>
          <w:rFonts w:hint="eastAsia"/>
        </w:rPr>
        <w:t>预编码仿真结果与分析</w:t>
      </w:r>
      <w:bookmarkEnd w:id="12"/>
      <w:bookmarkEnd w:id="13"/>
    </w:p>
    <w:p w14:paraId="54DD7F1D" w14:textId="77777777" w:rsidR="00216284" w:rsidRDefault="00216284" w:rsidP="00216284">
      <w:pPr>
        <w:pStyle w:val="a0"/>
        <w:ind w:firstLine="480"/>
      </w:pPr>
      <w:r>
        <w:rPr>
          <w:rFonts w:hint="eastAsia"/>
        </w:rPr>
        <w:t>为了观察不同的数据流传输数目对</w:t>
      </w:r>
      <w:r>
        <w:rPr>
          <w:rFonts w:hint="eastAsia"/>
        </w:rPr>
        <w:t>SVD</w:t>
      </w:r>
      <w:r>
        <w:rPr>
          <w:rFonts w:hint="eastAsia"/>
        </w:rPr>
        <w:t>预编码算法性能的影响，我们在不同流数下，分别对基于</w:t>
      </w:r>
      <w:r>
        <w:rPr>
          <w:rFonts w:hint="eastAsia"/>
        </w:rPr>
        <w:t>Household</w:t>
      </w:r>
      <w:r>
        <w:rPr>
          <w:rFonts w:hint="eastAsia"/>
        </w:rPr>
        <w:t>和基于</w:t>
      </w:r>
      <w:proofErr w:type="spellStart"/>
      <w:r>
        <w:rPr>
          <w:rFonts w:hint="eastAsia"/>
        </w:rPr>
        <w:t>Lanczos</w:t>
      </w:r>
      <w:proofErr w:type="spellEnd"/>
      <w:r>
        <w:rPr>
          <w:rFonts w:hint="eastAsia"/>
        </w:rPr>
        <w:t>的两种</w:t>
      </w:r>
      <w:r>
        <w:rPr>
          <w:rFonts w:hint="eastAsia"/>
        </w:rPr>
        <w:t>SVD</w:t>
      </w:r>
      <w:r>
        <w:rPr>
          <w:rFonts w:hint="eastAsia"/>
        </w:rPr>
        <w:t>预编码算法在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比特计算位宽和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计算位宽下</w:t>
      </w:r>
      <w:proofErr w:type="gramEnd"/>
      <w:r>
        <w:rPr>
          <w:rFonts w:hint="eastAsia"/>
        </w:rPr>
        <w:t>进行</w:t>
      </w:r>
      <w:r>
        <w:rPr>
          <w:rFonts w:hint="eastAsia"/>
        </w:rPr>
        <w:t>BLER</w:t>
      </w:r>
      <w:r>
        <w:rPr>
          <w:rFonts w:hint="eastAsia"/>
        </w:rPr>
        <w:t>性能仿真，仿真结果如图</w:t>
      </w:r>
      <w:r>
        <w:rPr>
          <w:rFonts w:hint="eastAsia"/>
        </w:rPr>
        <w:t>3</w:t>
      </w:r>
      <w:r>
        <w:t>.7</w:t>
      </w:r>
      <w:r>
        <w:rPr>
          <w:rFonts w:hint="eastAsia"/>
        </w:rPr>
        <w:t>所示。从仿真结果图中，我们可以得出一个明显的结论，即相比于</w:t>
      </w:r>
      <w:proofErr w:type="gramStart"/>
      <w:r>
        <w:rPr>
          <w:rFonts w:hint="eastAsia"/>
        </w:rPr>
        <w:t>高流数</w:t>
      </w:r>
      <w:proofErr w:type="gramEnd"/>
      <w:r>
        <w:rPr>
          <w:rFonts w:hint="eastAsia"/>
        </w:rPr>
        <w:t>传输场景，</w:t>
      </w:r>
      <w:proofErr w:type="gramStart"/>
      <w:r>
        <w:rPr>
          <w:rFonts w:hint="eastAsia"/>
        </w:rPr>
        <w:t>低流数</w:t>
      </w:r>
      <w:proofErr w:type="gramEnd"/>
      <w:r>
        <w:rPr>
          <w:rFonts w:hint="eastAsia"/>
        </w:rPr>
        <w:t>传输场景下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比特计算位宽和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比特</w:t>
      </w:r>
      <w:proofErr w:type="gramStart"/>
      <w:r>
        <w:rPr>
          <w:rFonts w:hint="eastAsia"/>
        </w:rPr>
        <w:t>计算位宽下</w:t>
      </w:r>
      <w:proofErr w:type="gramEnd"/>
      <w:r>
        <w:rPr>
          <w:rFonts w:hint="eastAsia"/>
        </w:rPr>
        <w:t>的</w:t>
      </w:r>
      <w:r>
        <w:rPr>
          <w:rFonts w:hint="eastAsia"/>
        </w:rPr>
        <w:t>SVD</w:t>
      </w:r>
      <w:r>
        <w:rPr>
          <w:rFonts w:hint="eastAsia"/>
        </w:rPr>
        <w:t>预编码</w:t>
      </w:r>
      <w:r>
        <w:rPr>
          <w:rFonts w:hint="eastAsia"/>
        </w:rPr>
        <w:t>BLER</w:t>
      </w:r>
      <w:r>
        <w:rPr>
          <w:rFonts w:hint="eastAsia"/>
        </w:rPr>
        <w:t>性能均要更好。这其中的原因在于，在</w:t>
      </w:r>
      <w:proofErr w:type="gramStart"/>
      <w:r>
        <w:rPr>
          <w:rFonts w:hint="eastAsia"/>
        </w:rPr>
        <w:t>低流数</w:t>
      </w:r>
      <w:proofErr w:type="gramEnd"/>
      <w:r>
        <w:rPr>
          <w:rFonts w:hint="eastAsia"/>
        </w:rPr>
        <w:t>传输条件下，</w:t>
      </w:r>
      <w:r>
        <w:rPr>
          <w:rFonts w:hint="eastAsia"/>
        </w:rPr>
        <w:t>SVD</w:t>
      </w:r>
      <w:r>
        <w:rPr>
          <w:rFonts w:hint="eastAsia"/>
        </w:rPr>
        <w:t>预编码可以挑选出比较好的子信道进行数据传输，系统整体的信噪比较大，因此</w:t>
      </w:r>
      <w:r>
        <w:rPr>
          <w:rFonts w:hint="eastAsia"/>
        </w:rPr>
        <w:t>BLER</w:t>
      </w:r>
      <w:r>
        <w:rPr>
          <w:rFonts w:hint="eastAsia"/>
        </w:rPr>
        <w:t>性能会表现出更好的情况。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4189"/>
      </w:tblGrid>
      <w:tr w:rsidR="00216284" w14:paraId="0A75698B" w14:textId="77777777" w:rsidTr="006C594A">
        <w:tc>
          <w:tcPr>
            <w:tcW w:w="4672" w:type="dxa"/>
          </w:tcPr>
          <w:p w14:paraId="50626B1A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086FA8C" wp14:editId="45469145">
                  <wp:extent cx="2745740" cy="2122170"/>
                  <wp:effectExtent l="0" t="0" r="10160" b="1143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9" t="2709" r="1822" b="5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20" cy="2123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AB3B00A" w14:textId="77777777" w:rsidR="00216284" w:rsidRDefault="00216284" w:rsidP="006C594A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3F3FD7B0" wp14:editId="0F4249B1">
                  <wp:extent cx="2799080" cy="2100580"/>
                  <wp:effectExtent l="0" t="0" r="7620" b="762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99" t="3886" b="5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923" cy="210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84" w14:paraId="6A2F49BF" w14:textId="77777777" w:rsidTr="006C594A">
        <w:tc>
          <w:tcPr>
            <w:tcW w:w="4672" w:type="dxa"/>
          </w:tcPr>
          <w:p w14:paraId="555EC147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672" w:type="dxa"/>
          </w:tcPr>
          <w:p w14:paraId="2F299B15" w14:textId="77777777" w:rsidR="00216284" w:rsidRDefault="00216284" w:rsidP="006C594A">
            <w:pPr>
              <w:pStyle w:val="a0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14:paraId="332D0B6A" w14:textId="77777777" w:rsidR="00216284" w:rsidRDefault="00216284" w:rsidP="00216284">
      <w:pPr>
        <w:pStyle w:val="a0"/>
        <w:ind w:firstLineChars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图</w:t>
      </w:r>
      <w:r>
        <w:rPr>
          <w:sz w:val="22"/>
          <w:szCs w:val="22"/>
        </w:rPr>
        <w:t>3.</w:t>
      </w:r>
      <w:r>
        <w:rPr>
          <w:rFonts w:hint="eastAsia"/>
          <w:sz w:val="22"/>
          <w:szCs w:val="22"/>
        </w:rPr>
        <w:t xml:space="preserve">5 </w:t>
      </w:r>
      <w:r>
        <w:rPr>
          <w:sz w:val="22"/>
          <w:szCs w:val="22"/>
        </w:rPr>
        <w:t>不同流数下</w:t>
      </w:r>
      <w:r>
        <w:rPr>
          <w:sz w:val="22"/>
          <w:szCs w:val="22"/>
        </w:rPr>
        <w:t>SVD</w:t>
      </w:r>
      <w:r>
        <w:rPr>
          <w:sz w:val="22"/>
          <w:szCs w:val="22"/>
        </w:rPr>
        <w:t>预编码</w:t>
      </w:r>
      <w:r>
        <w:rPr>
          <w:sz w:val="22"/>
          <w:szCs w:val="22"/>
        </w:rPr>
        <w:t>BLER</w:t>
      </w:r>
      <w:r>
        <w:rPr>
          <w:sz w:val="22"/>
          <w:szCs w:val="22"/>
        </w:rPr>
        <w:t>性能仿真结果</w:t>
      </w:r>
    </w:p>
    <w:p w14:paraId="11EA296E" w14:textId="77777777" w:rsidR="004351D0" w:rsidRPr="00216284" w:rsidRDefault="004351D0"/>
    <w:sectPr w:rsidR="004351D0" w:rsidRPr="0021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B00A"/>
    <w:multiLevelType w:val="multilevel"/>
    <w:tmpl w:val="6A408524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chineseCountingThousand"/>
      <w:pStyle w:val="1"/>
      <w:lvlText w:val="%1第%2章 "/>
      <w:lvlJc w:val="left"/>
      <w:pPr>
        <w:ind w:left="0" w:firstLine="0"/>
      </w:pPr>
      <w:rPr>
        <w:color w:val="auto"/>
      </w:rPr>
    </w:lvl>
    <w:lvl w:ilvl="2">
      <w:start w:val="1"/>
      <w:numFmt w:val="decimal"/>
      <w:pStyle w:val="2"/>
      <w:isLgl/>
      <w:lvlText w:val="%2.%3 "/>
      <w:lvlJc w:val="left"/>
      <w:pPr>
        <w:ind w:left="850" w:firstLine="0"/>
      </w:pPr>
    </w:lvl>
    <w:lvl w:ilvl="3">
      <w:start w:val="1"/>
      <w:numFmt w:val="decimal"/>
      <w:pStyle w:val="3"/>
      <w:isLgl/>
      <w:lvlText w:val="%2.%3.%4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D0"/>
    <w:rsid w:val="00216284"/>
    <w:rsid w:val="004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C0084-3B3C-4541-AF2E-3CEE1A20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21628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0"/>
    <w:link w:val="10"/>
    <w:autoRedefine/>
    <w:uiPriority w:val="9"/>
    <w:qFormat/>
    <w:rsid w:val="00216284"/>
    <w:pPr>
      <w:numPr>
        <w:ilvl w:val="1"/>
        <w:numId w:val="1"/>
      </w:numPr>
      <w:spacing w:beforeLines="150" w:before="489" w:afterLines="150" w:after="489" w:line="480" w:lineRule="auto"/>
      <w:ind w:firstLine="723"/>
      <w:jc w:val="center"/>
      <w:outlineLvl w:val="0"/>
    </w:pPr>
    <w:rPr>
      <w:rFonts w:eastAsia="黑体"/>
      <w:b/>
      <w:sz w:val="36"/>
    </w:rPr>
  </w:style>
  <w:style w:type="paragraph" w:styleId="2">
    <w:name w:val="heading 2"/>
    <w:basedOn w:val="a"/>
    <w:next w:val="a0"/>
    <w:link w:val="20"/>
    <w:autoRedefine/>
    <w:uiPriority w:val="9"/>
    <w:qFormat/>
    <w:rsid w:val="00216284"/>
    <w:pPr>
      <w:numPr>
        <w:ilvl w:val="2"/>
        <w:numId w:val="1"/>
      </w:numPr>
      <w:spacing w:beforeLines="100" w:before="100" w:afterLines="100" w:after="100" w:line="377" w:lineRule="auto"/>
      <w:ind w:left="0"/>
      <w:outlineLvl w:val="1"/>
    </w:pPr>
    <w:rPr>
      <w:b/>
      <w:sz w:val="30"/>
      <w:szCs w:val="30"/>
    </w:rPr>
  </w:style>
  <w:style w:type="paragraph" w:styleId="3">
    <w:name w:val="heading 3"/>
    <w:basedOn w:val="2"/>
    <w:next w:val="a0"/>
    <w:link w:val="30"/>
    <w:autoRedefine/>
    <w:uiPriority w:val="9"/>
    <w:qFormat/>
    <w:rsid w:val="00216284"/>
    <w:pPr>
      <w:numPr>
        <w:ilvl w:val="3"/>
      </w:numPr>
      <w:spacing w:afterLines="50" w:after="50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216284"/>
    <w:rPr>
      <w:rFonts w:ascii="Times New Roman" w:eastAsia="黑体" w:hAnsi="Times New Roman" w:cs="Times New Roman"/>
      <w:b/>
      <w:sz w:val="36"/>
      <w:szCs w:val="21"/>
    </w:rPr>
  </w:style>
  <w:style w:type="character" w:customStyle="1" w:styleId="20">
    <w:name w:val="标题 2 字符"/>
    <w:basedOn w:val="a1"/>
    <w:link w:val="2"/>
    <w:uiPriority w:val="9"/>
    <w:qFormat/>
    <w:rsid w:val="00216284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0">
    <w:name w:val="标题 3 字符"/>
    <w:basedOn w:val="a1"/>
    <w:link w:val="3"/>
    <w:uiPriority w:val="9"/>
    <w:qFormat/>
    <w:rsid w:val="00216284"/>
    <w:rPr>
      <w:rFonts w:ascii="Times New Roman" w:eastAsia="宋体" w:hAnsi="Times New Roman" w:cs="Times New Roman"/>
      <w:b/>
      <w:sz w:val="24"/>
      <w:szCs w:val="30"/>
    </w:rPr>
  </w:style>
  <w:style w:type="paragraph" w:customStyle="1" w:styleId="a0">
    <w:name w:val="标准正文"/>
    <w:basedOn w:val="a"/>
    <w:link w:val="Char"/>
    <w:autoRedefine/>
    <w:qFormat/>
    <w:rsid w:val="00216284"/>
    <w:pPr>
      <w:widowControl/>
      <w:spacing w:line="480" w:lineRule="exact"/>
      <w:ind w:firstLineChars="200" w:firstLine="200"/>
    </w:pPr>
  </w:style>
  <w:style w:type="table" w:styleId="a4">
    <w:name w:val="Table Grid"/>
    <w:basedOn w:val="a2"/>
    <w:autoRedefine/>
    <w:uiPriority w:val="59"/>
    <w:qFormat/>
    <w:rsid w:val="00216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标准正文 Char"/>
    <w:link w:val="a0"/>
    <w:autoRedefine/>
    <w:qFormat/>
    <w:rsid w:val="00216284"/>
    <w:rPr>
      <w:rFonts w:ascii="Times New Roman" w:eastAsia="宋体" w:hAnsi="Times New Roman" w:cs="Times New Roman"/>
      <w:sz w:val="24"/>
      <w:szCs w:val="21"/>
    </w:rPr>
  </w:style>
  <w:style w:type="paragraph" w:customStyle="1" w:styleId="a5">
    <w:name w:val="公式对齐"/>
    <w:basedOn w:val="a"/>
    <w:link w:val="Char0"/>
    <w:autoRedefine/>
    <w:qFormat/>
    <w:rsid w:val="00216284"/>
    <w:pPr>
      <w:widowControl/>
      <w:tabs>
        <w:tab w:val="center" w:pos="4679"/>
        <w:tab w:val="center" w:pos="9353"/>
      </w:tabs>
    </w:pPr>
  </w:style>
  <w:style w:type="character" w:customStyle="1" w:styleId="Char0">
    <w:name w:val="公式对齐 Char"/>
    <w:link w:val="a5"/>
    <w:rsid w:val="00216284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2</cp:revision>
  <dcterms:created xsi:type="dcterms:W3CDTF">2024-09-24T01:44:00Z</dcterms:created>
  <dcterms:modified xsi:type="dcterms:W3CDTF">2024-09-24T01:45:00Z</dcterms:modified>
</cp:coreProperties>
</file>