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1134" w:right="113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«Пермский национальный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исследовательский 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направление подготовки: 09.03.01– «Информатика и вычислительная техника»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5387" w:right="-2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5387" w:right="-2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Лабораторная работа</w:t>
      </w:r>
      <w:r w:rsidDel="00000000" w:rsidR="00000000" w:rsidRPr="00000000">
        <w:rPr>
          <w:b w:val="1"/>
          <w:smallCaps w:val="1"/>
          <w:color w:val="000000"/>
          <w:sz w:val="32"/>
          <w:szCs w:val="32"/>
          <w:rtl w:val="0"/>
        </w:rPr>
        <w:t xml:space="preserve"> №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«Дискретная математика»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«Классы булевых функций. Полнота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</w:tabs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Выполнил студент гр. ИВТ-2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-1б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  <w:tab w:val="right" w:leader="none" w:pos="9639"/>
        </w:tabs>
        <w:spacing w:before="12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Бакин В. А.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</w:tabs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Проверил: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  <w:tab w:val="right" w:leader="none" w:pos="9639"/>
        </w:tabs>
        <w:spacing w:before="120" w:lineRule="auto"/>
        <w:rPr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ст. преп. каф. ИТАС</w:t>
        <w:tab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  <w:tab w:val="right" w:leader="none" w:pos="9639"/>
        </w:tabs>
        <w:spacing w:before="12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u w:val="single"/>
          <w:rtl w:val="0"/>
        </w:rPr>
        <w:t xml:space="preserve">Рустамханова Г. И.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  <w:tab w:val="right" w:leader="none" w:pos="9639"/>
        </w:tabs>
        <w:spacing w:before="6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103"/>
          <w:tab w:val="right" w:leader="none" w:pos="7088"/>
          <w:tab w:val="left" w:leader="none" w:pos="7371"/>
          <w:tab w:val="right" w:leader="none" w:pos="9639"/>
        </w:tabs>
        <w:spacing w:before="36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6096"/>
          <w:tab w:val="center" w:leader="none" w:pos="8505"/>
          <w:tab w:val="right" w:leader="none" w:pos="9639"/>
        </w:tabs>
        <w:rPr>
          <w:color w:val="000000"/>
          <w:sz w:val="28"/>
          <w:szCs w:val="28"/>
          <w:vertAlign w:val="superscript"/>
        </w:rPr>
      </w:pP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ab/>
        <w:t xml:space="preserve">(оценка)</w:t>
        <w:tab/>
        <w:t xml:space="preserve">(подпись)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371"/>
          <w:tab w:val="right" w:leader="none" w:pos="9639"/>
        </w:tabs>
        <w:spacing w:before="120" w:lineRule="auto"/>
        <w:rPr>
          <w:color w:val="000000"/>
          <w:sz w:val="28"/>
          <w:szCs w:val="28"/>
          <w:u w:val="single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8505"/>
          <w:tab w:val="right" w:leader="none" w:pos="9639"/>
        </w:tabs>
        <w:rPr>
          <w:color w:val="000000"/>
          <w:sz w:val="28"/>
          <w:szCs w:val="28"/>
          <w:vertAlign w:val="superscript"/>
        </w:rPr>
      </w:pPr>
      <w:r w:rsidDel="00000000" w:rsidR="00000000" w:rsidRPr="00000000">
        <w:rPr>
          <w:color w:val="000000"/>
          <w:sz w:val="28"/>
          <w:szCs w:val="28"/>
          <w:vertAlign w:val="superscript"/>
          <w:rtl w:val="0"/>
        </w:rPr>
        <w:tab/>
        <w:t xml:space="preserve">(дата)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г. Пермь, 202</w:t>
      </w:r>
      <w:bookmarkStart w:colFirst="0" w:colLast="0" w:name="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3">
      <w:pPr>
        <w:pageBreakBefore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right="5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и задачи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Пример работы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использованной литературы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right="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right="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Цель и задачи работы</w:t>
      </w:r>
    </w:p>
    <w:p w:rsidR="00000000" w:rsidDel="00000000" w:rsidP="00000000" w:rsidRDefault="00000000" w:rsidRPr="00000000" w14:paraId="0000002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sz w:val="28"/>
          <w:szCs w:val="28"/>
          <w:rtl w:val="0"/>
        </w:rPr>
        <w:t xml:space="preserve">: получить таблицу классов, определить полноту системы.</w:t>
      </w:r>
    </w:p>
    <w:p w:rsidR="00000000" w:rsidDel="00000000" w:rsidP="00000000" w:rsidRDefault="00000000" w:rsidRPr="00000000" w14:paraId="0000002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Полнота системы.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3rdcrjn" w:id="3"/>
      <w:bookmarkEnd w:id="3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32">
      <w:pPr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программы: https://github.com/Meidori/Discrete_Mathematics_Labs_2024-2025/tree/master/sem_1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c1motx3qshv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26in1rg" w:id="5"/>
      <w:bookmarkEnd w:id="5"/>
      <w:r w:rsidDel="00000000" w:rsidR="00000000" w:rsidRPr="00000000">
        <w:rPr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35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9675" cy="4791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Пример 1</w:t>
      </w:r>
    </w:p>
    <w:p w:rsidR="00000000" w:rsidDel="00000000" w:rsidP="00000000" w:rsidRDefault="00000000" w:rsidRPr="00000000" w14:paraId="00000037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33765" cy="655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765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Пример 2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2ln33w9x9ko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7"/>
      <w:bookmarkEnd w:id="7"/>
      <w:r w:rsidDel="00000000" w:rsidR="00000000" w:rsidRPr="00000000">
        <w:rPr>
          <w:rtl w:val="0"/>
        </w:rPr>
        <w:t xml:space="preserve">Список использованной литературы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60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firstLine="709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