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rPr>
          <w:rFonts w:hint="default"/>
          <w:lang w:val="es-ES"/>
        </w:rPr>
        <w:t xml:space="preserve">PLANIFICACION </w:t>
      </w:r>
    </w:p>
    <w:p>
      <w:pPr>
        <w:rPr>
          <w:rFonts w:hint="default"/>
          <w:lang w:val="es-ES"/>
        </w:rPr>
      </w:pPr>
      <w:r>
        <w:drawing>
          <wp:anchor distT="0" distB="0" distL="114300" distR="114300" simplePos="0" relativeHeight="251659264" behindDoc="0" locked="0" layoutInCell="1" allowOverlap="1">
            <wp:simplePos x="0" y="0"/>
            <wp:positionH relativeFrom="column">
              <wp:posOffset>-532765</wp:posOffset>
            </wp:positionH>
            <wp:positionV relativeFrom="paragraph">
              <wp:posOffset>41910</wp:posOffset>
            </wp:positionV>
            <wp:extent cx="9886950" cy="4953635"/>
            <wp:effectExtent l="0" t="0" r="3810" b="1460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9886950" cy="4953635"/>
                    </a:xfrm>
                    <a:prstGeom prst="rect">
                      <a:avLst/>
                    </a:prstGeom>
                    <a:noFill/>
                    <a:ln>
                      <a:noFill/>
                    </a:ln>
                  </pic:spPr>
                </pic:pic>
              </a:graphicData>
            </a:graphic>
          </wp:anchor>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Java Rmi es una herramienta que tiene sus años y ha pasado por 2 etapas principales en su vida util, para aprender de sus origenes, ejecuta el programa, y entiende su funcionamiento.  (no tiene que funcionar, tranquilos no esta roto)</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Haz funcionar el ejemplo anterior haciendo todo el proceso de complacion. Las instrucciones son las siguientes:</w:t>
      </w:r>
    </w:p>
    <w:p>
      <w:pPr>
        <w:numPr>
          <w:ilvl w:val="0"/>
          <w:numId w:val="14"/>
        </w:numPr>
        <w:ind w:left="708" w:leftChars="0" w:firstLine="0" w:firstLineChars="0"/>
        <w:rPr>
          <w:rFonts w:hint="default"/>
          <w:b w:val="0"/>
          <w:bCs w:val="0"/>
          <w:lang w:val="es-ES"/>
        </w:rPr>
      </w:pPr>
      <w:r>
        <w:rPr>
          <w:rFonts w:hint="default"/>
          <w:b w:val="0"/>
          <w:bCs w:val="0"/>
          <w:lang w:val="es-ES"/>
        </w:rPr>
        <w:t>Habre el powershell y colocate en la carpeta src del proyecto</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javac &lt;nombre del archivo java&gt;</w:t>
      </w:r>
      <w:r>
        <w:rPr>
          <w:rFonts w:hint="default"/>
          <w:b w:val="0"/>
          <w:bCs w:val="0"/>
          <w:lang w:val="es-ES"/>
        </w:rPr>
        <w:t xml:space="preserve"> , y azlo con cada archivo .java del src</w:t>
      </w:r>
    </w:p>
    <w:p>
      <w:pPr>
        <w:numPr>
          <w:ilvl w:val="0"/>
          <w:numId w:val="14"/>
        </w:numPr>
        <w:ind w:left="708" w:leftChars="0" w:firstLine="0" w:firstLineChars="0"/>
        <w:rPr>
          <w:rFonts w:hint="default"/>
          <w:b w:val="0"/>
          <w:bCs w:val="0"/>
          <w:lang w:val="es-ES"/>
        </w:rPr>
      </w:pPr>
      <w:r>
        <w:rPr>
          <w:rFonts w:hint="default" w:ascii="Segoe UI" w:hAnsi="Segoe UI" w:eastAsia="Segoe UI" w:cs="Segoe UI"/>
          <w:i w:val="0"/>
          <w:iCs w:val="0"/>
          <w:color w:val="000000"/>
          <w:spacing w:val="0"/>
          <w:sz w:val="19"/>
          <w:szCs w:val="19"/>
          <w:lang w:val="es-ES"/>
        </w:rPr>
        <w:t>C</w:t>
      </w:r>
      <w:r>
        <w:rPr>
          <w:rFonts w:hint="default" w:ascii="Segoe UI" w:hAnsi="Segoe UI" w:eastAsia="Segoe UI" w:cs="Segoe UI"/>
          <w:i w:val="0"/>
          <w:iCs w:val="0"/>
          <w:caps w:val="0"/>
          <w:color w:val="000000"/>
          <w:spacing w:val="0"/>
          <w:sz w:val="19"/>
          <w:szCs w:val="19"/>
          <w:lang w:val="es-ES"/>
        </w:rPr>
        <w:t xml:space="preserve">rea los objetos Stub y skeleton con </w:t>
      </w:r>
      <w:r>
        <w:rPr>
          <w:rFonts w:ascii="Segoe UI" w:hAnsi="Segoe UI" w:eastAsia="Segoe UI" w:cs="Segoe UI"/>
          <w:b/>
          <w:bCs/>
          <w:i w:val="0"/>
          <w:iCs w:val="0"/>
          <w:caps w:val="0"/>
          <w:color w:val="000000"/>
          <w:spacing w:val="0"/>
          <w:sz w:val="19"/>
          <w:szCs w:val="19"/>
        </w:rPr>
        <w:t>rmic AdderRemote </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 xml:space="preserve">rmiregistry 5000 </w:t>
      </w:r>
      <w:r>
        <w:rPr>
          <w:rFonts w:hint="default"/>
          <w:b w:val="0"/>
          <w:bCs w:val="0"/>
          <w:lang w:val="es-ES"/>
        </w:rPr>
        <w:t>, para ejecutar el servidor rmi en el puerto 5000</w:t>
      </w:r>
    </w:p>
    <w:p>
      <w:pPr>
        <w:numPr>
          <w:ilvl w:val="0"/>
          <w:numId w:val="14"/>
        </w:numPr>
        <w:ind w:left="708" w:leftChars="0" w:firstLine="0" w:firstLineChars="0"/>
        <w:rPr>
          <w:rFonts w:hint="default"/>
          <w:b w:val="0"/>
          <w:bCs w:val="0"/>
          <w:lang w:val="es-ES"/>
        </w:rPr>
      </w:pPr>
      <w:r>
        <w:rPr>
          <w:rFonts w:hint="default"/>
          <w:b w:val="0"/>
          <w:bCs w:val="0"/>
          <w:lang w:val="es-ES"/>
        </w:rPr>
        <w:t xml:space="preserve">Sin cerrar el terminal anterior abre un nuevo terminal, en el src y ejecuta </w:t>
      </w:r>
      <w:r>
        <w:rPr>
          <w:rFonts w:ascii="Segoe UI" w:hAnsi="Segoe UI" w:eastAsia="Segoe UI" w:cs="Segoe UI"/>
          <w:b/>
          <w:bCs/>
          <w:i w:val="0"/>
          <w:iCs w:val="0"/>
          <w:caps w:val="0"/>
          <w:color w:val="000000"/>
          <w:spacing w:val="0"/>
          <w:sz w:val="19"/>
          <w:szCs w:val="19"/>
        </w:rPr>
        <w:t>java MyServer </w:t>
      </w:r>
      <w:r>
        <w:rPr>
          <w:rFonts w:hint="default"/>
          <w:b w:val="0"/>
          <w:bCs w:val="0"/>
          <w:lang w:val="es-ES"/>
        </w:rPr>
        <w:t xml:space="preserve"> , para empezar el servidor.</w:t>
      </w:r>
    </w:p>
    <w:p>
      <w:pPr>
        <w:numPr>
          <w:ilvl w:val="0"/>
          <w:numId w:val="14"/>
        </w:numPr>
        <w:ind w:left="708" w:leftChars="0" w:firstLine="0" w:firstLineChars="0"/>
        <w:rPr>
          <w:rFonts w:hint="default"/>
          <w:b w:val="0"/>
          <w:bCs w:val="0"/>
          <w:lang w:val="es-ES"/>
        </w:rPr>
      </w:pPr>
      <w:r>
        <w:rPr>
          <w:rFonts w:hint="default"/>
          <w:b w:val="0"/>
          <w:bCs w:val="0"/>
          <w:lang w:val="es-ES"/>
        </w:rPr>
        <w:t xml:space="preserve">En otra terminal nueva con </w:t>
      </w:r>
      <w:r>
        <w:rPr>
          <w:rFonts w:ascii="Segoe UI" w:hAnsi="Segoe UI" w:eastAsia="Segoe UI" w:cs="Segoe UI"/>
          <w:b/>
          <w:bCs/>
          <w:i w:val="0"/>
          <w:iCs w:val="0"/>
          <w:caps w:val="0"/>
          <w:color w:val="000000"/>
          <w:spacing w:val="0"/>
          <w:sz w:val="19"/>
          <w:szCs w:val="19"/>
        </w:rPr>
        <w:t>java MyClient </w:t>
      </w:r>
      <w:r>
        <w:rPr>
          <w:rFonts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0000"/>
          <w:spacing w:val="0"/>
          <w:sz w:val="19"/>
          <w:szCs w:val="19"/>
          <w:lang w:val="es-ES"/>
        </w:rPr>
        <w:t>empieza el cliente.</w:t>
      </w:r>
    </w:p>
    <w:p>
      <w:pPr>
        <w:rPr>
          <w:rFonts w:hint="default"/>
          <w:b/>
          <w:bCs/>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Con los comandos mencionados anteriormente hacemos lo siguiente: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olor w:val="000000"/>
          <w:spacing w:val="0"/>
          <w:sz w:val="19"/>
          <w:szCs w:val="19"/>
        </w:rPr>
        <w:t>J</w:t>
      </w:r>
      <w:r>
        <w:rPr>
          <w:rFonts w:hint="default" w:ascii="Segoe UI" w:hAnsi="Segoe UI" w:eastAsia="Segoe UI" w:cs="Segoe UI"/>
          <w:i w:val="0"/>
          <w:iCs w:val="0"/>
          <w:caps w:val="0"/>
          <w:color w:val="000000"/>
          <w:spacing w:val="0"/>
          <w:sz w:val="19"/>
          <w:szCs w:val="19"/>
        </w:rPr>
        <w:t>avac</w:t>
      </w:r>
      <w:r>
        <w:rPr>
          <w:rFonts w:hint="default" w:ascii="Segoe UI" w:hAnsi="Segoe UI" w:eastAsia="Segoe UI" w:cs="Segoe UI"/>
          <w:i w:val="0"/>
          <w:iCs w:val="0"/>
          <w:caps w:val="0"/>
          <w:color w:val="000000"/>
          <w:spacing w:val="0"/>
          <w:sz w:val="19"/>
          <w:szCs w:val="19"/>
          <w:lang w:val="es-ES"/>
        </w:rPr>
        <w:t xml:space="preserve"> &lt;archivo</w:t>
      </w:r>
      <w:r>
        <w:rPr>
          <w:rFonts w:hint="default" w:ascii="Segoe UI" w:hAnsi="Segoe UI" w:eastAsia="Segoe UI" w:cs="Segoe UI"/>
          <w:i w:val="0"/>
          <w:iCs w:val="0"/>
          <w:caps w:val="0"/>
          <w:color w:val="000000"/>
          <w:spacing w:val="0"/>
          <w:sz w:val="19"/>
          <w:szCs w:val="19"/>
        </w:rPr>
        <w:t> .java</w:t>
      </w:r>
      <w:r>
        <w:rPr>
          <w:rFonts w:hint="default" w:ascii="Segoe UI" w:hAnsi="Segoe UI" w:eastAsia="Segoe UI" w:cs="Segoe UI"/>
          <w:i w:val="0"/>
          <w:iCs w:val="0"/>
          <w:caps w:val="0"/>
          <w:color w:val="000000"/>
          <w:spacing w:val="0"/>
          <w:sz w:val="19"/>
          <w:szCs w:val="19"/>
          <w:lang w:val="es-ES"/>
        </w:rPr>
        <w:t>&gt; -&gt; compilamos el codigo fuente.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rPr>
        <w:t>rmic AdderRemote  </w:t>
      </w:r>
      <w:r>
        <w:rPr>
          <w:rFonts w:hint="default" w:ascii="Segoe UI" w:hAnsi="Segoe UI" w:eastAsia="Segoe UI" w:cs="Segoe UI"/>
          <w:i w:val="0"/>
          <w:iCs w:val="0"/>
          <w:caps w:val="0"/>
          <w:color w:val="000000"/>
          <w:spacing w:val="0"/>
          <w:sz w:val="19"/>
          <w:szCs w:val="19"/>
          <w:lang w:val="es-ES"/>
        </w:rPr>
        <w:t xml:space="preserve"> -&gt; creamos los objetos stub y skeleton utilizando la herramienta rmic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ascii="Segoe UI" w:hAnsi="Segoe UI" w:eastAsia="Segoe UI" w:cs="Segoe UI"/>
          <w:i w:val="0"/>
          <w:iCs w:val="0"/>
          <w:caps w:val="0"/>
          <w:color w:val="000000"/>
          <w:spacing w:val="0"/>
          <w:sz w:val="19"/>
          <w:szCs w:val="19"/>
          <w:lang w:val="es-ES"/>
        </w:rPr>
      </w:pPr>
      <w:r>
        <w:rPr>
          <w:rFonts w:hint="default" w:ascii="Segoe UI" w:hAnsi="Segoe UI" w:eastAsia="Segoe UI" w:cs="Segoe UI"/>
          <w:i w:val="0"/>
          <w:iCs w:val="0"/>
          <w:caps w:val="0"/>
          <w:color w:val="000000"/>
          <w:spacing w:val="0"/>
          <w:sz w:val="19"/>
          <w:szCs w:val="19"/>
        </w:rPr>
        <w:t>rmiregistry </w:t>
      </w:r>
      <w:r>
        <w:rPr>
          <w:rFonts w:hint="default" w:ascii="Segoe UI" w:hAnsi="Segoe UI" w:eastAsia="Segoe UI" w:cs="Segoe UI"/>
          <w:i w:val="0"/>
          <w:iCs w:val="0"/>
          <w:caps w:val="0"/>
          <w:color w:val="C00000"/>
          <w:spacing w:val="0"/>
          <w:sz w:val="19"/>
          <w:szCs w:val="19"/>
        </w:rPr>
        <w:t>5000</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0000"/>
          <w:spacing w:val="0"/>
          <w:sz w:val="19"/>
          <w:szCs w:val="19"/>
          <w:lang w:val="es-ES"/>
        </w:rPr>
        <w:t xml:space="preserve">-&gt; empezamos el servicio rmi en el puerto indicado (por defecto es 5000),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00"/>
          <w:lang w:val="es-ES"/>
        </w:rPr>
      </w:pPr>
      <w:r>
        <w:rPr>
          <w:rFonts w:hint="default" w:ascii="Segoe UI" w:hAnsi="Segoe UI" w:eastAsia="Segoe UI" w:cs="Segoe UI"/>
          <w:i w:val="0"/>
          <w:iCs w:val="0"/>
          <w:caps w:val="0"/>
          <w:color w:val="000000"/>
          <w:spacing w:val="0"/>
          <w:sz w:val="19"/>
          <w:szCs w:val="19"/>
        </w:rPr>
        <w:t>java MyServer  </w:t>
      </w:r>
      <w:r>
        <w:rPr>
          <w:rFonts w:hint="default" w:ascii="Segoe UI" w:hAnsi="Segoe UI" w:eastAsia="Segoe UI" w:cs="Segoe UI"/>
          <w:i w:val="0"/>
          <w:iCs w:val="0"/>
          <w:caps w:val="0"/>
          <w:color w:val="000000"/>
          <w:spacing w:val="0"/>
          <w:sz w:val="19"/>
          <w:szCs w:val="19"/>
          <w:lang w:val="es-ES"/>
        </w:rPr>
        <w:t>-&gt; empezamos la ejecucion del servidor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rPr>
        <w:t>java MyClient  </w:t>
      </w:r>
      <w:r>
        <w:rPr>
          <w:rFonts w:hint="default" w:ascii="Segoe UI" w:hAnsi="Segoe UI" w:eastAsia="Segoe UI" w:cs="Segoe UI"/>
          <w:i w:val="0"/>
          <w:iCs w:val="0"/>
          <w:caps w:val="0"/>
          <w:color w:val="000000"/>
          <w:spacing w:val="0"/>
          <w:sz w:val="19"/>
          <w:szCs w:val="19"/>
          <w:lang w:val="es-ES"/>
        </w:rPr>
        <w:t>-&gt; empezamos la ejecucion del cliente</w:t>
      </w:r>
    </w:p>
    <w:p>
      <w:pPr>
        <w:rPr>
          <w:rFonts w:hint="default"/>
          <w:b w:val="0"/>
          <w:bCs w:val="0"/>
          <w:lang w:val="es-ES"/>
        </w:rPr>
      </w:pPr>
    </w:p>
    <w:p>
      <w:pPr>
        <w:rPr>
          <w:rFonts w:hint="default"/>
          <w:b w:val="0"/>
          <w:bCs w:val="0"/>
          <w:lang w:val="es-ES"/>
        </w:rPr>
      </w:pPr>
      <w:r>
        <w:rPr>
          <w:rFonts w:hint="default" w:ascii="Segoe UI" w:hAnsi="Segoe UI" w:eastAsia="Segoe UI" w:cs="Segoe UI"/>
          <w:i w:val="0"/>
          <w:iCs w:val="0"/>
          <w:caps w:val="0"/>
          <w:color w:val="000000"/>
          <w:spacing w:val="0"/>
          <w:sz w:val="19"/>
          <w:szCs w:val="19"/>
          <w:lang w:val="es-ES"/>
        </w:rPr>
        <w:t>Como curiosidad, si levantamos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estamos utilizando para levantar el servicio esta deprecated y el sistema nos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anterior ejercicio ()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 xml:space="preserve">Y haz un programa que salude al cliente desde el servidor. </w:t>
      </w:r>
    </w:p>
    <w:p>
      <w:pPr>
        <w:bidi w:val="0"/>
        <w:rPr>
          <w:rFonts w:hint="default"/>
          <w:lang w:val="es-ES"/>
        </w:rPr>
      </w:pPr>
      <w:r>
        <w:rPr>
          <w:rFonts w:hint="default"/>
          <w:lang w:val="es-ES"/>
        </w:rPr>
        <w:t>Nota: Recuerda que tienes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pueda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687320" cy="2771140"/>
            <wp:effectExtent l="0" t="0" r="10160" b="254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687320" cy="2771140"/>
                    </a:xfrm>
                    <a:prstGeom prst="rect">
                      <a:avLst/>
                    </a:prstGeom>
                    <a:noFill/>
                    <a:ln>
                      <a:noFill/>
                    </a:ln>
                  </pic:spPr>
                </pic:pic>
              </a:graphicData>
            </a:graphic>
          </wp:inline>
        </w:drawing>
      </w:r>
      <w:r>
        <w:drawing>
          <wp:inline distT="0" distB="0" distL="114300" distR="114300">
            <wp:extent cx="1229995" cy="2870835"/>
            <wp:effectExtent l="0" t="0" r="4445" b="952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229995" cy="287083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bookmarkStart w:id="0" w:name="_GoBack"/>
      <w:bookmarkEnd w:id="0"/>
      <w:r>
        <w:rPr>
          <w:rFonts w:hint="default"/>
          <w:lang w:val="es-ES"/>
        </w:rPr>
        <w:t xml:space="preserve">SERIALIZACION EN RMI </w:t>
      </w:r>
    </w:p>
    <w:p>
      <w:pPr>
        <w:rPr>
          <w:rFonts w:hint="default"/>
          <w:lang w:val="es-ES"/>
        </w:rPr>
      </w:pPr>
      <w:r>
        <w:rPr>
          <w:rFonts w:hint="default"/>
          <w:lang w:val="es-ES"/>
        </w:rPr>
        <w:t xml:space="preserve">Otra facilidad de Java que soporta RMI es la serialización de objetos. El paquete java.io incluye clases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w:t>
      </w:r>
    </w:p>
    <w:p>
      <w:pPr>
        <w:rPr>
          <w:rFonts w:hint="default"/>
          <w:lang w:val="es-ES"/>
        </w:rPr>
      </w:pPr>
    </w:p>
    <w:p>
      <w:pPr>
        <w:rPr>
          <w:rFonts w:hint="default"/>
          <w:lang w:val="es-ES"/>
        </w:rPr>
      </w:pPr>
      <w:r>
        <w:rPr>
          <w:rFonts w:hint="default"/>
          <w:lang w:val="es-ES"/>
        </w:rPr>
        <w:t>Ten en cuenta que serializar objetos y enviarlos a través de una conexión de red es muy diferente de la funcionalidad proporcionada por el ClassLoader. El ClassLoader carga definiciones de clase en el tiempo de ejecución de Java, de modo que se pueden crear nuevas instancias de la clase.</w:t>
      </w:r>
    </w:p>
    <w:p>
      <w:pPr>
        <w:rPr>
          <w:rFonts w:hint="default"/>
          <w:lang w:val="es-ES"/>
        </w:rPr>
      </w:pPr>
    </w:p>
    <w:p>
      <w:pPr>
        <w:rPr>
          <w:rFonts w:hint="default"/>
          <w:lang w:val="es-ES"/>
        </w:rPr>
      </w:pPr>
      <w:r>
        <w:rPr>
          <w:rFonts w:hint="default"/>
          <w:lang w:val="es-ES"/>
        </w:rPr>
        <w:t xml:space="preserve">En cambio la facilidad de serialización de objetos permite que un objeto real sea serializado en su totalidad, transmitido a cualquier destino, y luego reconstruido como una réplica exacta del original. Cuando se serializa un objeto, todos los objetos a los que hace referencia como miembros de datos también se serializarán, y todas sus referencias a objetos también se serializarán, y así sucesivamente. </w:t>
      </w:r>
    </w:p>
    <w:p>
      <w:pPr>
        <w:rPr>
          <w:rFonts w:hint="default"/>
          <w:lang w:val="es-ES"/>
        </w:rPr>
      </w:pPr>
    </w:p>
    <w:p>
      <w:pPr>
        <w:rPr>
          <w:rFonts w:hint="default"/>
          <w:lang w:val="es-ES"/>
        </w:rPr>
      </w:pPr>
      <w:r>
        <w:rPr>
          <w:rFonts w:hint="default"/>
          <w:lang w:val="es-ES"/>
        </w:rPr>
        <w:t xml:space="preserve">En RMI, la facilidad de serialización se utiliza para marshal y unmarshal argumentos de método que son objetos, pero que no son objetos remotos. Cualquier argumento de objeto a un método en un objeto remoto en RMI debe implementar la interfaz Serializable, ya que el argumento será serializado y transmitido al host remoto durante la invocación del método remoto. </w:t>
      </w:r>
    </w:p>
    <w:p>
      <w:pPr>
        <w:rPr>
          <w:rFonts w:hint="default"/>
          <w:lang w:val="es-ES"/>
        </w:rPr>
      </w:pPr>
    </w:p>
    <w:p>
      <w:pPr>
        <w:rPr>
          <w:rFonts w:hint="default"/>
          <w:lang w:val="es-ES"/>
        </w:rPr>
      </w:pPr>
    </w:p>
    <w:p>
      <w:pPr>
        <w:rPr>
          <w:rFonts w:hint="default"/>
          <w:lang w:val="es-ES"/>
        </w:rPr>
      </w:pPr>
      <w:r>
        <w:rPr>
          <w:rFonts w:hint="default"/>
          <w:lang w:val="es-ES"/>
        </w:rPr>
        <w:t>Cosas a tener en cuenta</w:t>
      </w:r>
    </w:p>
    <w:p>
      <w:pPr>
        <w:numPr>
          <w:ilvl w:val="0"/>
          <w:numId w:val="15"/>
        </w:numPr>
        <w:ind w:left="420" w:leftChars="0" w:hanging="420" w:firstLineChars="0"/>
        <w:rPr>
          <w:rFonts w:hint="default"/>
          <w:sz w:val="22"/>
          <w:szCs w:val="22"/>
          <w:lang w:val="es-ES"/>
        </w:rPr>
      </w:pPr>
      <w:r>
        <w:rPr>
          <w:rFonts w:hint="default"/>
          <w:sz w:val="22"/>
          <w:szCs w:val="22"/>
          <w:lang w:val="es-ES"/>
        </w:rPr>
        <w:t xml:space="preserve">Una clase es Serializable si implementa la interfaz java.io.Serializable. </w:t>
      </w:r>
    </w:p>
    <w:p>
      <w:pPr>
        <w:numPr>
          <w:ilvl w:val="0"/>
          <w:numId w:val="15"/>
        </w:numPr>
        <w:ind w:left="420" w:leftChars="0" w:hanging="420" w:firstLineChars="0"/>
        <w:rPr>
          <w:rFonts w:hint="default"/>
          <w:sz w:val="22"/>
          <w:szCs w:val="22"/>
          <w:lang w:val="es-ES"/>
        </w:rPr>
      </w:pPr>
      <w:r>
        <w:rPr>
          <w:rFonts w:hint="default"/>
          <w:sz w:val="22"/>
          <w:szCs w:val="22"/>
          <w:lang w:val="es-ES"/>
        </w:rPr>
        <w:t xml:space="preserve">Las subclases de una clase Serializable también son Serializables. </w:t>
      </w:r>
    </w:p>
    <w:p>
      <w:pPr>
        <w:numPr>
          <w:ilvl w:val="0"/>
          <w:numId w:val="15"/>
        </w:numPr>
        <w:ind w:left="420" w:leftChars="0" w:hanging="420" w:firstLineChars="0"/>
        <w:rPr>
          <w:rFonts w:hint="default"/>
          <w:lang w:val="es-ES"/>
        </w:rPr>
      </w:pPr>
      <w:r>
        <w:rPr>
          <w:rFonts w:hint="default"/>
          <w:sz w:val="22"/>
          <w:szCs w:val="22"/>
          <w:lang w:val="es-ES"/>
        </w:rPr>
        <w:t xml:space="preserve">Muchas de las clases estándar son Serializables, por lo que una subclase de una de ellas es automáticamente también Serializable. </w:t>
      </w:r>
    </w:p>
    <w:p>
      <w:pPr>
        <w:numPr>
          <w:ilvl w:val="0"/>
          <w:numId w:val="15"/>
        </w:numPr>
        <w:ind w:left="420" w:leftChars="0" w:hanging="420" w:firstLineChars="0"/>
        <w:rPr>
          <w:rFonts w:hint="default"/>
          <w:lang w:val="es-ES"/>
        </w:rPr>
      </w:pPr>
      <w:r>
        <w:rPr>
          <w:rFonts w:hint="default"/>
          <w:lang w:val="es-ES"/>
        </w:rPr>
        <w:t xml:space="preserve">Si intentas serializar un objeto que no implementa la interfaz Serializable, o un objeto que hace referencia a objetos no serializables, se lanzará una NotSerializableException. </w:t>
      </w:r>
    </w:p>
    <w:p>
      <w:pPr>
        <w:numPr>
          <w:ilvl w:val="0"/>
          <w:numId w:val="15"/>
        </w:numPr>
        <w:ind w:left="420" w:leftChars="0" w:hanging="420" w:firstLineChars="0"/>
        <w:rPr>
          <w:rFonts w:hint="default"/>
          <w:lang w:val="es-ES"/>
        </w:rPr>
      </w:pPr>
      <w:r>
        <w:rPr>
          <w:rFonts w:hint="default"/>
          <w:lang w:val="es-ES"/>
        </w:rPr>
        <w:t>Los argumentos de método que no son objetos se serializan automáticamente utilizando sus formatos estándar de flujo de bytes.</w:t>
      </w:r>
    </w:p>
    <w:p>
      <w:pPr>
        <w:numPr>
          <w:ilvl w:val="0"/>
          <w:numId w:val="15"/>
        </w:numPr>
        <w:ind w:left="420" w:leftChars="0" w:hanging="420" w:firstLineChars="0"/>
        <w:rPr>
          <w:rFonts w:hint="default"/>
          <w:lang w:val="es-ES"/>
        </w:rPr>
      </w:pPr>
      <w:r>
        <w:rPr>
          <w:rFonts w:hint="default"/>
          <w:lang w:val="es-ES"/>
        </w:rPr>
        <w:t xml:space="preserve"> Tanto el programa Cliente como el Servidor deben tener acceso a la definición de cualquier clase Serializable que se esté utilizando. </w:t>
      </w:r>
    </w:p>
    <w:p>
      <w:pPr>
        <w:numPr>
          <w:ilvl w:val="0"/>
          <w:numId w:val="15"/>
        </w:numPr>
        <w:ind w:left="420" w:leftChars="0" w:hanging="420" w:firstLineChars="0"/>
        <w:rPr>
          <w:rFonts w:hint="default"/>
          <w:lang w:val="es-ES"/>
        </w:rPr>
      </w:pPr>
      <w:r>
        <w:rPr>
          <w:rFonts w:hint="default"/>
          <w:lang w:val="es-ES"/>
        </w:rPr>
        <w:t>Si los programas Cliente y Servidor se encuentran en máquinas diferentes, es posible que las definiciones de las clases Serializables deban descargarse de una máquina a la otra. Dicha descarga podría violar la seguridad del sistema. Este problema se trata en la sección Seguridad.</w:t>
      </w:r>
    </w:p>
    <w:p>
      <w:pPr>
        <w:rPr>
          <w:rFonts w:hint="default"/>
          <w:lang w:val="es-ES"/>
        </w:rPr>
      </w:pPr>
    </w:p>
    <w:p>
      <w:pPr>
        <w:rPr>
          <w:rFonts w:hint="default"/>
          <w:lang w:val="es-ES"/>
        </w:rPr>
      </w:pPr>
    </w:p>
    <w:p>
      <w:pPr>
        <w:rPr>
          <w:rFonts w:hint="default"/>
          <w:lang w:val="es-ES"/>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 xml:space="preserve">005- </w:t>
      </w:r>
    </w:p>
    <w:p>
      <w:pPr>
        <w:rPr>
          <w:rFonts w:hint="default"/>
          <w:b/>
          <w:bCs/>
          <w:lang w:val="es-ES"/>
        </w:rPr>
      </w:pPr>
      <w:r>
        <w:rPr>
          <w:rFonts w:hint="default"/>
          <w:b/>
          <w:bCs/>
          <w:lang w:val="es-ES"/>
        </w:rPr>
        <w:t>Enunciado</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006- </w:t>
      </w:r>
    </w:p>
    <w:p>
      <w:pPr>
        <w:rPr>
          <w:rFonts w:hint="default"/>
          <w:b/>
          <w:bCs/>
          <w:lang w:val="es-ES"/>
        </w:rPr>
      </w:pPr>
      <w:r>
        <w:rPr>
          <w:rFonts w:hint="default"/>
          <w:b/>
          <w:bCs/>
          <w:lang w:val="es-ES"/>
        </w:rPr>
        <w:t>Enunciado</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w:t>
      </w:r>
    </w:p>
    <w:p>
      <w:pPr>
        <w:rPr>
          <w:rFonts w:hint="default"/>
          <w:b/>
          <w:bCs/>
          <w:lang w:val="es-ES"/>
        </w:rPr>
      </w:pPr>
      <w:r>
        <w:rPr>
          <w:rFonts w:hint="default"/>
          <w:b/>
          <w:bCs/>
          <w:lang w:val="es-ES"/>
        </w:rPr>
        <w:t>Enunciado</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2">
    <w:nsid w:val="F3972746"/>
    <w:multiLevelType w:val="singleLevel"/>
    <w:tmpl w:val="F39727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3">
    <w:nsid w:val="2508C319"/>
    <w:multiLevelType w:val="singleLevel"/>
    <w:tmpl w:val="2508C319"/>
    <w:lvl w:ilvl="0" w:tentative="0">
      <w:start w:val="0"/>
      <w:numFmt w:val="decimal"/>
      <w:suff w:val="space"/>
      <w:lvlText w:val="%1-"/>
      <w:lvlJc w:val="left"/>
    </w:lvl>
  </w:abstractNum>
  <w:abstractNum w:abstractNumId="14">
    <w:nsid w:val="3DA0C4DE"/>
    <w:multiLevelType w:val="singleLevel"/>
    <w:tmpl w:val="3DA0C4DE"/>
    <w:lvl w:ilvl="0" w:tentative="0">
      <w:start w:val="1"/>
      <w:numFmt w:val="decimal"/>
      <w:suff w:val="space"/>
      <w:lvlText w:val="%1."/>
      <w:lvlJc w:val="left"/>
      <w:pPr>
        <w:ind w:left="708" w:leftChars="0" w:firstLine="0" w:firstLineChars="0"/>
      </w:pPr>
    </w:lvl>
  </w:abstractNum>
  <w:abstractNum w:abstractNumId="15">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4"/>
  </w:num>
  <w:num w:numId="3">
    <w:abstractNumId w:val="5"/>
  </w:num>
  <w:num w:numId="4">
    <w:abstractNumId w:val="11"/>
  </w:num>
  <w:num w:numId="5">
    <w:abstractNumId w:val="9"/>
  </w:num>
  <w:num w:numId="6">
    <w:abstractNumId w:val="3"/>
  </w:num>
  <w:num w:numId="7">
    <w:abstractNumId w:val="7"/>
  </w:num>
  <w:num w:numId="8">
    <w:abstractNumId w:val="12"/>
  </w:num>
  <w:num w:numId="9">
    <w:abstractNumId w:val="10"/>
  </w:num>
  <w:num w:numId="10">
    <w:abstractNumId w:val="8"/>
  </w:num>
  <w:num w:numId="11">
    <w:abstractNumId w:val="16"/>
  </w:num>
  <w:num w:numId="12">
    <w:abstractNumId w:val="0"/>
  </w:num>
  <w:num w:numId="13">
    <w:abstractNumId w:val="15"/>
  </w:num>
  <w:num w:numId="14">
    <w:abstractNumId w:val="14"/>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F86D2B"/>
    <w:rsid w:val="0C655C90"/>
    <w:rsid w:val="0FE752CC"/>
    <w:rsid w:val="116B3C5F"/>
    <w:rsid w:val="11E26CF3"/>
    <w:rsid w:val="137E6912"/>
    <w:rsid w:val="15AC7766"/>
    <w:rsid w:val="18BC599B"/>
    <w:rsid w:val="1991739F"/>
    <w:rsid w:val="19A25F5F"/>
    <w:rsid w:val="1C0C0F5F"/>
    <w:rsid w:val="1C2347C4"/>
    <w:rsid w:val="1C567EE4"/>
    <w:rsid w:val="1D370E31"/>
    <w:rsid w:val="1EE36909"/>
    <w:rsid w:val="209A7B8A"/>
    <w:rsid w:val="21BD2A55"/>
    <w:rsid w:val="2231313E"/>
    <w:rsid w:val="2C622E1D"/>
    <w:rsid w:val="328115C0"/>
    <w:rsid w:val="34E52F23"/>
    <w:rsid w:val="35A03F05"/>
    <w:rsid w:val="3A045513"/>
    <w:rsid w:val="3BBD6377"/>
    <w:rsid w:val="3F9664B9"/>
    <w:rsid w:val="43B43B06"/>
    <w:rsid w:val="440E1469"/>
    <w:rsid w:val="44605B06"/>
    <w:rsid w:val="4ACF23F1"/>
    <w:rsid w:val="4B4B4017"/>
    <w:rsid w:val="537A2677"/>
    <w:rsid w:val="540E684A"/>
    <w:rsid w:val="54141EB4"/>
    <w:rsid w:val="54B10C4C"/>
    <w:rsid w:val="56290DCB"/>
    <w:rsid w:val="586D6436"/>
    <w:rsid w:val="5AF72395"/>
    <w:rsid w:val="5EC925A8"/>
    <w:rsid w:val="611F2AAF"/>
    <w:rsid w:val="61663F04"/>
    <w:rsid w:val="64234664"/>
    <w:rsid w:val="65BF7EAD"/>
    <w:rsid w:val="67B71040"/>
    <w:rsid w:val="6C7227EB"/>
    <w:rsid w:val="6E315BD0"/>
    <w:rsid w:val="6E9C573F"/>
    <w:rsid w:val="73214465"/>
    <w:rsid w:val="74252D60"/>
    <w:rsid w:val="752513ED"/>
    <w:rsid w:val="795124C5"/>
    <w:rsid w:val="7AD70DE5"/>
    <w:rsid w:val="7C94724B"/>
    <w:rsid w:val="7CA12D0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2023-04-26T08:23:14Z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