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La funcion de los comandos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3800475" cy="1233805"/>
            <wp:effectExtent l="0" t="0" r="9525" b="63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3800475" cy="12338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 una extensión del ejercicio anterior que implementa la misma estructura. Esta pensada para ver que es posible llamar múltiples veces a un objeto registrado, para hacer las diferentes acciones mencionadas.</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592705" cy="2673350"/>
            <wp:effectExtent l="0" t="0" r="13335" b="889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592705" cy="2673350"/>
                    </a:xfrm>
                    <a:prstGeom prst="rect">
                      <a:avLst/>
                    </a:prstGeom>
                    <a:noFill/>
                    <a:ln>
                      <a:noFill/>
                    </a:ln>
                  </pic:spPr>
                </pic:pic>
              </a:graphicData>
            </a:graphic>
          </wp:inline>
        </w:drawing>
      </w:r>
      <w:r>
        <w:drawing>
          <wp:inline distT="0" distB="0" distL="114300" distR="114300">
            <wp:extent cx="1124585" cy="2625090"/>
            <wp:effectExtent l="0" t="0" r="3175" b="11430"/>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124585" cy="262509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 xml:space="preserve">SERIALIZACIÓN EN RMI </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rPr>
          <w:rFonts w:hint="default"/>
          <w:lang w:val="es-ES"/>
        </w:rPr>
      </w:pPr>
    </w:p>
    <w:p>
      <w:pPr>
        <w:pStyle w:val="4"/>
        <w:bidi w:val="0"/>
        <w:rPr>
          <w:rFonts w:hint="default"/>
          <w:lang w:val="es-ES"/>
        </w:rPr>
      </w:pPr>
      <w:r>
        <w:rPr>
          <w:rFonts w:hint="default"/>
          <w:lang w:val="es-ES"/>
        </w:rPr>
        <w:t>FUNCIONAMIENTO</w:t>
      </w:r>
    </w:p>
    <w:p>
      <w:pPr>
        <w:rPr>
          <w:rFonts w:hint="default"/>
          <w:lang w:val="es-ES"/>
        </w:rPr>
      </w:pPr>
    </w:p>
    <w:p>
      <w:pPr>
        <w:jc w:val="center"/>
        <w:rPr>
          <w:rFonts w:hint="default"/>
          <w:lang w:val="es-ES"/>
        </w:rPr>
      </w:pPr>
      <w:r>
        <w:rPr>
          <w:rFonts w:hint="default"/>
          <w:lang w:val="es-ES"/>
        </w:rPr>
        <w:drawing>
          <wp:inline distT="0" distB="0" distL="114300" distR="114300">
            <wp:extent cx="4105275" cy="2914650"/>
            <wp:effectExtent l="0" t="0" r="9525" b="11430"/>
            <wp:docPr id="21" name="Imagen 21" descr="004-Diagrama Serializacion.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004-Diagrama Serializacion.drawio (2)"/>
                    <pic:cNvPicPr>
                      <a:picLocks noChangeAspect="1"/>
                    </pic:cNvPicPr>
                  </pic:nvPicPr>
                  <pic:blipFill>
                    <a:blip r:embed="rId19"/>
                    <a:stretch>
                      <a:fillRect/>
                    </a:stretch>
                  </pic:blipFill>
                  <pic:spPr>
                    <a:xfrm>
                      <a:off x="0" y="0"/>
                      <a:ext cx="4105275" cy="2914650"/>
                    </a:xfrm>
                    <a:prstGeom prst="rect">
                      <a:avLst/>
                    </a:prstGeom>
                  </pic:spPr>
                </pic:pic>
              </a:graphicData>
            </a:graphic>
          </wp:inline>
        </w:drawing>
      </w:r>
    </w:p>
    <w:p>
      <w:pPr>
        <w:rPr>
          <w:rFonts w:hint="default"/>
          <w:lang w:val="es-ES"/>
        </w:rPr>
      </w:pPr>
    </w:p>
    <w:p>
      <w:pPr>
        <w:rPr>
          <w:rFonts w:hint="default"/>
          <w:lang w:val="es-ES"/>
        </w:rPr>
      </w:pPr>
    </w:p>
    <w:p>
      <w:pPr>
        <w:rPr>
          <w:rFonts w:hint="default"/>
          <w:lang w:val="es-ES"/>
        </w:rPr>
      </w:pPr>
    </w:p>
    <w:p>
      <w:pPr>
        <w:bidi w:val="0"/>
        <w:rPr>
          <w:rFonts w:hint="default"/>
          <w:lang w:val="es-ES" w:eastAsia="zh-CN"/>
        </w:rPr>
      </w:pPr>
      <w:r>
        <w:rPr>
          <w:rFonts w:hint="default"/>
          <w:lang w:val="es-ES" w:eastAsia="zh-CN"/>
        </w:rPr>
        <w:t>Con esta configuracion, solo es posible realizar una tarea concreta, o una serie de tareas pero con un resultado final comun, no permite ejecutar varias tareas implementadas de forma independiente cada una con su propio resultado.</w:t>
      </w:r>
    </w:p>
    <w:p>
      <w:pPr>
        <w:pStyle w:val="4"/>
        <w:bidi w:val="0"/>
        <w:rPr>
          <w:rFonts w:hint="default"/>
          <w:lang w:val="es-ES" w:eastAsia="zh-CN"/>
        </w:rPr>
      </w:pPr>
    </w:p>
    <w:p>
      <w:pPr>
        <w:rPr>
          <w:rFonts w:hint="default"/>
          <w:lang w:val="es-ES" w:eastAsia="zh-CN"/>
        </w:rPr>
      </w:pPr>
    </w:p>
    <w:p>
      <w:pPr>
        <w:rPr>
          <w:rFonts w:hint="default"/>
          <w:lang w:val="es-ES" w:eastAsia="zh-CN"/>
        </w:rPr>
      </w:pPr>
    </w:p>
    <w:p>
      <w:pPr>
        <w:pStyle w:val="4"/>
        <w:bidi w:val="0"/>
        <w:rPr>
          <w:rFonts w:hint="default"/>
          <w:lang w:val="es-ES"/>
        </w:rPr>
      </w:pPr>
      <w:r>
        <w:rPr>
          <w:rFonts w:hint="default"/>
          <w:lang w:val="es-ES" w:eastAsia="zh-CN"/>
        </w:rPr>
        <w:t>EJERCICIOS</w:t>
      </w:r>
    </w:p>
    <w:p>
      <w:pPr>
        <w:pStyle w:val="5"/>
        <w:bidi w:val="0"/>
        <w:rPr>
          <w:rFonts w:hint="default"/>
          <w:lang w:val="es-ES"/>
        </w:rPr>
      </w:pPr>
      <w:r>
        <w:rPr>
          <w:rFonts w:hint="default"/>
          <w:lang w:val="es-ES"/>
        </w:rPr>
        <w:t>006- Saludador serializado</w:t>
      </w:r>
    </w:p>
    <w:p>
      <w:pPr>
        <w:rPr>
          <w:rFonts w:hint="default"/>
          <w:b/>
          <w:bCs/>
          <w:lang w:val="es-ES"/>
        </w:rPr>
      </w:pPr>
      <w:r>
        <w:rPr>
          <w:rFonts w:hint="default"/>
          <w:b/>
          <w:bCs/>
          <w:lang w:val="es-ES"/>
        </w:rPr>
        <w:t>Enunciado</w:t>
      </w:r>
    </w:p>
    <w:p>
      <w:pPr>
        <w:rPr>
          <w:rFonts w:hint="default"/>
          <w:b/>
          <w:bCs/>
          <w:lang w:val="es-ES"/>
        </w:rPr>
      </w:pPr>
      <w:r>
        <w:rPr>
          <w:rFonts w:hint="default"/>
          <w:b w:val="0"/>
          <w:bCs w:val="0"/>
          <w:lang w:val="es-ES"/>
        </w:rPr>
        <w:t>Crea un programa con el objeto Saludador, para que el cliente se lo mande al servidor y reciba la respuesta.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String al ser una clase serializable, es posible transferirla directamente a traves de la red.</w:t>
      </w:r>
    </w:p>
    <w:p>
      <w:pPr>
        <w:rPr>
          <w:rFonts w:hint="default"/>
          <w:b/>
          <w:bCs/>
          <w:lang w:val="es-ES"/>
        </w:rPr>
      </w:pPr>
    </w:p>
    <w:p>
      <w:pPr>
        <w:rPr>
          <w:rFonts w:hint="default"/>
          <w:b/>
          <w:bCs/>
          <w:lang w:val="es-ES"/>
        </w:rPr>
      </w:pPr>
      <w:r>
        <w:rPr>
          <w:rFonts w:hint="default"/>
          <w:b/>
          <w:bCs/>
          <w:lang w:val="es-ES"/>
        </w:rPr>
        <w:t>Output</w:t>
      </w:r>
    </w:p>
    <w:p>
      <w:pPr>
        <w:pStyle w:val="5"/>
        <w:bidi w:val="0"/>
      </w:pPr>
      <w:r>
        <w:drawing>
          <wp:inline distT="0" distB="0" distL="114300" distR="114300">
            <wp:extent cx="3208020" cy="1074420"/>
            <wp:effectExtent l="0" t="0" r="762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20"/>
                    <a:stretch>
                      <a:fillRect/>
                    </a:stretch>
                  </pic:blipFill>
                  <pic:spPr>
                    <a:xfrm>
                      <a:off x="0" y="0"/>
                      <a:ext cx="3208020" cy="1074420"/>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si es valida, diga que es valida y enseñe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 xml:space="preserve">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Para ver el Html de la pagina web, leemos el contenido del objeto con stream.</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1"/>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2"/>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caso es un ejemplo donde se mandan y se reciben objetos. Pero al ser estos objetos ( el List como el Integer) de java, ya son elementos Serializables y no es necesario implementar la intefaz para mandar el objeto de vuelta en el resultado.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3"/>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ejercio, lo unico que hacemos es tomar el contenido del archivo de texto, pasarlo a un objeto serializable y pasarlo al servidor para que este lo guarde nuevamente en otro archivo en destino.</w:t>
      </w:r>
    </w:p>
    <w:p>
      <w:pPr>
        <w:bidi w:val="0"/>
        <w:rPr>
          <w:rFonts w:hint="default"/>
          <w:lang w:val="es-ES"/>
        </w:rPr>
      </w:pPr>
      <w:r>
        <w:rPr>
          <w:rFonts w:hint="default"/>
          <w:lang w:val="es-ES"/>
        </w:rPr>
        <w:t>Se le pasa unicamente el contenido debido a que el objeto File de java pese a ser serializable, no es conveniente hacer  uso de el durante la transferencia, debido a que File solo es una representacion del pathName del archivo en cuestion en la maquina de origen, no de su contenido. Y en un servidor remoto no es posible manipular el archivo del origen desde el servidor, debido a que al cambiar de maquina se pierde el acceso a el fichero original. Por eso es mejor pasar su contenido.</w:t>
      </w:r>
    </w:p>
    <w:p>
      <w:pPr>
        <w:bidi w:val="0"/>
        <w:rPr>
          <w:rFonts w:hint="default"/>
          <w:lang w:val="es-ES"/>
        </w:rPr>
      </w:pPr>
      <w:r>
        <w:rPr>
          <w:rFonts w:hint="default"/>
          <w:lang w:val="es-ES"/>
        </w:rPr>
        <w:t xml:space="preserve">En  lugar del objeto File se ha usado un String para guardar el contenido del archivo de origen. Y al ser serializable se puede transferir sin problemas por la red. </w:t>
      </w: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4541520" cy="998220"/>
            <wp:effectExtent l="0" t="0" r="0" b="7620"/>
            <wp:docPr id="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4"/>
                    <pic:cNvPicPr>
                      <a:picLocks noChangeAspect="1"/>
                    </pic:cNvPicPr>
                  </pic:nvPicPr>
                  <pic:blipFill>
                    <a:blip r:embed="rId24"/>
                    <a:stretch>
                      <a:fillRect/>
                    </a:stretch>
                  </pic:blipFill>
                  <pic:spPr>
                    <a:xfrm>
                      <a:off x="0" y="0"/>
                      <a:ext cx="4541520" cy="99822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25"/>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8"/>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8"/>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19"/>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los programas afectados por la norma. </w:t>
      </w:r>
    </w:p>
    <w:p>
      <w:pPr>
        <w:numPr>
          <w:ilvl w:val="0"/>
          <w:numId w:val="19"/>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p>
    <w:p>
      <w:pPr>
        <w:bidi w:val="0"/>
        <w:jc w:val="both"/>
        <w:rPr>
          <w:rFonts w:hint="default"/>
        </w:rPr>
      </w:pPr>
    </w:p>
    <w:p>
      <w:pPr>
        <w:bidi w:val="0"/>
        <w:jc w:val="both"/>
        <w:rPr>
          <w:rFonts w:hint="default"/>
          <w:lang w:val="es-ES"/>
        </w:rPr>
      </w:pP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r>
        <w:rPr>
          <w:rFonts w:hint="default"/>
        </w:rPr>
        <w:t>En el caso de los Applets es el navegador el encargado de instalar en ellos el gestor de seguridad por defecto, por lo que siempre estarán sujetos a restricciones de seguridad.</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rPr>
          <w:rFonts w:hint="default"/>
        </w:rPr>
      </w:pPr>
    </w:p>
    <w:p>
      <w:pPr>
        <w:pStyle w:val="5"/>
        <w:bidi w:val="0"/>
        <w:rPr>
          <w:rFonts w:hint="default"/>
          <w:lang w:val="es-ES"/>
        </w:rPr>
      </w:pPr>
    </w:p>
    <w:p>
      <w:pPr>
        <w:pStyle w:val="5"/>
        <w:bidi w:val="0"/>
        <w:rPr>
          <w:rFonts w:hint="default"/>
          <w:lang w:val="es-ES"/>
        </w:rPr>
      </w:pPr>
    </w:p>
    <w:p>
      <w:pPr>
        <w:pStyle w:val="5"/>
        <w:bidi w:val="0"/>
        <w:rPr>
          <w:rFonts w:hint="default"/>
          <w:lang w:val="es-ES"/>
        </w:rPr>
      </w:pPr>
    </w:p>
    <w:p>
      <w:pPr>
        <w:pStyle w:val="5"/>
        <w:bidi w:val="0"/>
        <w:rPr>
          <w:rFonts w:hint="default"/>
          <w:lang w:val="es-ES"/>
        </w:rPr>
      </w:pPr>
      <w:bookmarkStart w:id="0" w:name="_GoBack"/>
      <w:bookmarkEnd w:id="0"/>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pStyle w:val="5"/>
        <w:bidi w:val="0"/>
        <w:rPr>
          <w:rFonts w:hint="default"/>
          <w:lang w:val="es-ES"/>
        </w:rPr>
      </w:pPr>
      <w:r>
        <w:rPr>
          <w:rFonts w:hint="default"/>
          <w:lang w:val="es-ES"/>
        </w:rPr>
        <w:t>SSL/TLS en Rmi</w:t>
      </w:r>
    </w:p>
    <w:p>
      <w:pPr>
        <w:rPr>
          <w:rFonts w:hint="default"/>
          <w:lang w:val="es-ES"/>
        </w:rPr>
      </w:pPr>
      <w:r>
        <w:rPr>
          <w:rFonts w:hint="default"/>
          <w:lang w:val="es-ES"/>
        </w:rPr>
        <w:t>Una aplicación Java Remote Method Invocation (RMI) puede realizar invocaciones remotas sobre conexiones SSL seguras utilizando fábricas de sockets personalizadas. Una aplicación puede exportar un objeto remoto para utilizar una fábrica de sockets RMI que cree sockets SSL. Usando este método, una aplicación RMI puede usar la comunicación de socket SSL en lugar de la comunicación de socket por defecto. Los pasos a seguir para su configuracion es la siguiente:</w:t>
      </w:r>
    </w:p>
    <w:p>
      <w:pPr>
        <w:rPr>
          <w:rFonts w:hint="default"/>
          <w:lang w:val="es-ES"/>
        </w:rPr>
      </w:pPr>
    </w:p>
    <w:p>
      <w:pPr>
        <w:numPr>
          <w:ilvl w:val="0"/>
          <w:numId w:val="19"/>
        </w:numPr>
        <w:ind w:left="420" w:leftChars="0" w:hanging="420" w:firstLineChars="0"/>
        <w:rPr>
          <w:rFonts w:hint="default"/>
          <w:lang w:val="es-ES"/>
        </w:rPr>
      </w:pPr>
      <w:r>
        <w:rPr>
          <w:rFonts w:hint="default"/>
          <w:lang w:val="es-ES"/>
        </w:rPr>
        <w:t>Configuración y uso de Certificados por Defecto para Java RMI con SSL.</w:t>
      </w:r>
    </w:p>
    <w:p>
      <w:pPr>
        <w:numPr>
          <w:ilvl w:val="0"/>
          <w:numId w:val="19"/>
        </w:numPr>
        <w:ind w:left="420" w:leftChars="0" w:hanging="420" w:firstLineChars="0"/>
        <w:rPr>
          <w:rFonts w:hint="default"/>
          <w:lang w:val="es-ES"/>
        </w:rPr>
      </w:pPr>
      <w:r>
        <w:rPr>
          <w:rFonts w:hint="default"/>
          <w:lang w:val="es-ES"/>
        </w:rPr>
        <w:t>Configuración y uso de certificados personalizados para Java RMI con SSL.</w:t>
      </w:r>
    </w:p>
    <w:p>
      <w:pPr>
        <w:numPr>
          <w:ilvl w:val="0"/>
          <w:numId w:val="19"/>
        </w:numPr>
        <w:ind w:left="420" w:leftChars="0" w:hanging="420" w:firstLineChars="0"/>
        <w:rPr>
          <w:rFonts w:hint="default"/>
          <w:lang w:val="es-ES"/>
        </w:rPr>
      </w:pPr>
      <w:r>
        <w:rPr>
          <w:rFonts w:hint="default"/>
          <w:lang w:val="es-ES"/>
        </w:rPr>
        <w:t>Inicializar SSL en RMI</w:t>
      </w:r>
    </w:p>
    <w:p>
      <w:pPr>
        <w:numPr>
          <w:ilvl w:val="0"/>
          <w:numId w:val="19"/>
        </w:numPr>
        <w:ind w:left="420" w:leftChars="0" w:hanging="420" w:firstLineChars="0"/>
        <w:rPr>
          <w:rFonts w:hint="default"/>
          <w:lang w:val="es-ES"/>
        </w:rPr>
      </w:pPr>
      <w:r>
        <w:rPr>
          <w:rFonts w:hint="default"/>
          <w:lang w:val="es-ES"/>
        </w:rPr>
        <w:t>Rastreando el Handshake SSL</w:t>
      </w: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19"/>
        </w:numPr>
        <w:bidi w:val="0"/>
        <w:ind w:left="420" w:leftChars="0" w:hanging="420" w:firstLineChars="0"/>
        <w:jc w:val="both"/>
      </w:pPr>
      <w:r>
        <w:rPr>
          <w:rFonts w:hint="default"/>
        </w:rPr>
        <w:t>No pueden acceder a métodos nativos.</w:t>
      </w:r>
    </w:p>
    <w:p>
      <w:pPr>
        <w:numPr>
          <w:ilvl w:val="0"/>
          <w:numId w:val="19"/>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19"/>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19"/>
        </w:numPr>
        <w:bidi w:val="0"/>
        <w:ind w:left="420" w:leftChars="0" w:hanging="420" w:firstLineChars="0"/>
        <w:jc w:val="both"/>
      </w:pPr>
      <w:r>
        <w:rPr>
          <w:rFonts w:hint="default"/>
        </w:rPr>
        <w:t>No pueden ejecutar programas en la máquina donde se está ejecutando.</w:t>
      </w:r>
    </w:p>
    <w:p>
      <w:pPr>
        <w:numPr>
          <w:ilvl w:val="0"/>
          <w:numId w:val="19"/>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accion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r>
        <w:rPr>
          <w:rFonts w:hint="default"/>
          <w:lang w:val="es-ES"/>
        </w:rPr>
        <w:t>La aplicacion de esta propiedad sera importante en el apartado siguiente.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rPr>
          <w:rFonts w:hint="default"/>
          <w:lang w:val="es-ES"/>
        </w:rPr>
      </w:pPr>
      <w:r>
        <w:rPr>
          <w:rFonts w:hint="default"/>
          <w:lang w:val="es-ES"/>
        </w:rPr>
        <w:t>-- La diferencia con Serializacion es en vez de tener 1 peticion que tenga solo 1 tipo de resultado, haciendo todas las tareas necesarias en el servidor.</w:t>
      </w:r>
    </w:p>
    <w:p>
      <w:pPr>
        <w:rPr>
          <w:rFonts w:hint="default"/>
          <w:lang w:val="es-ES"/>
        </w:rPr>
      </w:pPr>
    </w:p>
    <w:p>
      <w:pPr>
        <w:rPr>
          <w:rFonts w:hint="default"/>
          <w:lang w:val="es-ES"/>
        </w:rPr>
      </w:pPr>
      <w:r>
        <w:rPr>
          <w:rFonts w:hint="default"/>
          <w:lang w:val="es-ES"/>
        </w:rPr>
        <w:t>A poder hacer todas las tareas implementadas en el servidor de forma independiente en el cliente. Pudiendo dar resultados de diferentes tipos</w:t>
      </w:r>
    </w:p>
    <w:p>
      <w:pPr>
        <w:pBdr>
          <w:bottom w:val="single" w:color="auto" w:sz="4" w:space="0"/>
        </w:pBd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 xml:space="preserve"> </w:t>
      </w:r>
    </w:p>
    <w:p>
      <w:pPr>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C655C90"/>
    <w:rsid w:val="0E3D5D2A"/>
    <w:rsid w:val="0FA4722F"/>
    <w:rsid w:val="0FE752CC"/>
    <w:rsid w:val="116B3C5F"/>
    <w:rsid w:val="11E26CF3"/>
    <w:rsid w:val="137E6912"/>
    <w:rsid w:val="15AC7766"/>
    <w:rsid w:val="17CB120E"/>
    <w:rsid w:val="18BC599B"/>
    <w:rsid w:val="19457793"/>
    <w:rsid w:val="1991739F"/>
    <w:rsid w:val="19A25F5F"/>
    <w:rsid w:val="1C0C0F5F"/>
    <w:rsid w:val="1C2347C4"/>
    <w:rsid w:val="1C567EE4"/>
    <w:rsid w:val="1D370E31"/>
    <w:rsid w:val="1D8976E5"/>
    <w:rsid w:val="1E867014"/>
    <w:rsid w:val="1EE36909"/>
    <w:rsid w:val="1F9D0C7D"/>
    <w:rsid w:val="209A7B8A"/>
    <w:rsid w:val="21BD2A55"/>
    <w:rsid w:val="21FA4F10"/>
    <w:rsid w:val="2231313E"/>
    <w:rsid w:val="22A43D5E"/>
    <w:rsid w:val="237B0B11"/>
    <w:rsid w:val="293C1219"/>
    <w:rsid w:val="2A9278C6"/>
    <w:rsid w:val="2B104557"/>
    <w:rsid w:val="2B687F60"/>
    <w:rsid w:val="2C622E1D"/>
    <w:rsid w:val="2C7E421C"/>
    <w:rsid w:val="2D760CFF"/>
    <w:rsid w:val="306C3DFF"/>
    <w:rsid w:val="30BB09B0"/>
    <w:rsid w:val="321E77E6"/>
    <w:rsid w:val="328115C0"/>
    <w:rsid w:val="33823728"/>
    <w:rsid w:val="34636514"/>
    <w:rsid w:val="34E52F23"/>
    <w:rsid w:val="35251F39"/>
    <w:rsid w:val="35A03F05"/>
    <w:rsid w:val="35A34EB8"/>
    <w:rsid w:val="368B6281"/>
    <w:rsid w:val="374C2700"/>
    <w:rsid w:val="39661726"/>
    <w:rsid w:val="39AE1450"/>
    <w:rsid w:val="3A045513"/>
    <w:rsid w:val="3BBD6377"/>
    <w:rsid w:val="3E0C5604"/>
    <w:rsid w:val="3F9664B9"/>
    <w:rsid w:val="407B4AEB"/>
    <w:rsid w:val="43B43B06"/>
    <w:rsid w:val="440E1469"/>
    <w:rsid w:val="44605B06"/>
    <w:rsid w:val="45B47BFC"/>
    <w:rsid w:val="46DB236F"/>
    <w:rsid w:val="4ACF23F1"/>
    <w:rsid w:val="4B4B4017"/>
    <w:rsid w:val="4CB23EB6"/>
    <w:rsid w:val="4DE30212"/>
    <w:rsid w:val="4FE91AD9"/>
    <w:rsid w:val="537A2677"/>
    <w:rsid w:val="540E684A"/>
    <w:rsid w:val="54141EB4"/>
    <w:rsid w:val="54B10C4C"/>
    <w:rsid w:val="55DC7658"/>
    <w:rsid w:val="56290DCB"/>
    <w:rsid w:val="56FC7A36"/>
    <w:rsid w:val="57F618D2"/>
    <w:rsid w:val="58123047"/>
    <w:rsid w:val="58403763"/>
    <w:rsid w:val="586D6436"/>
    <w:rsid w:val="59733BAF"/>
    <w:rsid w:val="5AC915A2"/>
    <w:rsid w:val="5AF72395"/>
    <w:rsid w:val="5BD355E3"/>
    <w:rsid w:val="5EC925A8"/>
    <w:rsid w:val="5F4F3972"/>
    <w:rsid w:val="603B1798"/>
    <w:rsid w:val="611F2AAF"/>
    <w:rsid w:val="61663F04"/>
    <w:rsid w:val="61735451"/>
    <w:rsid w:val="64234664"/>
    <w:rsid w:val="657B5933"/>
    <w:rsid w:val="65BF7EAD"/>
    <w:rsid w:val="67B71040"/>
    <w:rsid w:val="68B74A15"/>
    <w:rsid w:val="6A9476F7"/>
    <w:rsid w:val="6C7227EB"/>
    <w:rsid w:val="6E315BD0"/>
    <w:rsid w:val="6E9C573F"/>
    <w:rsid w:val="6ECB3ED6"/>
    <w:rsid w:val="6F9E78D9"/>
    <w:rsid w:val="73214465"/>
    <w:rsid w:val="74252D60"/>
    <w:rsid w:val="752513ED"/>
    <w:rsid w:val="755A25BE"/>
    <w:rsid w:val="784B52C6"/>
    <w:rsid w:val="795124C5"/>
    <w:rsid w:val="79CC6228"/>
    <w:rsid w:val="7AD70DE5"/>
    <w:rsid w:val="7C94724B"/>
    <w:rsid w:val="7CA12D03"/>
    <w:rsid w:val="7D012C11"/>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 w:type="character" w:customStyle="1" w:styleId="153">
    <w:name w:val="fontstyle01"/>
    <w:uiPriority w:val="0"/>
    <w:rPr>
      <w:rFonts w:ascii="Times-Italic" w:hAnsi="Times-Italic" w:eastAsia="Times-Italic" w:cs="Times-Italic"/>
      <w:i/>
      <w:iCs/>
      <w:color w:val="000000"/>
      <w:sz w:val="24"/>
      <w:szCs w:val="24"/>
    </w:rPr>
  </w:style>
  <w:style w:type="character" w:customStyle="1" w:styleId="154">
    <w:name w:val="fontstyle21"/>
    <w:uiPriority w:val="0"/>
    <w:rPr>
      <w:rFonts w:ascii="Times-Roman" w:hAnsi="Times-Roman" w:eastAsia="Times-Roman" w:cs="Times-Roman"/>
      <w:color w:val="000000"/>
      <w:sz w:val="24"/>
      <w:szCs w:val="24"/>
    </w:rPr>
  </w:style>
  <w:style w:type="character" w:customStyle="1" w:styleId="155">
    <w:name w:val="fontstyle31"/>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GIF"/><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2023-05-02T08:57:13Z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