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4804"/>
      <w:bookmarkStart w:id="3" w:name="_Toc12146"/>
      <w:bookmarkStart w:id="4" w:name="_Toc19625"/>
      <w:bookmarkStart w:id="5" w:name="_Toc15214"/>
      <w:bookmarkStart w:id="6" w:name="_Toc6636"/>
      <w:bookmarkStart w:id="7" w:name="_Toc22081"/>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10062"/>
      <w:bookmarkStart w:id="9" w:name="_Toc10027"/>
      <w:bookmarkStart w:id="10" w:name="_Toc11937"/>
      <w:bookmarkStart w:id="11" w:name="_Toc28505"/>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jc w:val="both"/>
        <w:rPr>
          <w:rFonts w:hint="default"/>
          <w:color w:val="FF0000"/>
          <w:lang w:val="es-ES"/>
        </w:rPr>
      </w:pPr>
      <w:r>
        <w:rPr>
          <w:rFonts w:hint="default"/>
          <w:lang w:val="es-ES"/>
        </w:rPr>
        <w:t xml:space="preserve">Y el resto de la planificación podemos apreciarla a continuación. </w:t>
      </w:r>
      <w:bookmarkStart w:id="14" w:name="_Toc31633"/>
      <w:bookmarkStart w:id="15" w:name="_Toc24227"/>
      <w:bookmarkStart w:id="16" w:name="_Toc28433"/>
      <w:bookmarkStart w:id="17" w:name="_Toc22497"/>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14233"/>
      <w:bookmarkStart w:id="20" w:name="_Toc31582"/>
      <w:bookmarkStart w:id="21" w:name="_Toc14481"/>
    </w:p>
    <w:p>
      <w:pPr>
        <w:pStyle w:val="2"/>
        <w:bidi w:val="0"/>
        <w:rPr>
          <w:rFonts w:hint="default"/>
          <w:lang w:val="es-ES"/>
        </w:rPr>
      </w:pPr>
      <w:r>
        <w:rPr>
          <w:rFonts w:hint="default"/>
          <w:lang w:val="es-ES"/>
        </w:rPr>
        <w:t>TEMAS PRINCIPALES RMI</w:t>
      </w:r>
      <w:bookmarkEnd w:id="19"/>
      <w:bookmarkEnd w:id="20"/>
      <w:bookmarkEnd w:id="21"/>
    </w:p>
    <w:p>
      <w:pPr>
        <w:bidi w:val="0"/>
        <w:jc w:val="both"/>
        <w:rPr>
          <w:rFonts w:hint="default"/>
          <w:lang w:val="es-ES"/>
        </w:rPr>
      </w:pPr>
      <w:bookmarkStart w:id="22" w:name="_Toc29674"/>
      <w:bookmarkStart w:id="23" w:name="_Toc4457"/>
      <w:bookmarkStart w:id="24" w:name="_Toc14588"/>
      <w:bookmarkStart w:id="25" w:name="_Toc26909"/>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26" w:name="_Toc19184"/>
      <w:r>
        <w:rPr>
          <w:rFonts w:hint="default"/>
          <w:lang w:val="es-ES"/>
        </w:rPr>
        <w:t>TEMA 1: ENTRADA/BASES DE RMI</w:t>
      </w:r>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r>
        <w:rPr>
          <w:rFonts w:hint="default"/>
          <w:lang w:val="es-ES"/>
        </w:rPr>
        <w:t>¿QUÉ ES RMI?</w:t>
      </w:r>
      <w:bookmarkEnd w:id="22"/>
      <w:bookmarkEnd w:id="23"/>
      <w:bookmarkEnd w:id="24"/>
      <w:bookmarkEnd w:id="25"/>
      <w:bookmarkEnd w:id="26"/>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27" w:name="_Toc17985"/>
      <w:bookmarkStart w:id="28" w:name="_Toc30841"/>
      <w:bookmarkStart w:id="29" w:name="_Toc13633"/>
      <w:bookmarkStart w:id="30" w:name="_Toc14647"/>
      <w:bookmarkStart w:id="31" w:name="_Toc9260"/>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30138"/>
      <w:bookmarkStart w:id="33" w:name="_Toc31004"/>
      <w:bookmarkStart w:id="34" w:name="_Toc28027"/>
      <w:bookmarkStart w:id="35" w:name="_Toc13385"/>
      <w:bookmarkStart w:id="36" w:name="_Toc24744"/>
      <w:r>
        <w:rPr>
          <w:rFonts w:hint="default"/>
          <w:lang w:val="es-ES"/>
        </w:rPr>
        <w:t>FUNCIONAMIENTO</w:t>
      </w:r>
      <w:bookmarkEnd w:id="32"/>
      <w:bookmarkEnd w:id="33"/>
      <w:bookmarkEnd w:id="34"/>
      <w:bookmarkEnd w:id="35"/>
      <w:bookmarkEnd w:id="36"/>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37"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38" w:name="_Toc9784"/>
      <w:bookmarkStart w:id="39" w:name="_Toc16746"/>
      <w:bookmarkStart w:id="40" w:name="_Toc14394"/>
      <w:bookmarkStart w:id="41" w:name="_Toc2940"/>
      <w:bookmarkStart w:id="42" w:name="_Toc29744"/>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43" w:name="_Toc6145"/>
      <w:bookmarkStart w:id="44" w:name="_Toc21260"/>
      <w:bookmarkStart w:id="45" w:name="_Toc3716"/>
      <w:bookmarkStart w:id="46" w:name="_Toc5106"/>
      <w:bookmarkStart w:id="47" w:name="_Toc10600"/>
      <w:r>
        <w:rPr>
          <w:rFonts w:hint="default"/>
          <w:lang w:val="es-ES"/>
        </w:rPr>
        <w:t>STUB</w:t>
      </w:r>
      <w:bookmarkEnd w:id="43"/>
      <w:bookmarkEnd w:id="44"/>
      <w:bookmarkEnd w:id="45"/>
      <w:bookmarkEnd w:id="46"/>
      <w:bookmarkEnd w:id="47"/>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48" w:name="_Toc13507"/>
      <w:bookmarkStart w:id="49" w:name="_Toc17702"/>
      <w:bookmarkStart w:id="50" w:name="_Toc9990"/>
      <w:bookmarkStart w:id="51" w:name="_Toc28717"/>
      <w:bookmarkStart w:id="52" w:name="_Toc25365"/>
      <w:r>
        <w:rPr>
          <w:rFonts w:hint="default"/>
          <w:lang w:val="es-ES"/>
        </w:rPr>
        <w:t>SK</w:t>
      </w:r>
      <w:r>
        <w:rPr>
          <w:rFonts w:hint="default"/>
        </w:rPr>
        <w:t>ELETO</w:t>
      </w:r>
      <w:r>
        <w:rPr>
          <w:rFonts w:hint="default"/>
          <w:lang w:val="es-ES"/>
        </w:rPr>
        <w:t>N</w:t>
      </w:r>
      <w:bookmarkEnd w:id="48"/>
      <w:bookmarkEnd w:id="49"/>
      <w:bookmarkEnd w:id="50"/>
      <w:bookmarkEnd w:id="51"/>
      <w:bookmarkEnd w:id="52"/>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53"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53"/>
    </w:p>
    <w:p>
      <w:pPr>
        <w:pStyle w:val="4"/>
        <w:bidi w:val="0"/>
        <w:rPr>
          <w:rFonts w:hint="default"/>
          <w:lang w:val="es-ES" w:eastAsia="zh-CN"/>
        </w:rPr>
      </w:pPr>
      <w:bookmarkStart w:id="54" w:name="_Toc19708"/>
      <w:bookmarkStart w:id="55" w:name="_Toc31319"/>
      <w:bookmarkStart w:id="56" w:name="_Toc11893"/>
      <w:bookmarkStart w:id="57" w:name="_Toc21643"/>
      <w:bookmarkStart w:id="58" w:name="_Toc19174"/>
      <w:r>
        <w:rPr>
          <w:rFonts w:hint="default"/>
          <w:lang w:val="es-ES" w:eastAsia="zh-CN"/>
        </w:rPr>
        <w:t>ESTADO ACTUAL DE LA ARQUITECTURA SKELETON STUB</w:t>
      </w:r>
      <w:bookmarkEnd w:id="54"/>
      <w:bookmarkEnd w:id="55"/>
      <w:bookmarkEnd w:id="56"/>
      <w:bookmarkEnd w:id="57"/>
      <w:bookmarkEnd w:id="58"/>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59"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59"/>
    </w:p>
    <w:p>
      <w:pPr>
        <w:jc w:val="both"/>
        <w:rPr>
          <w:rFonts w:hint="default"/>
          <w:lang w:val="es-ES" w:eastAsia="zh-CN"/>
        </w:rPr>
      </w:pPr>
      <w:bookmarkStart w:id="60" w:name="_Toc12744"/>
      <w:bookmarkStart w:id="61" w:name="_Toc30311"/>
      <w:bookmarkStart w:id="62" w:name="_Toc29015"/>
      <w:bookmarkStart w:id="63" w:name="_Toc15510"/>
      <w:bookmarkStart w:id="64" w:name="_Toc24153"/>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r>
        <w:rPr>
          <w:rFonts w:hint="default"/>
          <w:lang w:val="es-ES" w:eastAsia="zh-CN"/>
        </w:rPr>
        <w:t>EJERCICIOS</w:t>
      </w:r>
      <w:bookmarkEnd w:id="60"/>
      <w:bookmarkEnd w:id="61"/>
      <w:r>
        <w:rPr>
          <w:rFonts w:hint="default"/>
          <w:lang w:val="es-ES" w:eastAsia="zh-CN"/>
        </w:rPr>
        <w:t xml:space="preserve"> BÁSICOS STUB SKELETON</w:t>
      </w:r>
      <w:bookmarkEnd w:id="62"/>
      <w:bookmarkEnd w:id="63"/>
      <w:bookmarkEnd w:id="64"/>
    </w:p>
    <w:p>
      <w:pPr>
        <w:pStyle w:val="5"/>
        <w:bidi w:val="0"/>
        <w:rPr>
          <w:rFonts w:hint="default"/>
          <w:lang w:val="es-ES"/>
        </w:rPr>
      </w:pPr>
      <w:r>
        <w:rPr>
          <w:rFonts w:hint="default"/>
          <w:lang w:val="es-ES"/>
        </w:rPr>
        <w:t>001- Hello world con naming (módulo antiguo)</w:t>
      </w:r>
    </w:p>
    <w:p>
      <w:pPr>
        <w:jc w:val="both"/>
        <w:rPr>
          <w:rFonts w:hint="default"/>
          <w:b/>
          <w:bCs/>
          <w:lang w:val="es-ES"/>
        </w:rPr>
      </w:pPr>
      <w:r>
        <w:rPr>
          <w:rFonts w:hint="default"/>
          <w:b/>
          <w:bCs/>
          <w:lang w:val="es-ES"/>
        </w:rPr>
        <w:t>Enunciado</w:t>
      </w:r>
    </w:p>
    <w:p>
      <w:pPr>
        <w:jc w:val="both"/>
        <w:rPr>
          <w:rFonts w:hint="default"/>
          <w:lang w:val="es-ES"/>
        </w:rPr>
      </w:pPr>
      <w:r>
        <w:rPr>
          <w:rFonts w:hint="default"/>
          <w:lang w:val="es-ES"/>
        </w:rPr>
        <w:t xml:space="preserve">Ejecuta el programa 001- Hello world con naming, y entiende su funcionamiento. </w:t>
      </w:r>
    </w:p>
    <w:p>
      <w:pPr>
        <w:jc w:val="both"/>
        <w:rPr>
          <w:rFonts w:hint="default"/>
          <w:b w:val="0"/>
          <w:bCs w:val="0"/>
          <w:lang w:val="es-ES"/>
        </w:rPr>
      </w:pPr>
      <w:r>
        <w:rPr>
          <w:rFonts w:hint="default"/>
          <w:b/>
          <w:bCs/>
          <w:lang w:val="es-ES"/>
        </w:rPr>
        <w:t>Explicación</w:t>
      </w:r>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rPr>
          <w:rFonts w:hint="default"/>
          <w:b/>
          <w:bCs/>
          <w:lang w:val="es-ES"/>
        </w:rPr>
      </w:pPr>
      <w:r>
        <w:rPr>
          <w:rFonts w:hint="default"/>
          <w:b/>
          <w:bCs/>
          <w:lang w:val="es-ES"/>
        </w:rPr>
        <w:t>Enunciado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w:t>
      </w:r>
      <w:bookmarkStart w:id="182" w:name="_GoBack"/>
      <w:bookmarkEnd w:id="182"/>
      <w:r>
        <w:rPr>
          <w:rFonts w:hint="default"/>
          <w:lang w:val="es-ES" w:eastAsia="zh-CN"/>
        </w:rPr>
        <w:t xml:space="preserve">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5" w:name="_Toc25358"/>
      <w:bookmarkStart w:id="66" w:name="_Toc7648"/>
      <w:bookmarkStart w:id="67" w:name="_Toc13156"/>
      <w:bookmarkStart w:id="68" w:name="_Toc27543"/>
    </w:p>
    <w:p>
      <w:pPr>
        <w:pStyle w:val="3"/>
        <w:bidi w:val="0"/>
        <w:rPr>
          <w:rFonts w:hint="default"/>
          <w:lang w:val="es-ES"/>
        </w:rPr>
      </w:pPr>
      <w:bookmarkStart w:id="69" w:name="_Toc18702"/>
      <w:r>
        <w:rPr>
          <w:rFonts w:hint="default"/>
          <w:lang w:val="es-ES"/>
        </w:rPr>
        <w:t>TEMA 2: NAMING REGISTRY</w:t>
      </w:r>
      <w:bookmarkEnd w:id="65"/>
      <w:bookmarkEnd w:id="66"/>
      <w:bookmarkEnd w:id="67"/>
      <w:bookmarkEnd w:id="68"/>
      <w:bookmarkEnd w:id="69"/>
      <w:r>
        <w:rPr>
          <w:rFonts w:hint="default"/>
          <w:lang w:val="es-ES"/>
        </w:rPr>
        <w:t xml:space="preserve"> </w:t>
      </w:r>
    </w:p>
    <w:p>
      <w:pPr>
        <w:bidi w:val="0"/>
        <w:rPr>
          <w:rFonts w:hint="default"/>
        </w:rPr>
      </w:pPr>
      <w:r>
        <w:rPr>
          <w:rFonts w:hint="default"/>
        </w:rPr>
        <w:t>El servicio de nombres RMI (RMI registry) es un servidor que permite a una aplicación buscar objetos que están siendo exportados para su uso mediante llamadas a métodos remotos.</w:t>
      </w:r>
    </w:p>
    <w:p>
      <w:pPr>
        <w:pStyle w:val="4"/>
        <w:bidi w:val="0"/>
        <w:rPr>
          <w:rFonts w:hint="default"/>
          <w:lang w:val="es-ES"/>
        </w:rPr>
      </w:pPr>
      <w:bookmarkStart w:id="70" w:name="_Toc28320"/>
      <w:bookmarkStart w:id="71" w:name="_Toc18322"/>
      <w:bookmarkStart w:id="72" w:name="_Toc15697"/>
      <w:bookmarkStart w:id="73" w:name="_Toc3083"/>
      <w:bookmarkStart w:id="74" w:name="_Toc2492"/>
      <w:r>
        <w:rPr>
          <w:rFonts w:hint="default"/>
          <w:lang w:val="es-ES"/>
        </w:rPr>
        <w:t>FUNCIONAMIENTO</w:t>
      </w:r>
      <w:bookmarkEnd w:id="70"/>
      <w:bookmarkEnd w:id="71"/>
      <w:bookmarkEnd w:id="72"/>
      <w:bookmarkEnd w:id="73"/>
      <w:bookmarkEnd w:id="74"/>
    </w:p>
    <w:p>
      <w:pPr>
        <w:bidi w:val="0"/>
        <w:rPr>
          <w:rFonts w:hint="default"/>
          <w:lang w:val="es-ES"/>
        </w:rPr>
      </w:pPr>
      <w:r>
        <w:rPr>
          <w:rFonts w:hint="default"/>
        </w:rPr>
        <w:t>Una vez que el objeto ha sido localizado, ya se puede utilizar utilizando la misma sintaxis que una llamada a un método local. Para encontrar los objetos, RMI utiliza un servicio que mantiene una tabla de direcciones de objetos remotos que están siendo exportados por sus aplicaciones</w:t>
      </w:r>
      <w:r>
        <w:rPr>
          <w:rFonts w:hint="default"/>
          <w:lang w:val="es-ES"/>
        </w:rPr>
        <w:t xml:space="preserve"> de la siguiente forma.</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75"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75"/>
    </w:p>
    <w:p>
      <w:pPr>
        <w:bidi w:val="0"/>
        <w:rPr>
          <w:rFonts w:hint="default"/>
          <w:lang w:val="es-ES"/>
        </w:rPr>
      </w:pPr>
      <w:r>
        <w:rPr>
          <w:rFonts w:hint="default"/>
        </w:rPr>
        <w:t xml:space="preserve"> A todos los objetos se les asigna nombres únicos que se utilizan para identificarlos. Algunos métodos pueden llamarse desde la interfaz rmi.registry.Registry, o desde la clase rmi.Naming, que permite añadir, eliminar y acceder a objetos remotos en la tabla de registro de objetos. El servidor del servicio de nombres registra los objetos mediante llamadas a bind() o rebind() sobre una instancia de un registro del objeto que está siendo exportado.</w:t>
      </w:r>
      <w:r>
        <w:rPr>
          <w:rFonts w:hint="default"/>
          <w:lang w:val="es-ES"/>
        </w:rPr>
        <w:t xml:space="preserve"> </w:t>
      </w:r>
      <w:r>
        <w:rPr>
          <w:rFonts w:hint="default"/>
        </w:rPr>
        <w:t>De forma alternativa, rebind() reemplaza un objeto antiguo con un nombre dado, con un nuevo objeto.</w:t>
      </w:r>
    </w:p>
    <w:p>
      <w:pPr>
        <w:bidi w:val="0"/>
        <w:rPr>
          <w:rFonts w:hint="default"/>
          <w:lang w:val="es-ES"/>
        </w:rPr>
      </w:pPr>
      <w:r>
        <w:rPr>
          <w:rFonts w:hint="default"/>
          <w:lang w:val="es-ES"/>
        </w:rPr>
        <w:t xml:space="preserve">Despues Para invocar un objeto remoto, el cliente necesita una referencia de ese objeto. En ese momento, el cliente obtiene el objeto del registro utilizando su nombre bind (mediante el método lookup()). </w:t>
      </w:r>
    </w:p>
    <w:p>
      <w:pPr>
        <w:bidi w:val="0"/>
        <w:jc w:val="center"/>
        <w:rPr>
          <w:rFonts w:hint="default"/>
          <w:lang w:val="es-ES"/>
        </w:rPr>
      </w:pPr>
      <w:r>
        <w:rPr>
          <w:rFonts w:hint="default"/>
          <w:lang w:val="es-ES"/>
        </w:rPr>
        <w:drawing>
          <wp:inline distT="0" distB="0" distL="114300" distR="114300">
            <wp:extent cx="4044950" cy="1704975"/>
            <wp:effectExtent l="0" t="0" r="8890" b="1905"/>
            <wp:docPr id="9" name="Imagen 9" descr="002- Diagrama R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02- Diagrama Rmi Registry"/>
                    <pic:cNvPicPr>
                      <a:picLocks noChangeAspect="1"/>
                    </pic:cNvPicPr>
                  </pic:nvPicPr>
                  <pic:blipFill>
                    <a:blip r:embed="rId23"/>
                    <a:stretch>
                      <a:fillRect/>
                    </a:stretch>
                  </pic:blipFill>
                  <pic:spPr>
                    <a:xfrm>
                      <a:off x="0" y="0"/>
                      <a:ext cx="4044950" cy="1704975"/>
                    </a:xfrm>
                    <a:prstGeom prst="rect">
                      <a:avLst/>
                    </a:prstGeom>
                  </pic:spPr>
                </pic:pic>
              </a:graphicData>
            </a:graphic>
          </wp:inline>
        </w:drawing>
      </w:r>
    </w:p>
    <w:p>
      <w:pPr>
        <w:pStyle w:val="20"/>
        <w:bidi w:val="0"/>
        <w:jc w:val="center"/>
        <w:rPr>
          <w:rFonts w:hint="default"/>
          <w:lang w:val="es-ES"/>
        </w:rPr>
      </w:pPr>
      <w:bookmarkStart w:id="76"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76"/>
    </w:p>
    <w:p>
      <w:pPr>
        <w:bidi w:val="0"/>
        <w:rPr>
          <w:rFonts w:hint="default"/>
        </w:rPr>
      </w:pPr>
      <w:r>
        <w:rPr>
          <w:rFonts w:hint="default"/>
        </w:rPr>
        <w:t>Hay dos formas de iniciar el servicio de nombres: una es usando la aplicación que proporciona java (rmiregistry), y otra es escribir nuestro propio servicio de nombres usando las clases e interfaces de java.rmi.</w:t>
      </w:r>
      <w:r>
        <w:rPr>
          <w:rFonts w:hint="default"/>
          <w:lang w:val="es-ES"/>
        </w:rPr>
        <w:t xml:space="preserve"> </w:t>
      </w:r>
      <w:r>
        <w:rPr>
          <w:rFonts w:hint="default"/>
        </w:rPr>
        <w:t xml:space="preserve">Normalmente la aplicación de servicio de nombres se inicia como una aplicación en background. Por defecto, se ejecutará sobre el puerto 1099, pero se puede seleccionar otro puerto cuando se lanza la aplicación. </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77" w:name="_Toc7867"/>
      <w:bookmarkStart w:id="78" w:name="_Toc29389"/>
      <w:bookmarkStart w:id="79" w:name="_Toc7160"/>
      <w:bookmarkStart w:id="80" w:name="_Toc28047"/>
    </w:p>
    <w:p>
      <w:pPr>
        <w:pStyle w:val="4"/>
        <w:bidi w:val="0"/>
        <w:rPr>
          <w:rFonts w:hint="default"/>
          <w:lang w:val="es-ES"/>
        </w:rPr>
      </w:pPr>
      <w:bookmarkStart w:id="81" w:name="_Toc13927"/>
      <w:r>
        <w:rPr>
          <w:rFonts w:hint="default"/>
          <w:lang w:val="es-ES"/>
        </w:rPr>
        <w:t>SERIALIZACIÓN EN RMI</w:t>
      </w:r>
      <w:bookmarkEnd w:id="77"/>
      <w:bookmarkEnd w:id="78"/>
      <w:bookmarkEnd w:id="79"/>
      <w:bookmarkEnd w:id="80"/>
      <w:bookmarkEnd w:id="81"/>
    </w:p>
    <w:p>
      <w:pPr>
        <w:bidi w:val="0"/>
        <w:rPr>
          <w:rFonts w:hint="default"/>
          <w:lang w:val="es-ES"/>
        </w:rPr>
      </w:pPr>
      <w:r>
        <w:rPr>
          <w:rFonts w:hint="default"/>
          <w:lang w:val="es-ES"/>
        </w:rPr>
        <w:t>RMI facilita el olvidarse de los detalles de la transmisión de datos y centrarse en el diseño de la lógica de la aplicación. Puesto que  permite acceder a un objeto remoto como si de un objeto local se tratase.</w:t>
      </w:r>
    </w:p>
    <w:p>
      <w:pPr>
        <w:bidi w:val="0"/>
        <w:rPr>
          <w:rFonts w:hint="default"/>
          <w:lang w:val="es-ES"/>
        </w:rPr>
      </w:pPr>
      <w:r>
        <w:rPr>
          <w:rFonts w:hint="default"/>
          <w:lang w:val="es-ES"/>
        </w:rPr>
        <w:t xml:space="preserve">Esta facilidad de RMI es dada por la serialización de objetos que se hace usando la  interfaz Serializable que el paquete java.io incluye. Que pueden convertir un objeto en un flujo de bytes y volver a ensamblar los bytes en una copia idéntica del objeto original. </w:t>
      </w:r>
    </w:p>
    <w:p>
      <w:pPr>
        <w:bidi w:val="0"/>
        <w:rPr>
          <w:rFonts w:hint="default"/>
          <w:lang w:val="es-ES"/>
        </w:rPr>
      </w:pPr>
      <w:r>
        <w:rPr>
          <w:rFonts w:hint="default"/>
          <w:lang w:val="es-ES"/>
        </w:rPr>
        <w:t xml:space="preserve">Utilizando estas clases, un objeto en un proceso puede ser serializado y transmitido a través de una conexión de red a otro proceso en un host remoto. El objeto (o al menos una copia del mismo) puede entonces ser reensamblado en el host remoto para su posterior uso. </w:t>
      </w:r>
    </w:p>
    <w:p>
      <w:pPr>
        <w:pStyle w:val="4"/>
        <w:bidi w:val="0"/>
        <w:rPr>
          <w:rFonts w:hint="default"/>
          <w:lang w:val="es-ES" w:eastAsia="zh-CN"/>
        </w:rPr>
      </w:pPr>
      <w:bookmarkStart w:id="82" w:name="_Toc22808"/>
      <w:bookmarkStart w:id="83" w:name="_Toc7734"/>
      <w:bookmarkStart w:id="84" w:name="_Toc28315"/>
      <w:bookmarkStart w:id="85" w:name="_Toc28181"/>
      <w:bookmarkStart w:id="86" w:name="_Toc16757"/>
      <w:r>
        <w:rPr>
          <w:rFonts w:hint="default"/>
          <w:lang w:val="es-ES" w:eastAsia="zh-CN"/>
        </w:rPr>
        <w:t>EJERCICIOS</w:t>
      </w:r>
      <w:bookmarkEnd w:id="82"/>
      <w:bookmarkEnd w:id="83"/>
      <w:r>
        <w:rPr>
          <w:rFonts w:hint="default"/>
          <w:lang w:val="es-ES" w:eastAsia="zh-CN"/>
        </w:rPr>
        <w:t xml:space="preserve"> SERVIDOR DE NOMBRES Y SERIALIZACIÓN</w:t>
      </w:r>
      <w:bookmarkEnd w:id="84"/>
      <w:bookmarkEnd w:id="85"/>
      <w:bookmarkEnd w:id="86"/>
    </w:p>
    <w:p>
      <w:pPr>
        <w:pStyle w:val="5"/>
        <w:bidi w:val="0"/>
        <w:rPr>
          <w:rFonts w:hint="default"/>
          <w:lang w:val="es-ES"/>
        </w:rPr>
      </w:pPr>
      <w:r>
        <w:rPr>
          <w:rFonts w:hint="default"/>
          <w:lang w:val="es-ES"/>
        </w:rPr>
        <w:t>003-Helloworld con Registry</w:t>
      </w:r>
    </w:p>
    <w:p>
      <w:pPr>
        <w:bidi w:val="0"/>
        <w:rPr>
          <w:rFonts w:hint="default"/>
          <w:b/>
          <w:bCs/>
          <w:lang w:val="es-ES"/>
        </w:rPr>
      </w:pPr>
      <w:r>
        <w:rPr>
          <w:rFonts w:hint="default"/>
          <w:b/>
          <w:bCs/>
          <w:lang w:val="es-ES"/>
        </w:rPr>
        <w:t>Enunciado</w:t>
      </w:r>
    </w:p>
    <w:p>
      <w:pPr>
        <w:bidi w:val="0"/>
        <w:rPr>
          <w:rFonts w:hint="default"/>
          <w:lang w:val="es-ES"/>
        </w:rPr>
      </w:pPr>
      <w:r>
        <w:rPr>
          <w:rFonts w:hint="default"/>
          <w:lang w:val="es-ES"/>
        </w:rPr>
        <w:t>Basandote en el ejercicio 001- Hello world con naming , actualizalo sustituyendo Naming.lookUp, por:</w:t>
      </w:r>
    </w:p>
    <w:p>
      <w:pPr>
        <w:spacing w:beforeLines="0" w:afterLines="0"/>
        <w:jc w:val="both"/>
        <w:rPr>
          <w:rFonts w:hint="default" w:ascii="Consolas" w:hAnsi="Consolas" w:eastAsia="Consolas"/>
          <w:color w:val="000000"/>
          <w:sz w:val="20"/>
          <w:szCs w:val="24"/>
          <w:lang w:val="es-ES"/>
        </w:rPr>
      </w:pPr>
      <w:r>
        <w:rPr>
          <w:rFonts w:hint="default" w:ascii="Consolas" w:hAnsi="Consolas" w:eastAsia="Consolas"/>
          <w:color w:val="000000"/>
          <w:sz w:val="20"/>
          <w:szCs w:val="24"/>
          <w:lang w:val="es-ES"/>
        </w:rPr>
        <w:tab/>
      </w:r>
      <w:r>
        <w:rPr>
          <w:rFonts w:hint="default" w:ascii="Consolas" w:hAnsi="Consolas" w:eastAsia="Consolas"/>
          <w:color w:val="000000"/>
          <w:sz w:val="20"/>
          <w:szCs w:val="24"/>
          <w:lang w:val="es-ES"/>
        </w:rPr>
        <w:t>Cliente:</w:t>
      </w:r>
    </w:p>
    <w:p>
      <w:pPr>
        <w:spacing w:beforeLines="0" w:afterLines="0"/>
        <w:ind w:left="708" w:leftChars="0" w:firstLine="708" w:firstLineChars="0"/>
        <w:jc w:val="both"/>
        <w:rPr>
          <w:rFonts w:hint="default" w:ascii="Consolas" w:hAnsi="Consolas" w:eastAsia="Consolas"/>
          <w:sz w:val="20"/>
          <w:szCs w:val="24"/>
        </w:rPr>
      </w:pPr>
      <w:r>
        <w:rPr>
          <w:rFonts w:hint="default" w:ascii="Consolas" w:hAnsi="Consolas" w:eastAsia="Consolas"/>
          <w:color w:val="000000"/>
          <w:sz w:val="20"/>
          <w:szCs w:val="24"/>
        </w:rPr>
        <w:t xml:space="preserve">Registry </w:t>
      </w:r>
      <w:r>
        <w:rPr>
          <w:rFonts w:hint="default" w:ascii="Consolas" w:hAnsi="Consolas" w:eastAsia="Consolas"/>
          <w:color w:val="6A3E3E"/>
          <w:sz w:val="20"/>
          <w:szCs w:val="24"/>
        </w:rPr>
        <w:t>registry</w:t>
      </w:r>
      <w:r>
        <w:rPr>
          <w:rFonts w:hint="default" w:ascii="Consolas" w:hAnsi="Consolas" w:eastAsia="Consolas"/>
          <w:color w:val="000000"/>
          <w:sz w:val="20"/>
          <w:szCs w:val="24"/>
        </w:rPr>
        <w:t xml:space="preserve"> = LocateRegistry.</w:t>
      </w:r>
      <w:r>
        <w:rPr>
          <w:rFonts w:hint="default" w:ascii="Consolas" w:hAnsi="Consolas" w:eastAsia="Consolas"/>
          <w:i/>
          <w:color w:val="000000"/>
          <w:sz w:val="20"/>
          <w:szCs w:val="24"/>
        </w:rPr>
        <w:t>getRegistry</w:t>
      </w:r>
      <w:r>
        <w:rPr>
          <w:rFonts w:hint="default" w:ascii="Consolas" w:hAnsi="Consolas" w:eastAsia="Consolas"/>
          <w:color w:val="000000"/>
          <w:sz w:val="20"/>
          <w:szCs w:val="24"/>
        </w:rPr>
        <w:t>(1099);</w:t>
      </w:r>
    </w:p>
    <w:p>
      <w:pPr>
        <w:bidi w:val="0"/>
        <w:ind w:left="708" w:leftChars="0" w:firstLine="708" w:firstLineChars="0"/>
        <w:jc w:val="both"/>
        <w:rPr>
          <w:rFonts w:hint="default" w:ascii="Consolas" w:hAnsi="Consolas" w:eastAsia="Consolas"/>
          <w:color w:val="000000"/>
          <w:sz w:val="20"/>
          <w:szCs w:val="24"/>
        </w:rPr>
      </w:pP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stub</w:t>
      </w:r>
      <w:r>
        <w:rPr>
          <w:rFonts w:hint="default" w:ascii="Consolas" w:hAnsi="Consolas" w:eastAsia="Consolas"/>
          <w:color w:val="000000"/>
          <w:sz w:val="20"/>
          <w:szCs w:val="24"/>
        </w:rPr>
        <w:t xml:space="preserve"> = (</w:t>
      </w: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registry</w:t>
      </w:r>
      <w:r>
        <w:rPr>
          <w:rFonts w:hint="default" w:ascii="Consolas" w:hAnsi="Consolas" w:eastAsia="Consolas"/>
          <w:color w:val="000000"/>
          <w:sz w:val="20"/>
          <w:szCs w:val="24"/>
        </w:rPr>
        <w:t>.lookup(</w:t>
      </w:r>
      <w:r>
        <w:rPr>
          <w:rFonts w:hint="default" w:ascii="Consolas" w:hAnsi="Consolas" w:eastAsia="Consolas"/>
          <w:color w:val="2A00FF"/>
          <w:sz w:val="20"/>
          <w:szCs w:val="24"/>
        </w:rPr>
        <w:t>"Hello"</w:t>
      </w:r>
      <w:r>
        <w:rPr>
          <w:rFonts w:hint="default" w:ascii="Consolas" w:hAnsi="Consolas" w:eastAsia="Consolas"/>
          <w:color w:val="000000"/>
          <w:sz w:val="20"/>
          <w:szCs w:val="24"/>
        </w:rPr>
        <w:t>);</w:t>
      </w:r>
    </w:p>
    <w:p>
      <w:pPr>
        <w:bidi w:val="0"/>
        <w:rPr>
          <w:rFonts w:hint="default"/>
          <w:lang w:val="es-ES"/>
        </w:rPr>
      </w:pPr>
      <w:r>
        <w:rPr>
          <w:rFonts w:hint="default"/>
          <w:lang w:val="es-ES"/>
        </w:rPr>
        <w:tab/>
      </w:r>
      <w:r>
        <w:rPr>
          <w:rFonts w:hint="default"/>
          <w:lang w:val="es-ES"/>
        </w:rPr>
        <w:t>Server:</w:t>
      </w:r>
    </w:p>
    <w:p>
      <w:pPr>
        <w:spacing w:beforeLines="0" w:afterLines="0"/>
        <w:jc w:val="left"/>
        <w:rPr>
          <w:rFonts w:hint="default" w:ascii="Consolas" w:hAnsi="Consolas" w:eastAsia="Consolas"/>
          <w:color w:val="000000"/>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color w:val="6A3E3E"/>
          <w:sz w:val="20"/>
          <w:szCs w:val="24"/>
        </w:rPr>
        <w:t>registry</w:t>
      </w:r>
      <w:r>
        <w:rPr>
          <w:rFonts w:hint="default" w:ascii="Consolas" w:hAnsi="Consolas" w:eastAsia="Consolas"/>
          <w:color w:val="000000"/>
          <w:sz w:val="20"/>
          <w:szCs w:val="24"/>
        </w:rPr>
        <w:t>.bind(</w:t>
      </w:r>
      <w:r>
        <w:rPr>
          <w:rFonts w:hint="default" w:ascii="Consolas" w:hAnsi="Consolas" w:eastAsia="Consolas"/>
          <w:color w:val="2A00FF"/>
          <w:sz w:val="20"/>
          <w:szCs w:val="2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obj</w:t>
      </w:r>
      <w:r>
        <w:rPr>
          <w:rFonts w:hint="default" w:ascii="Consolas" w:hAnsi="Consolas" w:eastAsia="Consolas"/>
          <w:color w:val="000000"/>
          <w:sz w:val="20"/>
          <w:szCs w:val="24"/>
        </w:rPr>
        <w:t xml:space="preserve">); </w:t>
      </w:r>
    </w:p>
    <w:p>
      <w:pPr>
        <w:bidi w:val="0"/>
        <w:rPr>
          <w:rFonts w:hint="default" w:ascii="Consolas" w:hAnsi="Consolas" w:eastAsia="Consolas"/>
          <w:color w:val="000000"/>
          <w:sz w:val="20"/>
          <w:szCs w:val="24"/>
          <w:lang w:val="es-ES"/>
        </w:rPr>
      </w:pPr>
      <w:r>
        <w:rPr>
          <w:rFonts w:hint="default"/>
          <w:lang w:val="es-ES"/>
        </w:rPr>
        <w:t>Nota: Recuerda que se tiene que poner la misma clave para que se comuniquen.</w:t>
      </w:r>
    </w:p>
    <w:p>
      <w:pPr>
        <w:bidi w:val="0"/>
        <w:rPr>
          <w:rFonts w:hint="default"/>
          <w:b/>
          <w:bCs/>
          <w:lang w:val="es-ES"/>
        </w:rPr>
      </w:pPr>
      <w:r>
        <w:rPr>
          <w:rFonts w:hint="default"/>
          <w:b/>
          <w:bCs/>
          <w:lang w:val="es-ES"/>
        </w:rPr>
        <w:t>Explicacion</w:t>
      </w:r>
    </w:p>
    <w:p>
      <w:pPr>
        <w:bidi w:val="0"/>
        <w:rPr>
          <w:rFonts w:hint="default"/>
          <w:b/>
          <w:bCs/>
          <w:lang w:val="es-ES"/>
        </w:rPr>
      </w:pPr>
      <w:r>
        <w:rPr>
          <w:rFonts w:hint="default"/>
          <w:b w:val="0"/>
          <w:bCs w:val="0"/>
          <w:lang w:val="es-ES"/>
        </w:rPr>
        <w:t>La finalidad del ejercicio, es demostrar la diferencia entre la forma de conexion usando Naming, y usando NamingRegistry. Y para marcar esa diferencia se pretende actualizar el primer ejercicio realizado con Naming, poniendo un Naming registry en su lugar. Esto ademas de simplicar el proceso quita la necesidad de compilacion y de utilizar la linea de comandos, ademas de permitir idenfificar cada servicio facilmente con una clave unica, dando la opcion de poder utilizar varios servidores en caso de que sea necesario.</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rPr>
          <w:rFonts w:hint="default"/>
          <w:lang w:val="es-ES"/>
        </w:rPr>
      </w:pPr>
      <w:r>
        <w:rPr>
          <w:rFonts w:hint="default"/>
          <w:lang w:val="es-ES"/>
        </w:rPr>
        <w:t>Se quiere desarrollar la capacidad de calculo del programa anterior,  haciendo que sea posible realizar diferentes calculos en funcion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rPr>
          <w:rFonts w:hint="default"/>
          <w:lang w:val="es-ES"/>
        </w:rPr>
      </w:pPr>
      <w:r>
        <w:rPr>
          <w:rFonts w:hint="default"/>
          <w:lang w:val="es-ES"/>
        </w:rPr>
        <w:t>Este ejercicio una extensión del ejercicio anterior que implementa la misma estructura que 003-HelloWorld con Registry . Esta pensada para ilustrar que es posible hacer múltiples llamadas a un objeto registrado. Y a los diferentes metodos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4"/>
        <w:bidi w:val="0"/>
        <w:rPr>
          <w:rFonts w:hint="default"/>
          <w:lang w:val="es-ES"/>
        </w:rPr>
      </w:pP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005-SimulacionCoche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87"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87"/>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esta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atras.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bateria se consume un 5% cada vez que las ruedas van adelante o atras. </w:t>
      </w:r>
    </w:p>
    <w:p>
      <w:pPr>
        <w:numPr>
          <w:ilvl w:val="0"/>
          <w:numId w:val="11"/>
        </w:numPr>
        <w:ind w:left="420" w:leftChars="0" w:hanging="420" w:firstLineChars="0"/>
        <w:rPr>
          <w:rFonts w:hint="default"/>
          <w:b w:val="0"/>
          <w:bCs w:val="0"/>
          <w:lang w:val="es-ES"/>
        </w:rPr>
      </w:pPr>
      <w:r>
        <w:rPr>
          <w:rFonts w:hint="default"/>
          <w:b w:val="0"/>
          <w:bCs w:val="0"/>
          <w:lang w:val="es-ES"/>
        </w:rPr>
        <w:t>Las acciones tambien se tiene que reflejar en los componentes (servidores)</w:t>
      </w:r>
    </w:p>
    <w:p>
      <w:pPr>
        <w:numPr>
          <w:ilvl w:val="0"/>
          <w:numId w:val="0"/>
        </w:numPr>
        <w:jc w:val="left"/>
        <w:rPr>
          <w:rFonts w:hint="default"/>
          <w:b w:val="0"/>
          <w:bCs w:val="0"/>
          <w:lang w:val="es-ES"/>
        </w:rPr>
      </w:pPr>
      <w:r>
        <w:rPr>
          <w:rFonts w:hint="default"/>
          <w:b w:val="0"/>
          <w:bCs w:val="0"/>
          <w:lang w:val="es-ES"/>
        </w:rPr>
        <w:t>Los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5.- Comprobar Bateria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Este es un ejercicio se intenta trabajar la conexion de un cliente a multiples Stubs (servidores) con diferentes implementaciones. Esto nos sirve para hacer acciones coordinadas que permiten controlar el coche. Tambien sirve para trabajar correctamente la conexiones de cliente y servidor. Como referencia las conexiones usadas son las siguiente</w:t>
      </w:r>
    </w:p>
    <w:p>
      <w:pPr>
        <w:rPr>
          <w:rFonts w:hint="default"/>
          <w:b w:val="0"/>
          <w:bCs w:val="0"/>
          <w:lang w:val="es-ES"/>
        </w:rPr>
      </w:pPr>
    </w:p>
    <w:tbl>
      <w:tblPr>
        <w:tblStyle w:val="31"/>
        <w:tblpPr w:leftFromText="180" w:rightFromText="180" w:vertAnchor="text" w:horzAnchor="page" w:tblpX="2155"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rPr>
          <w:rFonts w:hint="default"/>
          <w:b w:val="0"/>
          <w:bCs w:val="0"/>
          <w:lang w:val="es-ES"/>
        </w:rPr>
      </w:pPr>
    </w:p>
    <w:p>
      <w:pPr>
        <w:pStyle w:val="20"/>
        <w:jc w:val="center"/>
        <w:rPr>
          <w:rFonts w:hint="default"/>
          <w:b w:val="0"/>
          <w:bCs w:val="0"/>
          <w:lang w:val="es-ES"/>
        </w:rPr>
      </w:pPr>
      <w:bookmarkStart w:id="88"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88"/>
    </w:p>
    <w:p>
      <w:pPr>
        <w:rPr>
          <w:rFonts w:hint="default"/>
          <w:lang w:val="es-ES"/>
        </w:rPr>
      </w:pPr>
      <w:r>
        <w:rPr>
          <w:rFonts w:hint="default"/>
          <w:b w:val="0"/>
          <w:bCs w:val="0"/>
          <w:lang w:val="es-ES"/>
        </w:rPr>
        <w:t xml:space="preserve">Notas adicionales: </w:t>
      </w:r>
      <w:r>
        <w:rPr>
          <w:rFonts w:hint="default"/>
        </w:rPr>
        <w:t>cada puerto solo puede ser usado por 1 proceso a la vez.</w:t>
      </w:r>
    </w:p>
    <w:p>
      <w:pPr>
        <w:rPr>
          <w:rFonts w:hint="default"/>
          <w:b/>
          <w:bCs/>
          <w:lang w:val="es-ES"/>
        </w:rPr>
      </w:pPr>
      <w:r>
        <w:rPr>
          <w:rFonts w:hint="default"/>
          <w:b/>
          <w:bCs/>
          <w:lang w:val="es-ES"/>
        </w:rPr>
        <w:t>Output</w:t>
      </w:r>
    </w:p>
    <w:p>
      <w:pPr>
        <w:bidi w:val="0"/>
        <w:rPr>
          <w:b/>
          <w:bCs/>
        </w:rPr>
      </w:pPr>
      <w:r>
        <w:rPr>
          <w:rFonts w:hint="default"/>
          <w:b/>
          <w:bCs/>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bCs/>
          <w:lang w:val="es-ES"/>
        </w:rPr>
      </w:pPr>
      <w:r>
        <w:rPr>
          <w:rFonts w:hint="default"/>
          <w:b/>
          <w:bCs/>
          <w:lang w:val="es-ES"/>
        </w:rPr>
        <w:t>Opcion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bCs/>
          <w:lang w:val="es-ES"/>
        </w:rPr>
      </w:pPr>
      <w:r>
        <w:rPr>
          <w:rFonts w:hint="default"/>
          <w:b/>
          <w:bCs/>
          <w:lang w:val="es-ES"/>
        </w:rPr>
        <w:t>Opcion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bCs/>
          <w:lang w:val="es-ES"/>
        </w:rPr>
      </w:pPr>
      <w:r>
        <w:rPr>
          <w:rFonts w:hint="default"/>
          <w:b/>
          <w:bCs/>
          <w:lang w:val="es-ES"/>
        </w:rPr>
        <w:t>Opcion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excepcion: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5"/>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w:t>
      </w:r>
    </w:p>
    <w:p>
      <w:pPr>
        <w:rPr>
          <w:rFonts w:hint="default"/>
          <w:b/>
          <w:bCs/>
          <w:lang w:val="es-ES"/>
        </w:rPr>
      </w:pPr>
      <w:r>
        <w:rPr>
          <w:rFonts w:hint="default"/>
          <w:b/>
          <w:bCs/>
          <w:lang w:val="es-ES"/>
        </w:rPr>
        <w:t>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89" w:name="_Toc3474"/>
      <w:bookmarkStart w:id="90" w:name="_Toc29761"/>
      <w:bookmarkStart w:id="91" w:name="_Toc11868"/>
      <w:bookmarkStart w:id="92" w:name="_Toc5515"/>
      <w:bookmarkStart w:id="93" w:name="_Toc9841"/>
      <w:r>
        <w:rPr>
          <w:rFonts w:hint="default"/>
          <w:lang w:val="es-ES"/>
        </w:rPr>
        <w:t>TEMA 3: SEGURIDAD</w:t>
      </w:r>
      <w:bookmarkEnd w:id="89"/>
      <w:bookmarkEnd w:id="90"/>
      <w:bookmarkEnd w:id="91"/>
      <w:bookmarkEnd w:id="92"/>
      <w:bookmarkEnd w:id="93"/>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94"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94"/>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2"/>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95" w:name="_Toc14779"/>
      <w:bookmarkStart w:id="96" w:name="_Toc1051"/>
      <w:bookmarkStart w:id="97" w:name="_Toc52"/>
      <w:bookmarkStart w:id="98" w:name="_Toc9655"/>
      <w:r>
        <w:rPr>
          <w:rFonts w:hint="default"/>
        </w:rPr>
        <w:t>FICHEROS DE POLÍTICAS DE SEGURIDAD</w:t>
      </w:r>
      <w:bookmarkEnd w:id="95"/>
      <w:bookmarkEnd w:id="96"/>
      <w:bookmarkEnd w:id="97"/>
      <w:bookmarkEnd w:id="98"/>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3"/>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3"/>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99" w:name="_Toc26790"/>
      <w:bookmarkStart w:id="100" w:name="_Toc19294"/>
      <w:bookmarkStart w:id="101" w:name="_Toc30571"/>
      <w:bookmarkStart w:id="102" w:name="_Toc29658"/>
      <w:r>
        <w:rPr>
          <w:rFonts w:hint="default"/>
        </w:rPr>
        <w:t>GESTOR DE SEGURIDAD</w:t>
      </w:r>
      <w:bookmarkEnd w:id="99"/>
      <w:bookmarkEnd w:id="100"/>
      <w:bookmarkEnd w:id="101"/>
      <w:bookmarkEnd w:id="102"/>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5"/>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5"/>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03" w:name="_Toc5777"/>
      <w:bookmarkStart w:id="104" w:name="_Toc23362"/>
      <w:bookmarkStart w:id="105" w:name="_Toc1444"/>
      <w:bookmarkStart w:id="106" w:name="_Toc26721"/>
      <w:r>
        <w:rPr>
          <w:rFonts w:hint="default"/>
        </w:rPr>
        <w:t>RESTRICCIONES DE SEGURIDAD EN APPLETS Y APLICACIONES</w:t>
      </w:r>
      <w:r>
        <w:rPr>
          <w:rFonts w:hint="default"/>
          <w:lang w:val="es-ES"/>
        </w:rPr>
        <w:t xml:space="preserve"> JAVA</w:t>
      </w:r>
      <w:bookmarkEnd w:id="103"/>
      <w:bookmarkEnd w:id="104"/>
      <w:bookmarkEnd w:id="105"/>
      <w:bookmarkEnd w:id="106"/>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3"/>
        </w:numPr>
        <w:bidi w:val="0"/>
        <w:ind w:left="420" w:leftChars="0" w:hanging="420" w:firstLineChars="0"/>
        <w:jc w:val="both"/>
      </w:pPr>
      <w:r>
        <w:rPr>
          <w:rFonts w:hint="default"/>
        </w:rPr>
        <w:t>No pueden acceder a métodos nativos.</w:t>
      </w:r>
    </w:p>
    <w:p>
      <w:pPr>
        <w:numPr>
          <w:ilvl w:val="0"/>
          <w:numId w:val="13"/>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3"/>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3"/>
        </w:numPr>
        <w:bidi w:val="0"/>
        <w:ind w:left="420" w:leftChars="0" w:hanging="420" w:firstLineChars="0"/>
        <w:jc w:val="both"/>
      </w:pPr>
      <w:r>
        <w:rPr>
          <w:rFonts w:hint="default"/>
        </w:rPr>
        <w:t>No pueden ejecutar programas en la máquina donde se está ejecutando.</w:t>
      </w:r>
    </w:p>
    <w:p>
      <w:pPr>
        <w:numPr>
          <w:ilvl w:val="0"/>
          <w:numId w:val="13"/>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07" w:name="_Toc10736"/>
      <w:bookmarkStart w:id="108" w:name="_Toc23835"/>
      <w:bookmarkStart w:id="109" w:name="_Toc10493"/>
      <w:bookmarkStart w:id="110" w:name="_Toc30889"/>
      <w:r>
        <w:rPr>
          <w:rFonts w:hint="default"/>
          <w:lang w:val="es-ES"/>
        </w:rPr>
        <w:t>DESCARGA DE CODIGO/CLASES REMOTO</w:t>
      </w:r>
      <w:bookmarkEnd w:id="107"/>
      <w:bookmarkEnd w:id="108"/>
      <w:bookmarkEnd w:id="109"/>
      <w:bookmarkEnd w:id="110"/>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1" w:name="_Toc13059"/>
      <w:bookmarkStart w:id="112" w:name="_Toc22007"/>
      <w:bookmarkStart w:id="113" w:name="_Toc13440"/>
      <w:bookmarkStart w:id="114" w:name="_Toc7700"/>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1"/>
      <w:r>
        <w:rPr>
          <w:rFonts w:hint="default"/>
          <w:lang w:val="es-ES"/>
        </w:rPr>
        <w:t xml:space="preserve"> DE SEGURIDAD</w:t>
      </w:r>
      <w:bookmarkEnd w:id="112"/>
      <w:bookmarkEnd w:id="113"/>
      <w:bookmarkEnd w:id="114"/>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3"/>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3"/>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3"/>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5" w:name="_Toc26972"/>
      <w:bookmarkStart w:id="116" w:name="_Toc29607"/>
      <w:bookmarkStart w:id="117" w:name="_Toc17132"/>
      <w:bookmarkStart w:id="118" w:name="_Toc366"/>
      <w:bookmarkStart w:id="119" w:name="_Toc25328"/>
    </w:p>
    <w:p>
      <w:pPr>
        <w:pStyle w:val="3"/>
        <w:bidi w:val="0"/>
        <w:rPr>
          <w:rFonts w:hint="default"/>
          <w:lang w:val="es-ES"/>
        </w:rPr>
      </w:pPr>
      <w:r>
        <w:rPr>
          <w:rFonts w:hint="default"/>
          <w:lang w:val="es-ES"/>
        </w:rPr>
        <w:t>TEMA 4: CARGA DINAMICA</w:t>
      </w:r>
      <w:bookmarkEnd w:id="115"/>
      <w:bookmarkEnd w:id="116"/>
      <w:bookmarkEnd w:id="117"/>
      <w:bookmarkEnd w:id="118"/>
      <w:bookmarkEnd w:id="119"/>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0" w:name="%C2%BFC%C3%B3mo+se+usa+la+propiedad+codebase+en+RMI%3F"/>
      <w:bookmarkEnd w:id="120"/>
      <w:bookmarkStart w:id="121" w:name="N1061C"/>
      <w:bookmarkEnd w:id="121"/>
      <w:bookmarkStart w:id="122" w:name="_Toc22069"/>
      <w:bookmarkStart w:id="123" w:name="_Toc32418"/>
      <w:bookmarkStart w:id="124" w:name="_Toc22294"/>
      <w:bookmarkStart w:id="125" w:name="_Toc10630"/>
      <w:r>
        <w:rPr>
          <w:rFonts w:hint="default"/>
          <w:lang w:val="es-ES"/>
        </w:rPr>
        <w:t>FUNCIONAMIENTO</w:t>
      </w:r>
      <w:bookmarkEnd w:id="122"/>
      <w:bookmarkEnd w:id="123"/>
      <w:bookmarkEnd w:id="124"/>
      <w:bookmarkEnd w:id="125"/>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20"/>
        <w:bidi w:val="0"/>
        <w:jc w:val="center"/>
        <w:rPr>
          <w:rFonts w:hint="default"/>
          <w:lang w:val="es-ES"/>
        </w:rPr>
      </w:pPr>
      <w:bookmarkStart w:id="126"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26"/>
    </w:p>
    <w:p>
      <w:pPr>
        <w:bidi w:val="0"/>
        <w:rPr>
          <w:rFonts w:hint="default"/>
        </w:rPr>
      </w:pPr>
    </w:p>
    <w:p>
      <w:pPr>
        <w:bidi w:val="0"/>
        <w:rPr>
          <w:rFonts w:hint="default"/>
        </w:rPr>
      </w:pPr>
    </w:p>
    <w:p>
      <w:pPr>
        <w:numPr>
          <w:ilvl w:val="0"/>
          <w:numId w:val="14"/>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4"/>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4"/>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4"/>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4"/>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4"/>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4"/>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27" w:name="N106A1"/>
      <w:bookmarkEnd w:id="127"/>
      <w:bookmarkStart w:id="128" w:name="Codebase+y+seguridad"/>
      <w:bookmarkEnd w:id="128"/>
      <w:bookmarkStart w:id="129" w:name="N1068E"/>
      <w:bookmarkEnd w:id="129"/>
      <w:bookmarkStart w:id="130" w:name="Usos+adicionales+del+codebase+en+RMI"/>
      <w:bookmarkEnd w:id="130"/>
    </w:p>
    <w:p>
      <w:pPr>
        <w:pStyle w:val="4"/>
        <w:bidi w:val="0"/>
        <w:rPr>
          <w:rFonts w:hint="default"/>
          <w:lang w:val="es-ES"/>
        </w:rPr>
      </w:pPr>
      <w:bookmarkStart w:id="131" w:name="_Toc25104"/>
      <w:bookmarkStart w:id="132" w:name="_Toc10164"/>
      <w:bookmarkStart w:id="133" w:name="_Toc13995"/>
      <w:bookmarkStart w:id="134" w:name="_Toc11869"/>
      <w:r>
        <w:rPr>
          <w:rFonts w:hint="default"/>
          <w:lang w:val="es-ES"/>
        </w:rPr>
        <w:t>EJERCICIOS</w:t>
      </w:r>
      <w:bookmarkEnd w:id="131"/>
      <w:r>
        <w:rPr>
          <w:rFonts w:hint="default"/>
          <w:lang w:val="es-ES"/>
        </w:rPr>
        <w:t xml:space="preserve"> CARGA DINAMICA</w:t>
      </w:r>
      <w:bookmarkEnd w:id="132"/>
      <w:bookmarkEnd w:id="133"/>
      <w:bookmarkEnd w:id="134"/>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135"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35"/>
    </w:p>
    <w:p>
      <w:pPr>
        <w:bidi w:val="0"/>
        <w:rPr>
          <w:rFonts w:hint="default"/>
          <w:b w:val="0"/>
          <w:bCs w:val="0"/>
          <w:lang w:val="es-ES"/>
        </w:rPr>
      </w:pPr>
      <w:r>
        <w:rPr>
          <w:rFonts w:hint="default"/>
          <w:b w:val="0"/>
          <w:bCs w:val="0"/>
          <w:lang w:val="es-ES"/>
        </w:rPr>
        <w:t>El total a devolver de un prestamo: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136"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36"/>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37" w:name="_Toc31776"/>
      <w:bookmarkStart w:id="138" w:name="_Toc18138"/>
      <w:bookmarkStart w:id="139" w:name="_Toc17175"/>
      <w:bookmarkStart w:id="140" w:name="_Toc10603"/>
      <w:bookmarkStart w:id="141" w:name="_Toc25072"/>
    </w:p>
    <w:p>
      <w:pPr>
        <w:pStyle w:val="2"/>
        <w:bidi w:val="0"/>
        <w:rPr>
          <w:rFonts w:hint="default"/>
          <w:lang w:val="es-ES"/>
        </w:rPr>
      </w:pPr>
      <w:r>
        <w:rPr>
          <w:rFonts w:hint="default"/>
          <w:lang w:val="es-ES"/>
        </w:rPr>
        <w:t>EJERCICIOS COMPLETOS</w:t>
      </w:r>
      <w:bookmarkEnd w:id="137"/>
      <w:bookmarkEnd w:id="138"/>
      <w:bookmarkEnd w:id="139"/>
      <w:bookmarkEnd w:id="140"/>
      <w:bookmarkEnd w:id="141"/>
    </w:p>
    <w:p>
      <w:pPr>
        <w:rPr>
          <w:rFonts w:hint="default"/>
          <w:lang w:val="es-ES"/>
        </w:rPr>
      </w:pPr>
      <w:r>
        <w:rPr>
          <w:rFonts w:hint="default"/>
          <w:lang w:val="es-ES"/>
        </w:rPr>
        <w:t>En este apartado, se plantean 2 ejercicios completos, para poner a prueba los conocimientos y capacidades adquiridas en el apartado anterior. Ademas de pone a prueba, la capacidad de diseño y comprension de arquitecturas del alumno.</w:t>
      </w:r>
    </w:p>
    <w:p>
      <w:pPr>
        <w:pStyle w:val="3"/>
        <w:bidi w:val="0"/>
        <w:rPr>
          <w:rFonts w:hint="default"/>
          <w:lang w:val="es-ES"/>
        </w:rPr>
      </w:pPr>
      <w:bookmarkStart w:id="142" w:name="_Toc27957"/>
      <w:bookmarkStart w:id="143" w:name="_Toc5585"/>
      <w:bookmarkStart w:id="144" w:name="_Toc32473"/>
      <w:bookmarkStart w:id="145" w:name="_Toc31065"/>
      <w:bookmarkStart w:id="146" w:name="_Toc29765"/>
      <w:r>
        <w:rPr>
          <w:rFonts w:hint="default"/>
          <w:lang w:val="es-ES"/>
        </w:rPr>
        <w:t>SIMULACIÓN REPARTIDORES</w:t>
      </w:r>
      <w:bookmarkEnd w:id="142"/>
      <w:bookmarkEnd w:id="143"/>
      <w:bookmarkEnd w:id="144"/>
      <w:bookmarkEnd w:id="145"/>
      <w:bookmarkEnd w:id="146"/>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147"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47"/>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20"/>
        <w:jc w:val="center"/>
        <w:rPr>
          <w:rFonts w:hint="default"/>
          <w:lang w:val="es-ES"/>
        </w:rPr>
      </w:pPr>
      <w:bookmarkStart w:id="148"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48"/>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9" w:name="_Toc29345"/>
      <w:bookmarkStart w:id="150" w:name="_Toc15038"/>
      <w:bookmarkStart w:id="151" w:name="_Toc1667"/>
      <w:bookmarkStart w:id="152" w:name="_Toc18664"/>
    </w:p>
    <w:p>
      <w:pPr>
        <w:pStyle w:val="3"/>
        <w:bidi w:val="0"/>
        <w:rPr>
          <w:rFonts w:hint="default"/>
          <w:lang w:val="es-ES"/>
        </w:rPr>
      </w:pPr>
      <w:bookmarkStart w:id="153" w:name="_Toc7877"/>
      <w:r>
        <w:rPr>
          <w:rFonts w:hint="default"/>
          <w:lang w:val="es-ES"/>
        </w:rPr>
        <w:t>SIMULACIÓN BANCO</w:t>
      </w:r>
      <w:bookmarkEnd w:id="149"/>
      <w:bookmarkEnd w:id="150"/>
      <w:bookmarkEnd w:id="151"/>
      <w:bookmarkEnd w:id="152"/>
      <w:bookmarkEnd w:id="153"/>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5"/>
        </w:numPr>
        <w:rPr>
          <w:rFonts w:hint="default"/>
          <w:b w:val="0"/>
          <w:bCs w:val="0"/>
          <w:lang w:val="es-ES"/>
        </w:rPr>
      </w:pPr>
      <w:r>
        <w:rPr>
          <w:rFonts w:hint="default"/>
          <w:b w:val="0"/>
          <w:bCs w:val="0"/>
          <w:lang w:val="es-ES"/>
        </w:rPr>
        <w:t>Consultar saldo.</w:t>
      </w:r>
    </w:p>
    <w:p>
      <w:pPr>
        <w:numPr>
          <w:ilvl w:val="0"/>
          <w:numId w:val="15"/>
        </w:numPr>
        <w:ind w:left="0" w:leftChars="0" w:firstLine="0" w:firstLineChars="0"/>
        <w:rPr>
          <w:rFonts w:hint="default"/>
          <w:b w:val="0"/>
          <w:bCs w:val="0"/>
          <w:lang w:val="es-ES"/>
        </w:rPr>
      </w:pPr>
      <w:r>
        <w:rPr>
          <w:rFonts w:hint="default"/>
          <w:b w:val="0"/>
          <w:bCs w:val="0"/>
          <w:lang w:val="es-ES"/>
        </w:rPr>
        <w:t>Realizar depósito.</w:t>
      </w:r>
    </w:p>
    <w:p>
      <w:pPr>
        <w:numPr>
          <w:ilvl w:val="0"/>
          <w:numId w:val="15"/>
        </w:numPr>
        <w:ind w:left="0" w:leftChars="0" w:firstLine="0" w:firstLineChars="0"/>
        <w:rPr>
          <w:rFonts w:hint="default"/>
          <w:b w:val="0"/>
          <w:bCs w:val="0"/>
          <w:lang w:val="es-ES"/>
        </w:rPr>
      </w:pPr>
      <w:r>
        <w:rPr>
          <w:rFonts w:hint="default"/>
          <w:b w:val="0"/>
          <w:bCs w:val="0"/>
          <w:lang w:val="es-ES"/>
        </w:rPr>
        <w:t>Realizar retiro.</w:t>
      </w:r>
    </w:p>
    <w:p>
      <w:pPr>
        <w:numPr>
          <w:ilvl w:val="0"/>
          <w:numId w:val="15"/>
        </w:numPr>
        <w:ind w:left="0" w:leftChars="0" w:firstLine="0" w:firstLineChars="0"/>
        <w:rPr>
          <w:rFonts w:hint="default"/>
          <w:b w:val="0"/>
          <w:bCs w:val="0"/>
          <w:lang w:val="es-ES"/>
        </w:rPr>
      </w:pPr>
      <w:r>
        <w:rPr>
          <w:rFonts w:hint="default"/>
          <w:b w:val="0"/>
          <w:bCs w:val="0"/>
          <w:lang w:val="es-ES"/>
        </w:rPr>
        <w:t>Transferir fondos.</w:t>
      </w:r>
    </w:p>
    <w:p>
      <w:pPr>
        <w:numPr>
          <w:ilvl w:val="0"/>
          <w:numId w:val="15"/>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6"/>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6"/>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6"/>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6"/>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6"/>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4" w:name="_Toc24854"/>
      <w:bookmarkStart w:id="155" w:name="_Toc29078"/>
      <w:bookmarkStart w:id="156" w:name="_Toc32392"/>
      <w:bookmarkStart w:id="157" w:name="_Toc22127"/>
      <w:bookmarkStart w:id="158"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4"/>
      <w:bookmarkEnd w:id="155"/>
      <w:bookmarkEnd w:id="156"/>
      <w:bookmarkEnd w:id="157"/>
      <w:bookmarkEnd w:id="158"/>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6"/>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6"/>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6"/>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59" w:name="_Toc18799"/>
      <w:bookmarkStart w:id="160" w:name="_Toc8439"/>
      <w:bookmarkStart w:id="161" w:name="_Toc10172"/>
      <w:bookmarkStart w:id="162"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3" w:name="_Toc7376"/>
    </w:p>
    <w:p>
      <w:pPr>
        <w:pStyle w:val="2"/>
        <w:bidi w:val="0"/>
        <w:rPr>
          <w:rFonts w:hint="default"/>
          <w:lang w:val="es-ES"/>
        </w:rPr>
      </w:pPr>
      <w:r>
        <w:rPr>
          <w:rFonts w:hint="default"/>
          <w:lang w:val="es-ES"/>
        </w:rPr>
        <w:t>CONCLUSIONES</w:t>
      </w:r>
      <w:bookmarkEnd w:id="159"/>
      <w:bookmarkEnd w:id="160"/>
      <w:bookmarkEnd w:id="161"/>
      <w:bookmarkEnd w:id="162"/>
      <w:bookmarkEnd w:id="163"/>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6"/>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6"/>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6"/>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6"/>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4" w:name="_Toc26952"/>
      <w:bookmarkStart w:id="165" w:name="_Toc19379"/>
      <w:bookmarkStart w:id="166" w:name="_Toc8118"/>
      <w:bookmarkStart w:id="167" w:name="_Toc16809"/>
      <w:bookmarkStart w:id="168" w:name="_Toc10574"/>
      <w:r>
        <w:rPr>
          <w:rFonts w:hint="default"/>
          <w:lang w:val="es-ES"/>
        </w:rPr>
        <w:t>LINEAS FUTURAS</w:t>
      </w:r>
      <w:bookmarkEnd w:id="164"/>
      <w:bookmarkEnd w:id="165"/>
      <w:bookmarkEnd w:id="166"/>
      <w:bookmarkEnd w:id="167"/>
      <w:bookmarkEnd w:id="168"/>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6"/>
        </w:numPr>
        <w:ind w:left="420" w:leftChars="0" w:hanging="420" w:firstLineChars="0"/>
        <w:rPr>
          <w:rFonts w:hint="default"/>
          <w:lang w:val="es-ES"/>
        </w:rPr>
      </w:pPr>
      <w:r>
        <w:rPr>
          <w:rFonts w:hint="default"/>
          <w:lang w:val="es-ES"/>
        </w:rPr>
        <w:t>Temas que les falta profundidad:</w:t>
      </w:r>
    </w:p>
    <w:p>
      <w:pPr>
        <w:numPr>
          <w:ilvl w:val="1"/>
          <w:numId w:val="16"/>
        </w:numPr>
        <w:ind w:left="840" w:leftChars="0" w:hanging="420" w:firstLineChars="0"/>
        <w:rPr>
          <w:rFonts w:hint="default"/>
          <w:lang w:val="es-ES"/>
        </w:rPr>
      </w:pPr>
      <w:r>
        <w:rPr>
          <w:rFonts w:hint="default"/>
          <w:lang w:val="es-ES"/>
        </w:rPr>
        <w:t xml:space="preserve">Ajustes y opciones de Rmi: </w:t>
      </w:r>
    </w:p>
    <w:p>
      <w:pPr>
        <w:numPr>
          <w:ilvl w:val="1"/>
          <w:numId w:val="16"/>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6"/>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6"/>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69" w:name="_Toc15101"/>
      <w:bookmarkStart w:id="170" w:name="_Toc18171"/>
      <w:bookmarkStart w:id="171" w:name="_Toc11717"/>
      <w:bookmarkStart w:id="172" w:name="_Toc15210"/>
      <w:bookmarkStart w:id="173" w:name="_Toc30496"/>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69"/>
      <w:bookmarkEnd w:id="170"/>
      <w:bookmarkEnd w:id="171"/>
      <w:bookmarkEnd w:id="172"/>
      <w:bookmarkEnd w:id="173"/>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174"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4"/>
    </w:p>
    <w:p>
      <w:pPr>
        <w:pStyle w:val="20"/>
        <w:numPr>
          <w:ilvl w:val="0"/>
          <w:numId w:val="0"/>
        </w:numPr>
        <w:ind w:leftChars="0"/>
        <w:jc w:val="left"/>
        <w:rPr>
          <w:rFonts w:hint="default"/>
          <w:b w:val="0"/>
          <w:bCs w:val="0"/>
          <w:color w:val="auto"/>
          <w:sz w:val="20"/>
          <w:szCs w:val="20"/>
          <w:lang w:val="es-ES"/>
        </w:rPr>
      </w:pPr>
      <w:bookmarkStart w:id="175"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5"/>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76" w:name="_Ref24588"/>
    </w:p>
    <w:p>
      <w:pPr>
        <w:pStyle w:val="20"/>
        <w:numPr>
          <w:ilvl w:val="0"/>
          <w:numId w:val="0"/>
        </w:numPr>
        <w:ind w:leftChars="0"/>
        <w:jc w:val="left"/>
        <w:rPr>
          <w:rFonts w:hint="default"/>
          <w:b w:val="0"/>
          <w:bCs w:val="0"/>
          <w:color w:val="auto"/>
          <w:sz w:val="20"/>
          <w:szCs w:val="20"/>
          <w:lang w:val="es-ES"/>
        </w:rPr>
      </w:pPr>
      <w:bookmarkStart w:id="177"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6"/>
      <w:bookmarkEnd w:id="177"/>
    </w:p>
    <w:p>
      <w:pPr>
        <w:pStyle w:val="20"/>
        <w:numPr>
          <w:ilvl w:val="0"/>
          <w:numId w:val="0"/>
        </w:numPr>
        <w:ind w:leftChars="0"/>
        <w:jc w:val="left"/>
        <w:rPr>
          <w:rFonts w:hint="default"/>
          <w:b w:val="0"/>
          <w:bCs w:val="0"/>
          <w:color w:val="auto"/>
          <w:sz w:val="20"/>
          <w:szCs w:val="20"/>
          <w:lang w:val="es-ES"/>
        </w:rPr>
      </w:pPr>
      <w:bookmarkStart w:id="178"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8"/>
    </w:p>
    <w:p>
      <w:pPr>
        <w:pStyle w:val="20"/>
        <w:numPr>
          <w:ilvl w:val="0"/>
          <w:numId w:val="0"/>
        </w:numPr>
        <w:ind w:leftChars="0"/>
        <w:jc w:val="left"/>
        <w:rPr>
          <w:rFonts w:hint="default"/>
          <w:b w:val="0"/>
          <w:bCs w:val="0"/>
          <w:color w:val="auto"/>
          <w:sz w:val="20"/>
          <w:szCs w:val="20"/>
          <w:lang w:val="es-ES"/>
        </w:rPr>
      </w:pPr>
      <w:bookmarkStart w:id="179"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9"/>
    </w:p>
    <w:p>
      <w:pPr>
        <w:pStyle w:val="20"/>
        <w:numPr>
          <w:ilvl w:val="0"/>
          <w:numId w:val="0"/>
        </w:numPr>
        <w:jc w:val="left"/>
        <w:rPr>
          <w:rFonts w:hint="default"/>
          <w:b w:val="0"/>
          <w:bCs w:val="0"/>
          <w:color w:val="auto"/>
          <w:sz w:val="20"/>
          <w:szCs w:val="20"/>
          <w:lang w:val="es-ES"/>
        </w:rPr>
      </w:pPr>
      <w:bookmarkStart w:id="180"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180"/>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181"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1"/>
    </w:p>
    <w:p>
      <w:pPr>
        <w:numPr>
          <w:ilvl w:val="0"/>
          <w:numId w:val="0"/>
        </w:numPr>
        <w:tabs>
          <w:tab w:val="left" w:pos="425"/>
        </w:tabs>
        <w:spacing w:after="200" w:line="276" w:lineRule="auto"/>
        <w:rPr>
          <w:rFonts w:hint="default"/>
          <w:lang w:val="es-ES"/>
        </w:rPr>
      </w:pP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0">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508C319"/>
    <w:multiLevelType w:val="singleLevel"/>
    <w:tmpl w:val="2508C319"/>
    <w:lvl w:ilvl="0" w:tentative="0">
      <w:start w:val="0"/>
      <w:numFmt w:val="decimal"/>
      <w:suff w:val="space"/>
      <w:lvlText w:val="%1-"/>
      <w:lvlJc w:val="left"/>
    </w:lvl>
  </w:abstractNum>
  <w:abstractNum w:abstractNumId="13">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4"/>
  </w:num>
  <w:num w:numId="3">
    <w:abstractNumId w:val="4"/>
  </w:num>
  <w:num w:numId="4">
    <w:abstractNumId w:val="2"/>
  </w:num>
  <w:num w:numId="5">
    <w:abstractNumId w:val="0"/>
  </w:num>
  <w:num w:numId="6">
    <w:abstractNumId w:val="13"/>
  </w:num>
  <w:num w:numId="7">
    <w:abstractNumId w:val="5"/>
  </w:num>
  <w:num w:numId="8">
    <w:abstractNumId w:val="8"/>
  </w:num>
  <w:num w:numId="9">
    <w:abstractNumId w:val="9"/>
  </w:num>
  <w:num w:numId="10">
    <w:abstractNumId w:val="12"/>
  </w:num>
  <w:num w:numId="11">
    <w:abstractNumId w:val="15"/>
  </w:num>
  <w:num w:numId="12">
    <w:abstractNumId w:val="10"/>
  </w:num>
  <w:num w:numId="13">
    <w:abstractNumId w:val="11"/>
  </w:num>
  <w:num w:numId="14">
    <w:abstractNumId w:val="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EB2E4F"/>
    <w:rsid w:val="092100EC"/>
    <w:rsid w:val="0A0541FF"/>
    <w:rsid w:val="0C0F7C38"/>
    <w:rsid w:val="0C8F5404"/>
    <w:rsid w:val="0D5F2CB9"/>
    <w:rsid w:val="0ECD0B10"/>
    <w:rsid w:val="16697BC0"/>
    <w:rsid w:val="18B93343"/>
    <w:rsid w:val="18F90CF5"/>
    <w:rsid w:val="1AA73940"/>
    <w:rsid w:val="1AEA5B9B"/>
    <w:rsid w:val="1B837B46"/>
    <w:rsid w:val="1DDC1A7D"/>
    <w:rsid w:val="26BE736A"/>
    <w:rsid w:val="2CA45E7C"/>
    <w:rsid w:val="2DD35559"/>
    <w:rsid w:val="3D7B6CF3"/>
    <w:rsid w:val="425F50DD"/>
    <w:rsid w:val="46374B71"/>
    <w:rsid w:val="47654FAF"/>
    <w:rsid w:val="4B7778F3"/>
    <w:rsid w:val="4D070A50"/>
    <w:rsid w:val="4D143E3E"/>
    <w:rsid w:val="58655730"/>
    <w:rsid w:val="58CB5A14"/>
    <w:rsid w:val="5EEA00F5"/>
    <w:rsid w:val="61FE4026"/>
    <w:rsid w:val="65AB6EEF"/>
    <w:rsid w:val="682C160E"/>
    <w:rsid w:val="6D764FC0"/>
    <w:rsid w:val="70877416"/>
    <w:rsid w:val="71427631"/>
    <w:rsid w:val="788758EE"/>
    <w:rsid w:val="78A85862"/>
    <w:rsid w:val="7C4C2A7C"/>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12</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2023-06-03T11:47:18Z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