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ejemplo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Proyecto 001-Ejercicio Inicial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Enunciado del programa (Como los enunciados de clase (toma de los ejemplos))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La arquitectura del programa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-   Explicar detalles que no aparecen a simple vista en el codigo, Interfaces empleadas, que hace cada una, porque se organiza como se organiza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-  Explicar la arquitectura, que parte va en el servidor, y en el cliente , y cual es la interfaz en comun si es que la tienen. Y como se comunican entre ellos (que informacion se mandan)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color w:val="FF0000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color w:val="FF0000"/>
          <w:lang w:val="es-ES"/>
        </w:rPr>
        <w:t>NO PONER EL PANTALLAZO DEL WORKSPACE ES PREFERIBLE EL ESQUE MA DE LAS CLASES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Enunciado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  <w:lang w:val="es-ES"/>
        </w:rPr>
        <w:t>Explicacion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En este ejemplo, la aplicación cliente sólo necesita dos archivos, la interfaz remota y la aplicación cliente. En la aplicación rmi, tanto el cliente como el servidor interactúan con la interfaz remota. La aplicación cliente invoca métodos en el objeto proxy, RMI envía la petición a la JVM remota. El valor de retorno es enviado de vuelta al objeto proxy y luego a la aplicación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>cliente.</w:t>
      </w:r>
      <w:r>
        <w:rPr>
          <w:rFonts w:hint="default"/>
          <w:lang w:val="es-E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3981450" cy="2779395"/>
            <wp:effectExtent l="0" t="0" r="11430" b="9525"/>
            <wp:docPr id="18" name="Imagen 3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3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610B4B"/>
          <w:spacing w:val="0"/>
          <w:sz w:val="25"/>
          <w:szCs w:val="25"/>
          <w:shd w:val="clear" w:fill="FFFFFF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Para crear la interfaz remota, extienda la interfaz Remote y declare la RemoteException con todos los métodos de la interfaz remota. Aquí, estamos creando una interfaz remota que extiende la interfaz Remote. Sólo hay un método llamado add() y declara RemoteException.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/>
        </w:rPr>
        <w:t>Para crear la interfaz remota, extienda la interfaz Remote y declare la RemoteException con todo Ahora proporcione la implementación de la interfaz remota. Para proporcionar la implementación de la interfaz Remote, necesitamos</w:t>
      </w:r>
      <w:r>
        <w:rPr>
          <w:rFonts w:hint="default"/>
          <w:lang w:val="es-ES"/>
        </w:rPr>
        <w:t xml:space="preserve"> e</w:t>
      </w:r>
      <w:r>
        <w:rPr>
          <w:rFonts w:hint="default"/>
        </w:rPr>
        <w:t>xtender la clase UnicastRemoteObject,o utilizar el método exportObject() de la clase UnicastRemoteObject</w:t>
      </w:r>
      <w:r>
        <w:rPr>
          <w:rFonts w:hint="default"/>
          <w:lang w:val="es-ES"/>
        </w:rPr>
        <w:t xml:space="preserve">. </w:t>
      </w:r>
      <w:r>
        <w:rPr>
          <w:rFonts w:hint="default"/>
        </w:rPr>
        <w:t>En caso de que extiendas la clase UnicastRemoteObject, debes definir un constructor que declare RemoteException.</w:t>
      </w:r>
    </w:p>
    <w:p>
      <w:pPr>
        <w:pStyle w:val="9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En el cliente estamos obteniendo el objeto stub mediante el método lookup() del servidor de Naming e invocando el método sobre este objeto. </w:t>
      </w:r>
    </w:p>
    <w:p>
      <w:pPr>
        <w:pStyle w:val="9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En este ejemplo, estamos ejecutando las aplicaciones servidor y cliente, en la misma máquina utilizando el puerto 1099 de LocateRegistry.</w:t>
      </w:r>
    </w:p>
    <w:p>
      <w:pPr>
        <w:pStyle w:val="94"/>
        <w:keepNext w:val="0"/>
        <w:keepLines w:val="0"/>
        <w:widowControl/>
        <w:suppressLineNumbers w:val="0"/>
        <w:shd w:val="clear" w:fill="FFFFFF"/>
        <w:ind w:left="120" w:hanging="140" w:hangingChars="50"/>
        <w:jc w:val="both"/>
        <w:rPr>
          <w:rFonts w:hint="default"/>
          <w:lang w:val="es-ES"/>
        </w:rPr>
      </w:pPr>
      <w:r>
        <w:rPr>
          <w:rStyle w:val="152"/>
          <w:rFonts w:hint="default"/>
          <w:lang w:val="es-ES" w:eastAsia="zh-CN"/>
        </w:rPr>
        <w:t>Outpu</w:t>
      </w:r>
      <w:r>
        <w:rPr>
          <w:rStyle w:val="152"/>
          <w:rFonts w:hint="default" w:ascii="SimSun"/>
          <w:lang w:val="es-ES" w:eastAsia="zh-CN"/>
        </w:rPr>
        <w:t>t (explicacion de como es la solucion)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"https://www.javatpoint.com/RMI"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"https://www.javatpoint.com/RMI"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"https://www.javatpoint.com/RMI"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drawing>
          <wp:inline distT="0" distB="0" distL="114300" distR="114300">
            <wp:extent cx="5267325" cy="1025525"/>
            <wp:effectExtent l="0" t="0" r="5715" b="10795"/>
            <wp:docPr id="28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EJERCICIOS</w:t>
      </w:r>
    </w:p>
    <w:p>
      <w:pPr>
        <w:rPr>
          <w:rFonts w:hint="default"/>
          <w:lang w:val="es-ES"/>
        </w:rPr>
      </w:pPr>
    </w:p>
    <w:p>
      <w:pPr>
        <w:pStyle w:val="5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001- Hello world con naming (modulo antiguo)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Java Rmi es una herramienta que tiene sus años y ha pasado por 2 etapas principales en su vida util, para aprender de sus origenes, ejecuta el programa, y entiende su funcionamiento.  (no tiene que funcionar tranquilos)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Como el codigo se intenta ejecutar sin haber realizado la compilacion del codigo ni el levantamiento del servicio Rmi, eclipse no sera capaz de ejecutar el codigo, y fallara, ya que no sera capaz de establecer la conexion.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71135" cy="624205"/>
            <wp:effectExtent l="0" t="0" r="1905" b="63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pStyle w:val="5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002 - Compilacion y ejecucion (modulo antiguo)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Haz funcionar el ejemplo anterior haciendo todo el proceso de complacion. Las instrucciones son las siguientes: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Habre el powershell y colocate en la carpeta src del proyecto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Ejecuta el comando </w:t>
      </w:r>
      <w:r>
        <w:rPr>
          <w:rFonts w:hint="default"/>
          <w:b/>
          <w:bCs/>
          <w:lang w:val="es-ES"/>
        </w:rPr>
        <w:t>javac &lt;nombre del archivo java&gt;</w:t>
      </w:r>
      <w:r>
        <w:rPr>
          <w:rFonts w:hint="default"/>
          <w:b w:val="0"/>
          <w:bCs w:val="0"/>
          <w:lang w:val="es-ES"/>
        </w:rPr>
        <w:t xml:space="preserve"> , y azlo con cada archivo .java del src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19"/>
          <w:szCs w:val="19"/>
          <w:lang w:val="es-E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 xml:space="preserve">rea los objetos Stub y skeleton con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rmic AdderRemote 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Ejecuta el comando  </w:t>
      </w:r>
      <w:r>
        <w:rPr>
          <w:rFonts w:hint="default"/>
          <w:b/>
          <w:bCs/>
          <w:lang w:val="es-ES"/>
        </w:rPr>
        <w:t xml:space="preserve">rmiregistry 5000 </w:t>
      </w:r>
      <w:r>
        <w:rPr>
          <w:rFonts w:hint="default"/>
          <w:b w:val="0"/>
          <w:bCs w:val="0"/>
          <w:lang w:val="es-ES"/>
        </w:rPr>
        <w:t>, para ejecutar el servidor rmi en el puerto 5000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Sin cerrar el terminal anterior abre un nuevo terminal, en el src y ejecuta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java MyServer </w:t>
      </w:r>
      <w:r>
        <w:rPr>
          <w:rFonts w:hint="default"/>
          <w:b w:val="0"/>
          <w:bCs w:val="0"/>
          <w:lang w:val="es-ES"/>
        </w:rPr>
        <w:t xml:space="preserve"> , para empezar el servidor.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En otra terminal nueva con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java MyClient 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>empieza el cliente.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Con los comandos mencionados anteriormente hacemos lo siguiente: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420" w:leftChars="0" w:right="0" w:rightChars="0" w:hanging="420" w:firstLine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olor w:val="000000"/>
          <w:spacing w:val="0"/>
          <w:sz w:val="19"/>
          <w:szCs w:val="19"/>
        </w:rPr>
        <w:t>J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avac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 xml:space="preserve"> &lt;archivo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 .java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>&gt; -&gt; compilamos el codigo fuente.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420" w:leftChars="0" w:right="0" w:rightChars="0" w:hanging="420" w:firstLine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rmic AdderRemote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 xml:space="preserve"> -&gt; creamos los objetos stub y skeleton utilizando la herramienta rmic 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420" w:leftChars="0" w:right="0" w:rightChars="0" w:hanging="4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rmiregistry </w:t>
      </w:r>
      <w:r>
        <w:rPr>
          <w:rFonts w:hint="default" w:ascii="Segoe UI" w:hAnsi="Segoe UI" w:eastAsia="Segoe UI" w:cs="Segoe UI"/>
          <w:i w:val="0"/>
          <w:iCs w:val="0"/>
          <w:caps w:val="0"/>
          <w:color w:val="C00000"/>
          <w:spacing w:val="0"/>
          <w:sz w:val="19"/>
          <w:szCs w:val="19"/>
        </w:rPr>
        <w:t>5000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 xml:space="preserve">-&gt; empezamos el servicio rmi en el puerto indicado (por defecto es 5000),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420" w:leftChars="0" w:right="0" w:rightChars="0" w:hanging="420" w:firstLineChars="0"/>
        <w:jc w:val="both"/>
        <w:rPr>
          <w:rFonts w:hint="default"/>
          <w:color w:val="000000"/>
          <w:lang w:val="es-E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java MyServer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>-&gt; empezamos la ejecucion del servidor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00" w:lineRule="atLeast"/>
        <w:ind w:left="420" w:leftChars="0" w:right="0" w:rightChars="0" w:hanging="420" w:firstLine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java MyClient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>-&gt; empezamos la ejecucion del cliente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 w:val="0"/>
          <w:bCs w:val="0"/>
          <w:lang w:val="es-E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s-ES"/>
        </w:rPr>
        <w:t>Como curiosidad, si levantamos este servicio rmi en la linea de comandos, la ejecucion del servidor y el cliente se pueden hacer por ejecucion normal en eclipse. Debido a que el servicio permite la interconectividad entre servidor y cliente a traves del puerto 5000.</w:t>
      </w:r>
    </w:p>
    <w:p>
      <w:pPr>
        <w:rPr>
          <w:rFonts w:hint="default"/>
          <w:b w:val="0"/>
          <w:bCs w:val="0"/>
          <w:lang w:val="es-ES"/>
        </w:rPr>
      </w:pP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Terminal 1 el de la compilacion y levantamiento del servicio</w:t>
      </w:r>
    </w:p>
    <w:p>
      <w:pPr>
        <w:rPr>
          <w:rFonts w:hint="default"/>
          <w:lang w:val="es-E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57150</wp:posOffset>
            </wp:positionV>
            <wp:extent cx="6658610" cy="1186180"/>
            <wp:effectExtent l="0" t="0" r="1270" b="2540"/>
            <wp:wrapTopAndBottom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-&gt; El metodo que estamos utilizando esta deprecated y el sistema nos lo notifica.</w:t>
      </w: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</w:p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Terminal 2: el server</w:t>
      </w:r>
    </w:p>
    <w:p>
      <w:r>
        <w:drawing>
          <wp:inline distT="0" distB="0" distL="114300" distR="114300">
            <wp:extent cx="2636520" cy="365760"/>
            <wp:effectExtent l="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Terminal 3:  el cliente</w:t>
      </w:r>
    </w:p>
    <w:p>
      <w:r>
        <w:drawing>
          <wp:inline distT="0" distB="0" distL="114300" distR="114300">
            <wp:extent cx="5273675" cy="306070"/>
            <wp:effectExtent l="0" t="0" r="14605" b="1397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-&gt; Ejecucion alterna en eclipse si el servicio rmi esta levantado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6425565" cy="527685"/>
            <wp:effectExtent l="0" t="0" r="5715" b="5715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003- Hello world con Registry.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RMI despues de mucho tiempo se ha actualizado y elementos que antaño habian sido un pilar fundamental de la plataforma han sido sustituidos por otros mas faciles de usar.  Actualiza el programa de hello world con la interfaz Registry.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Explicacion  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004- Ejercicio de suma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005- Calculadora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 quiere explandir la capacidad de calculo del programa anterior, expandiendo los tipos de calculo que es capaz de hacer. Modifica el programa, para que pueda realizar las siguientes acciones:</w:t>
      </w:r>
    </w:p>
    <w:p>
      <w:pPr>
        <w:numPr>
          <w:ilvl w:val="0"/>
          <w:numId w:val="14"/>
        </w:numPr>
        <w:ind w:left="72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Sumar</w:t>
      </w:r>
    </w:p>
    <w:p>
      <w:pPr>
        <w:numPr>
          <w:ilvl w:val="0"/>
          <w:numId w:val="14"/>
        </w:numPr>
        <w:ind w:left="72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Restar</w:t>
      </w:r>
    </w:p>
    <w:p>
      <w:pPr>
        <w:numPr>
          <w:ilvl w:val="0"/>
          <w:numId w:val="14"/>
        </w:numPr>
        <w:ind w:left="72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Multiplicar</w:t>
      </w:r>
    </w:p>
    <w:p>
      <w:pPr>
        <w:numPr>
          <w:ilvl w:val="0"/>
          <w:numId w:val="14"/>
        </w:numPr>
        <w:ind w:left="72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Dividir</w:t>
      </w:r>
    </w:p>
    <w:p>
      <w:pPr>
        <w:numPr>
          <w:ilvl w:val="0"/>
          <w:numId w:val="14"/>
        </w:numPr>
        <w:ind w:left="720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Terminar el programa.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68DB6"/>
    <w:multiLevelType w:val="multilevel"/>
    <w:tmpl w:val="B9168D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EAC6BED7"/>
    <w:multiLevelType w:val="singleLevel"/>
    <w:tmpl w:val="EAC6BED7"/>
    <w:lvl w:ilvl="0" w:tentative="0">
      <w:start w:val="1"/>
      <w:numFmt w:val="decimal"/>
      <w:suff w:val="space"/>
      <w:lvlText w:val="%1-"/>
      <w:lvlJc w:val="left"/>
      <w:pPr>
        <w:ind w:left="720" w:leftChars="0" w:firstLine="0" w:firstLineChars="0"/>
      </w:pPr>
    </w:lvl>
  </w:abstractNum>
  <w:abstractNum w:abstractNumId="2">
    <w:nsid w:val="F3972746"/>
    <w:multiLevelType w:val="singleLevel"/>
    <w:tmpl w:val="F39727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3">
    <w:nsid w:val="3DA0C4DE"/>
    <w:multiLevelType w:val="singleLevel"/>
    <w:tmpl w:val="3DA0C4DE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286F4F42"/>
    <w:rsid w:val="3BBD6377"/>
    <w:rsid w:val="44D04DD9"/>
    <w:rsid w:val="64413110"/>
    <w:rsid w:val="74252D60"/>
    <w:rsid w:val="7FF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link w:val="151"/>
    <w:semiHidden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dotted" w:color="auto" w:sz="4" w:space="1"/>
        <w:right w:val="none" w:color="auto" w:sz="0" w:space="4"/>
      </w:pBdr>
      <w:tabs>
        <w:tab w:val="left" w:pos="425"/>
        <w:tab w:val="clear" w:pos="567"/>
      </w:tabs>
      <w:spacing w:before="40" w:after="100" w:afterLines="100" w:line="260" w:lineRule="auto"/>
      <w:outlineLvl w:val="1"/>
    </w:pPr>
    <w:rPr>
      <w:rFonts w:asciiTheme="majorAscii" w:hAnsiTheme="majorAscii" w:eastAsiaTheme="majorEastAsia" w:cstheme="majorBidi"/>
      <w:color w:val="2E75B6" w:themeColor="accent1" w:themeShade="BF"/>
      <w:sz w:val="26"/>
      <w:szCs w:val="26"/>
      <w:lang w:val="es-ES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link w:val="152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2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4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5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6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7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9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10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1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Título 2 Car"/>
    <w:basedOn w:val="11"/>
    <w:link w:val="3"/>
    <w:qFormat/>
    <w:uiPriority w:val="9"/>
    <w:rPr>
      <w:rFonts w:asciiTheme="majorAscii" w:hAnsiTheme="majorAscii" w:eastAsiaTheme="majorEastAsia" w:cstheme="majorBidi"/>
      <w:color w:val="2E75B6" w:themeColor="accent1" w:themeShade="BF"/>
      <w:sz w:val="26"/>
      <w:szCs w:val="26"/>
      <w:lang w:val="es-ES" w:eastAsia="en-US"/>
    </w:rPr>
  </w:style>
  <w:style w:type="character" w:customStyle="1" w:styleId="152">
    <w:name w:val="Título 4 Char"/>
    <w:link w:val="5"/>
    <w:qFormat/>
    <w:uiPriority w:val="0"/>
    <w:rPr>
      <w:b/>
      <w:bCs/>
      <w:kern w:val="0"/>
      <w:sz w:val="28"/>
      <w:szCs w:val="28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2023-01-23T08:17:00Z</dcterms:created>
  <dc:creator>google1598786652</dc:creator>
  <cp:lastModifiedBy>google1598786652</cp:lastModifiedBy>
  <dcterms:modified xsi:type="dcterms:W3CDTF">2023-04-26T08:27:54Z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3082-11.2.0.11536</vt:lpwstr>
  </property>
  <property fmtid="{D5CDD505-2E9C-101B-9397-08002B2CF9AE}" pid="3" name="ICV">
    <vt:lpwstr>71E6F679CC74416EBD8D5AA36D789746</vt:lpwstr>
  </property>
</Properties>
</file>