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Project Status</w:t>
      </w:r>
    </w:p>
    <w:p>
      <w:pPr>
        <w:spacing w:after="240"/>
      </w:pPr>
      <w:r>
        <w:rPr>
          <w:rFonts w:ascii="Helvetica Neue" w:hAnsi="Helvetica Neue" w:cs="Helvetica Neue"/>
          <w:sz w:val="24"/>
          <w:sz-cs w:val="24"/>
          <w:spacing w:val="0"/>
          <w:color w:val="181F26"/>
        </w:rPr>
        <w:t xml:space="preserve">Crawfish is public and maintained seriously, but it is still an </w:t>
      </w:r>
      <w:r>
        <w:rPr>
          <w:rFonts w:ascii="Helvetica Neue" w:hAnsi="Helvetica Neue" w:cs="Helvetica Neue"/>
          <w:sz w:val="24"/>
          <w:sz-cs w:val="24"/>
          <w:b/>
          <w:spacing w:val="0"/>
          <w:color w:val="181F26"/>
        </w:rPr>
        <w:t xml:space="preserve">explicit alpha</w:t>
      </w:r>
      <w:r>
        <w:rPr>
          <w:rFonts w:ascii="Helvetica Neue" w:hAnsi="Helvetica Neue" w:cs="Helvetica Neue"/>
          <w:sz w:val="24"/>
          <w:sz-cs w:val="24"/>
          <w:spacing w:val="0"/>
          <w:color w:val="181F26"/>
        </w:rPr>
        <w:t xml:space="preserve"> project.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maturity: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SSE only</w:t>
      </w:r>
    </w:p>
    <w:p>
      <w:pPr>
        <w:spacing w:after="240"/>
      </w:pPr>
      <w:r>
        <w:rPr>
          <w:rFonts w:ascii="Helvetica Neue" w:hAnsi="Helvetica Neue" w:cs="Helvetica Neue"/>
          <w:sz w:val="24"/>
          <w:sz-cs w:val="24"/>
          <w:spacing w:val="0"/>
          <w:color w:val="181F26"/>
        </w:rPr>
        <w:t xml:space="preserve">Alpha means the project is real, tested, and maintained, but not yet compatibility-stable.</w:t>
      </w:r>
    </w:p>
    <w:p>
      <w:pPr>
        <w:spacing w:after="197"/>
      </w:pPr>
      <w:r>
        <w:rPr>
          <w:rFonts w:ascii="Helvetica Neue" w:hAnsi="Helvetica Neue" w:cs="Helvetica Neue"/>
          <w:sz w:val="44"/>
          <w:sz-cs w:val="44"/>
          <w:b/>
          <w:spacing w:val="0"/>
          <w:color w:val="102C4B"/>
        </w:rPr>
        <w:t xml:space="preserve">Public Surfaces (Alpha)</w:t>
      </w:r>
    </w:p>
    <w:p>
      <w:pPr>
        <w:spacing w:after="240"/>
      </w:pPr>
      <w:r>
        <w:rPr>
          <w:rFonts w:ascii="Helvetica Neue" w:hAnsi="Helvetica Neue" w:cs="Helvetica Neue"/>
          <w:sz w:val="24"/>
          <w:sz-cs w:val="24"/>
          <w:spacing w:val="0"/>
          <w:color w:val="181F26"/>
        </w:rPr>
        <w:t xml:space="preserve">These surfaces are public today, but still unstable during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w:t>
      </w:r>
      <w:r>
        <w:rPr>
          <w:rFonts w:ascii="Helvetica Neue" w:hAnsi="Helvetica Neue" w:cs="Helvetica Neue"/>
          <w:sz w:val="24"/>
          <w:sz-cs w:val="24"/>
          <w:spacing w:val="0"/>
          <w:color w:val="181F26"/>
        </w:rPr>
        <w:t xml:space="preserve"> 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 format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crates in the workspace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 for the changed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docs live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workspace_editor"]</w:t>
      </w:r>
    </w:p>
    <w:p>
      <w:pPr/>
      <w:r>
        <w:rPr>
          <w:rFonts w:ascii="Menlo" w:hAnsi="Menlo" w:cs="Menlo"/>
          <w:sz w:val="24"/>
          <w:sz-cs w:val="24"/>
          <w:spacing w:val="0"/>
          <w:color w:val="DFE8F2"/>
        </w:rPr>
        <w:t xml:space="preserve">        W5["Agent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SCH --&gt; W5</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W5 --&gt;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W5 --&gt;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r>
        <w:rPr>
          <w:rFonts w:ascii="Menlo" w:hAnsi="Menlo" w:cs="Menlo"/>
          <w:sz w:val="24"/>
          <w:sz-cs w:val="24"/>
          <w:spacing w:val="0"/>
          <w:color w:val="DFE8F2"/>
        </w:rPr>
        <w:t xml:space="preserve">    W5 --&gt;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performs approval-gated local workspace mutation through a deterministic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local workspace mutation with explicit grant, lease, and revoke control.</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Future versions of the same demo should also show bidirectional OpenClaw interop and Ralph-style verified coding actions: OpenClaw can submit work into Crawfish as an external control surface, while selected coding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 out through the OpenClaw Gateway agent loop and complete only after deterministic verification passes.</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Current Alpha Slice</w:t>
      </w:r>
    </w:p>
    <w:p>
      <w:pPr>
        <w:spacing w:after="240"/>
      </w:pPr>
      <w:r>
        <w:rPr>
          <w:rFonts w:ascii="Helvetica Neue" w:hAnsi="Helvetica Neue" w:cs="Helvetica Neue"/>
          <w:sz w:val="24"/>
          <w:sz-cs w:val="24"/>
          <w:spacing w:val="0"/>
          <w:color w:val="181F26"/>
        </w:rPr>
        <w:t xml:space="preserve">The current Rust alpha already covers one runnable Hero P0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scans a local workspace and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runs deterministic review checks and reuses or bootstraps the latest repo index.</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classifies CI failures from direct logs or from an SSE MCP tool route.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deterministic local file edits under explicit approval, grant, and lease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surfaces artifact refs, checkpoint refs, recovery stage, continuity mode, encounter metadata, and external refs.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lease revoke</w:t>
      </w:r>
      <w:r>
        <w:rPr>
          <w:rFonts w:ascii="Helvetica Neue" w:hAnsi="Helvetica Neue" w:cs="Helvetica Neue"/>
          <w:sz w:val="24"/>
          <w:sz-cs w:val="24"/>
          <w:spacing w:val="0"/>
          <w:color w:val="181F26"/>
        </w:rPr>
        <w:t xml:space="preserve"> expose the operator control path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requeues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actions and resumes deterministic work from checkpoint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actions can be leased automatically, while same-device foreign-owner mutation remains denied by default.</w:t>
      </w:r>
    </w:p>
    <w:p>
      <w:pPr>
        <w:spacing w:after="240"/>
      </w:pPr>
      <w:r>
        <w:rPr>
          <w:rFonts w:ascii="Helvetica Neue" w:hAnsi="Helvetica Neue" w:cs="Helvetica Neue"/>
          <w:sz w:val="24"/>
          <w:sz-cs w:val="24"/>
          <w:spacing w:val="0"/>
          <w:color w:val="181F26"/>
        </w:rPr>
        <w:t xml:space="preserve">The first external tool transport implemented in code is </w:t>
      </w:r>
      <w:r>
        <w:rPr>
          <w:rFonts w:ascii="Menlo" w:hAnsi="Menlo" w:cs="Menlo"/>
          <w:sz w:val="24"/>
          <w:sz-cs w:val="24"/>
          <w:spacing w:val="0"/>
          <w:color w:val="181F26"/>
        </w:rPr>
        <w:t xml:space="preserve">MCP over SSE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remains deterministic-first, while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fetch remote log material through MCP and then complete the actual classification locally.</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"{\"workspace_root\":\"$(pwd)\",\"changed_files\":[\"src/lib.rs\"]}"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ci_triage \</w:t>
      </w:r>
    </w:p>
    <w:p>
      <w:pPr/>
      <w:r>
        <w:rPr>
          <w:rFonts w:ascii="Menlo" w:hAnsi="Menlo" w:cs="Menlo"/>
          <w:sz w:val="24"/>
          <w:sz-cs w:val="24"/>
          <w:spacing w:val="0"/>
          <w:color w:val="DFE8F2"/>
        </w:rPr>
        <w:t xml:space="preserve">  --capability ci.triage \</w:t>
      </w:r>
    </w:p>
    <w:p>
      <w:pPr/>
      <w:r>
        <w:rPr>
          <w:rFonts w:ascii="Menlo" w:hAnsi="Menlo" w:cs="Menlo"/>
          <w:sz w:val="24"/>
          <w:sz-cs w:val="24"/>
          <w:spacing w:val="0"/>
          <w:color w:val="DFE8F2"/>
        </w:rPr>
        <w:t xml:space="preserve">  --goal "triage local logs"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"{\"log_text\":\"error: test failed, to rerun pass \`cargo test\`\"}"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MUTATION_ID=$(cargo run -p crawfish-cli --bin crawfish -- action submit \</w:t>
      </w:r>
    </w:p>
    <w:p>
      <w:pPr/>
      <w:r>
        <w:rPr>
          <w:rFonts w:ascii="Menlo" w:hAnsi="Menlo" w:cs="Menlo"/>
          <w:sz w:val="24"/>
          <w:sz-cs w:val="24"/>
          <w:spacing w:val="0"/>
          <w:color w:val="DFE8F2"/>
        </w:rPr>
        <w:t xml:space="preserve">  --target-agent workspace_editor \</w:t>
      </w:r>
    </w:p>
    <w:p>
      <w:pPr/>
      <w:r>
        <w:rPr>
          <w:rFonts w:ascii="Menlo" w:hAnsi="Menlo" w:cs="Menlo"/>
          <w:sz w:val="24"/>
          <w:sz-cs w:val="24"/>
          <w:spacing w:val="0"/>
          <w:color w:val="DFE8F2"/>
        </w:rPr>
        <w:t xml:space="preserve">  --capability workspace.patch.apply \</w:t>
      </w:r>
    </w:p>
    <w:p>
      <w:pPr/>
      <w:r>
        <w:rPr>
          <w:rFonts w:ascii="Menlo" w:hAnsi="Menlo" w:cs="Menlo"/>
          <w:sz w:val="24"/>
          <w:sz-cs w:val="24"/>
          <w:spacing w:val="0"/>
          <w:color w:val="DFE8F2"/>
        </w:rPr>
        <w:t xml:space="preserve">  --goal "apply local patch"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--workspace-write \</w:t>
      </w:r>
    </w:p>
    <w:p>
      <w:pPr/>
      <w:r>
        <w:rPr>
          <w:rFonts w:ascii="Menlo" w:hAnsi="Menlo" w:cs="Menlo"/>
          <w:sz w:val="24"/>
          <w:sz-cs w:val="24"/>
          <w:spacing w:val="0"/>
          <w:color w:val="DFE8F2"/>
        </w:rPr>
        <w:t xml:space="preserve">  --mutating \</w:t>
      </w:r>
    </w:p>
    <w:p>
      <w:pPr/>
      <w:r>
        <w:rPr>
          <w:rFonts w:ascii="Menlo" w:hAnsi="Menlo" w:cs="Menlo"/>
          <w:sz w:val="24"/>
          <w:sz-cs w:val="24"/>
          <w:spacing w:val="0"/>
          <w:color w:val="DFE8F2"/>
        </w:rPr>
        <w:t xml:space="preserve">  --inputs-json "{\"workspace_root\":\"$(pwd)\",\"edits\":[{\"path\":\"notes.txt\",\"op\":\"create\",\"contents\":\"hello from crawfish\\n\"}]}" \</w:t>
      </w:r>
    </w:p>
    <w:p>
      <w:pPr/>
      <w:r>
        <w:rPr>
          <w:rFonts w:ascii="Menlo" w:hAnsi="Menlo" w:cs="Menlo"/>
          <w:sz w:val="24"/>
          <w:sz-cs w:val="24"/>
          <w:spacing w:val="0"/>
          <w:color w:val="DFE8F2"/>
        </w:rPr>
        <w:t xml:space="preserve">  --json | python3 -c 'import json,sys; print(json.load(sys.stdin)["action_id"])')</w:t>
      </w:r>
    </w:p>
    <w:p>
      <w:pPr/>
      <w:r>
        <w:rPr>
          <w:rFonts w:ascii="Menlo" w:hAnsi="Menlo" w:cs="Menlo"/>
          <w:sz w:val="24"/>
          <w:sz-cs w:val="24"/>
          <w:spacing w:val="0"/>
          <w:color w:val="DFE8F2"/>
        </w:rPr>
        <w:t xml:space="preserve">cargo run -p crawfish-cli --bin crawfish -- action list --phase awaiting_approval --json</w:t>
      </w:r>
    </w:p>
    <w:p>
      <w:pPr/>
      <w:r>
        <w:rPr>
          <w:rFonts w:ascii="Menlo" w:hAnsi="Menlo" w:cs="Menlo"/>
          <w:sz w:val="24"/>
          <w:sz-cs w:val="24"/>
          <w:spacing w:val="0"/>
          <w:color w:val="DFE8F2"/>
        </w:rPr>
        <w:t xml:space="preserve">cargo run -p crawfish-cli --bin crawfish -- action approve "$MUTATION_ID" --approver local-dev --json</w:t>
      </w:r>
    </w:p>
    <w:p>
      <w:pPr/>
      <w:r>
        <w:rPr>
          <w:rFonts w:ascii="Menlo" w:hAnsi="Menlo" w:cs="Menlo"/>
          <w:sz w:val="24"/>
          <w:sz-cs w:val="24"/>
          <w:spacing w:val="0"/>
          <w:color w:val="DFE8F2"/>
        </w:rPr>
        <w:t xml:space="preserve">cargo run -p crawfish-cli --bin crawfish -- inspect "$MUTATION_ID" --json</w:t>
      </w:r>
    </w:p>
    <w:p>
      <w:pPr/>
      <w:r>
        <w:rPr>
          <w:rFonts w:ascii="Menlo" w:hAnsi="Menlo" w:cs="Menlo"/>
          <w:sz w:val="24"/>
          <w:sz-cs w:val="24"/>
          <w:spacing w:val="0"/>
          <w:color w:val="DFE8F2"/>
        </w:rPr>
        <w:t xml:space="preserve">kill $CRAWFISH_PID</w:t>
      </w:r>
    </w:p>
    <w:p>
      <w:pPr>
        <w:spacing w:after="240"/>
      </w:pPr>
      <w:r>
        <w:rPr>
          <w:rFonts w:ascii="Helvetica Neue" w:hAnsi="Helvetica Neue" w:cs="Helvetica Neue"/>
          <w:sz w:val="24"/>
          <w:sz-cs w:val="24"/>
          <w:spacing w:val="0"/>
          <w:color w:val="181F26"/>
        </w:rPr>
        <w:t xml:space="preserve">For a full sample configuration, start from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the agent manifests under </w:t>
      </w:r>
      <w:r>
        <w:rPr>
          <w:rFonts w:ascii="Menlo" w:hAnsi="Menlo" w:cs="Menlo"/>
          <w:sz w:val="24"/>
          <w:sz-cs w:val="24"/>
          <w:u w:val="single"/>
          <w:spacing w:val="0"/>
          <w:color w:val="0000E9"/>
        </w:rPr>
        <w:t xml:space="preserve">examples/hero-fleet/agents/</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Helvetica Neue" w:hAnsi="Helvetica Neue" w:cs="Helvetica Neue"/>
          <w:sz w:val="24"/>
          <w:sz-cs w:val="24"/>
          <w:spacing w:val="0"/>
          <w:color w:val="181F26"/>
        </w:rPr>
        <w:t xml:space="preserve">An </w:t>
      </w:r>
      <w:r>
        <w:rPr>
          <w:rFonts w:ascii="Helvetica Neue" w:hAnsi="Helvetica Neue" w:cs="Helvetica Neue"/>
          <w:sz w:val="24"/>
          <w:sz-cs w:val="24"/>
          <w:u w:val="single"/>
          <w:spacing w:val="0"/>
          <w:color w:val="0000E9"/>
        </w:rPr>
        <w:t xml:space="preserve">OpenClaw plugin</w:t>
      </w:r>
      <w:r>
        <w:rPr>
          <w:rFonts w:ascii="Helvetica Neue" w:hAnsi="Helvetica Neue" w:cs="Helvetica Neue"/>
          <w:sz w:val="24"/>
          <w:sz-cs w:val="24"/>
          <w:spacing w:val="0"/>
          <w:color w:val="181F26"/>
        </w:rPr>
        <w:t xml:space="preserve"> should expose Crawfish as both an agent tool and a Gateway RPC surface for durable fleet work.</w:t>
      </w:r>
    </w:p>
    <w:p>
      <w:pPr>
        <w:spacing w:after="240"/>
      </w:pPr>
      <w:r>
        <w:rPr>
          <w:rFonts w:ascii="Helvetica Neue" w:hAnsi="Helvetica Neue" w:cs="Helvetica Neue"/>
          <w:sz w:val="24"/>
          <w:sz-cs w:val="24"/>
          <w:spacing w:val="0"/>
          <w:color w:val="181F26"/>
        </w:rPr>
        <w:t xml:space="preserve">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crawfish.action.cancel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plugin and Gateway RPC bridge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explains the trigger, current continuity mode,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OpenClaw plugin, RPC, and Gateway adapter interfaces so P1 can add bidirectional OpenClaw interop without changing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