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now </w:t>
      </w:r>
      <w:r>
        <w:rPr>
          <w:rFonts w:ascii="Helvetica Neue" w:hAnsi="Helvetica Neue" w:cs="Helvetica Neue"/>
          <w:sz w:val="24"/>
          <w:sz-cs w:val="24"/>
          <w:b/>
          <w:spacing w:val="0"/>
          <w:color w:val="181F26"/>
        </w:rPr>
        <w:t xml:space="preserve">Rust-first for implementation</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Markdown-first for product and architecture specs</w:t>
      </w:r>
      <w:r>
        <w:rPr>
          <w:rFonts w:ascii="Helvetica Neue" w:hAnsi="Helvetica Neue" w:cs="Helvetica Neue"/>
          <w:sz w:val="24"/>
          <w:sz-cs w:val="24"/>
          <w:spacing w:val="0"/>
          <w:color w:val="181F26"/>
        </w:rPr>
        <w:t xml:space="preserve">. The Markdown files in </w:t>
      </w:r>
      <w:r>
        <w:rPr>
          <w:rFonts w:ascii="Menlo" w:hAnsi="Menlo" w:cs="Menlo"/>
          <w:sz w:val="24"/>
          <w:sz-cs w:val="24"/>
          <w:u w:val="single"/>
          <w:spacing w:val="0"/>
          <w:color w:val="0000E9"/>
        </w:rPr>
        <w:t xml:space="preserve">docs/spec/</w:t>
      </w:r>
      <w:r>
        <w:rPr>
          <w:rFonts w:ascii="Helvetica Neue" w:hAnsi="Helvetica Neue" w:cs="Helvetica Neue"/>
          <w:sz w:val="24"/>
          <w:sz-cs w:val="24"/>
          <w:spacing w:val="0"/>
          <w:color w:val="181F26"/>
        </w:rPr>
        <w:t xml:space="preserve"> remain the design source of truth. The Cargo workspace under </w:t>
      </w:r>
      <w:r>
        <w:rPr>
          <w:rFonts w:ascii="Menlo" w:hAnsi="Menlo" w:cs="Menlo"/>
          <w:sz w:val="24"/>
          <w:sz-cs w:val="24"/>
          <w:u w:val="single"/>
          <w:spacing w:val="0"/>
          <w:color w:val="0000E9"/>
        </w:rPr>
        <w:t xml:space="preserve">crates/</w:t>
      </w:r>
      <w:r>
        <w:rPr>
          <w:rFonts w:ascii="Helvetica Neue" w:hAnsi="Helvetica Neue" w:cs="Helvetica Neue"/>
          <w:sz w:val="24"/>
          <w:sz-cs w:val="24"/>
          <w:spacing w:val="0"/>
          <w:color w:val="181F26"/>
        </w:rPr>
        <w:t xml:space="preserve"> is the implementation source of truth. Generated exports live in </w:t>
      </w:r>
      <w:r>
        <w:rPr>
          <w:rFonts w:ascii="Menlo" w:hAnsi="Menlo" w:cs="Menlo"/>
          <w:sz w:val="24"/>
          <w:sz-cs w:val="24"/>
          <w:u w:val="single"/>
          <w:spacing w:val="0"/>
          <w:color w:val="0000E9"/>
        </w:rPr>
        <w:t xml:space="preserve">docs/exports/</w:t>
      </w:r>
      <w:r>
        <w:rPr>
          <w:rFonts w:ascii="Helvetica Neue" w:hAnsi="Helvetica Neue" w:cs="Helvetica Neue"/>
          <w:sz w:val="24"/>
          <w:sz-cs w:val="24"/>
          <w:spacing w:val="0"/>
          <w:color w:val="181F26"/>
        </w:rPr>
        <w:t xml:space="preserve">, and historical materials live in </w:t>
      </w:r>
      <w:r>
        <w:rPr>
          <w:rFonts w:ascii="Menlo" w:hAnsi="Menlo" w:cs="Menlo"/>
          <w:sz w:val="24"/>
          <w:sz-cs w:val="24"/>
          <w:u w:val="single"/>
          <w:spacing w:val="0"/>
          <w:color w:val="0000E9"/>
        </w:rPr>
        <w:t xml:space="preserve">docs/archive/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compile and test the Rust workspace, run </w:t>
      </w:r>
      <w:r>
        <w:rPr>
          <w:rFonts w:ascii="Menlo" w:hAnsi="Menlo" w:cs="Menlo"/>
          <w:sz w:val="24"/>
          <w:sz-cs w:val="24"/>
          <w:spacing w:val="0"/>
          <w:color w:val="181F26"/>
        </w:rPr>
        <w:t xml:space="preserve">cargo test --workspace</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fleets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fleet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mutating actions for workspace or ticket updates.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fleet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Future versions of the same demo should also show bidirectional OpenClaw interop and Ralph-style verified coding actions: OpenClaw can submit work into Crawfish as an external control surface, while selected coding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route out through the OpenClaw Gateway agent loop and complete only after deterministic verification passes.</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Current Alpha Slice</w:t>
      </w:r>
    </w:p>
    <w:p>
      <w:pPr>
        <w:spacing w:after="240"/>
      </w:pPr>
      <w:r>
        <w:rPr>
          <w:rFonts w:ascii="Helvetica Neue" w:hAnsi="Helvetica Neue" w:cs="Helvetica Neue"/>
          <w:sz w:val="24"/>
          <w:sz-cs w:val="24"/>
          <w:spacing w:val="0"/>
          <w:color w:val="181F26"/>
        </w:rPr>
        <w:t xml:space="preserve">The current Rust alpha already covers one runnable Hero P0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scans a local workspace and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runs deterministic review checks and reuses or bootstraps the latest repo index.</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classifies CI failures from direct logs or from an SSE MCP tool route.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surfaces artifact refs, checkpoint refs, recovery stage, continuity mode, encounter metadata, and external refs.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requeues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actions and resumes deterministic work from checkpoint metadata.</w:t>
      </w:r>
    </w:p>
    <w:p>
      <w:pPr>
        <w:spacing w:after="240"/>
      </w:pPr>
      <w:r>
        <w:rPr>
          <w:rFonts w:ascii="Helvetica Neue" w:hAnsi="Helvetica Neue" w:cs="Helvetica Neue"/>
          <w:sz w:val="24"/>
          <w:sz-cs w:val="24"/>
          <w:spacing w:val="0"/>
          <w:color w:val="181F26"/>
        </w:rPr>
        <w:t xml:space="preserve">The first external tool transport implemented in code is </w:t>
      </w:r>
      <w:r>
        <w:rPr>
          <w:rFonts w:ascii="Menlo" w:hAnsi="Menlo" w:cs="Menlo"/>
          <w:sz w:val="24"/>
          <w:sz-cs w:val="24"/>
          <w:spacing w:val="0"/>
          <w:color w:val="181F26"/>
        </w:rPr>
        <w:t xml:space="preserve">MCP over SSE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remains deterministic-first, while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fetch remote log material through MCP and then complete the actual classification locally.</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for canonical terminology.</w:t>
      </w:r>
    </w:p>
    <w:p>
      <w:pPr>
        <w:ind w:left="720" w:first-line="-720"/>
      </w:pPr>
      <w:r>
        <w:rPr>
          <w:rFonts w:ascii="Menlo" w:hAnsi="Menlo" w:cs="Menlo"/>
          <w:sz w:val="24"/>
          <w:sz-cs w:val="24"/>
          <w:color w:val="0000E9"/>
        </w:rPr>
        <w:t xml:space="preserve"/>
        <w:tab/>
        <w:t xml:space="preserve">5</w:t>
        <w:tab/>
        <w:t xml:space="preserve"/>
      </w:r>
      <w:r>
        <w:rPr>
          <w:rFonts w:ascii="Menlo" w:hAnsi="Menlo" w:cs="Menlo"/>
          <w:sz w:val="24"/>
          <w:sz-cs w:val="24"/>
          <w:u w:val="single"/>
          <w:spacing w:val="0"/>
          <w:color w:val="0000E9"/>
        </w:rPr>
        <w:t xml:space="preserve">docs/README.md</w:t>
      </w:r>
      <w:r>
        <w:rPr>
          <w:rFonts w:ascii="Helvetica Neue" w:hAnsi="Helvetica Neue" w:cs="Helvetica Neue"/>
          <w:sz w:val="24"/>
          <w:sz-cs w:val="24"/>
          <w:spacing w:val="0"/>
          <w:color w:val="181F26"/>
        </w:rPr>
        <w:t xml:space="preserve"> for repository documentation policy and export locations.</w:t>
      </w:r>
    </w:p>
    <w:p>
      <w:pPr>
        <w:spacing w:after="240"/>
      </w:pPr>
      <w:r>
        <w:rPr>
          <w:rFonts w:ascii="Helvetica Neue" w:hAnsi="Helvetica Neue" w:cs="Helvetica Neue"/>
          <w:sz w:val="24"/>
          <w:sz-cs w:val="24"/>
          <w:spacing w:val="0"/>
          <w:color w:val="181F26"/>
        </w:rPr>
        <w:t xml:space="preserve">Then use the Rust workspace: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CRAWFISH_PID=$!</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cargo run -p crawfish-cli --bin crawfish -- status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repo_reviewer \</w:t>
      </w:r>
    </w:p>
    <w:p>
      <w:pPr/>
      <w:r>
        <w:rPr>
          <w:rFonts w:ascii="Menlo" w:hAnsi="Menlo" w:cs="Menlo"/>
          <w:sz w:val="24"/>
          <w:sz-cs w:val="24"/>
          <w:spacing w:val="0"/>
          <w:color w:val="DFE8F2"/>
        </w:rPr>
        <w:t xml:space="preserve">  --capability repo.review \</w:t>
      </w:r>
    </w:p>
    <w:p>
      <w:pPr/>
      <w:r>
        <w:rPr>
          <w:rFonts w:ascii="Menlo" w:hAnsi="Menlo" w:cs="Menlo"/>
          <w:sz w:val="24"/>
          <w:sz-cs w:val="24"/>
          <w:spacing w:val="0"/>
          <w:color w:val="DFE8F2"/>
        </w:rPr>
        <w:t xml:space="preserve">  --goal "review pull request" \</w:t>
      </w:r>
    </w:p>
    <w:p>
      <w:pPr/>
      <w:r>
        <w:rPr>
          <w:rFonts w:ascii="Menlo" w:hAnsi="Menlo" w:cs="Menlo"/>
          <w:sz w:val="24"/>
          <w:sz-cs w:val="24"/>
          <w:spacing w:val="0"/>
          <w:color w:val="DFE8F2"/>
        </w:rPr>
        <w:t xml:space="preserve">  --inputs-json "{\"workspace_root\":\"$(pwd)\",\"changed_files\":[\"src/lib.rs\"]}"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ci_triage \</w:t>
      </w:r>
    </w:p>
    <w:p>
      <w:pPr/>
      <w:r>
        <w:rPr>
          <w:rFonts w:ascii="Menlo" w:hAnsi="Menlo" w:cs="Menlo"/>
          <w:sz w:val="24"/>
          <w:sz-cs w:val="24"/>
          <w:spacing w:val="0"/>
          <w:color w:val="DFE8F2"/>
        </w:rPr>
        <w:t xml:space="preserve">  --capability ci.triage \</w:t>
      </w:r>
    </w:p>
    <w:p>
      <w:pPr/>
      <w:r>
        <w:rPr>
          <w:rFonts w:ascii="Menlo" w:hAnsi="Menlo" w:cs="Menlo"/>
          <w:sz w:val="24"/>
          <w:sz-cs w:val="24"/>
          <w:spacing w:val="0"/>
          <w:color w:val="DFE8F2"/>
        </w:rPr>
        <w:t xml:space="preserve">  --goal "triage local logs" \</w:t>
      </w:r>
    </w:p>
    <w:p>
      <w:pPr/>
      <w:r>
        <w:rPr>
          <w:rFonts w:ascii="Menlo" w:hAnsi="Menlo" w:cs="Menlo"/>
          <w:sz w:val="24"/>
          <w:sz-cs w:val="24"/>
          <w:spacing w:val="0"/>
          <w:color w:val="DFE8F2"/>
        </w:rPr>
        <w:t xml:space="preserve">  --inputs-json "{\"log_text\":\"error: test failed, to rerun pass \`cargo test\`\"}"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inspect &lt;action-id&gt; --json</w:t>
      </w:r>
    </w:p>
    <w:p>
      <w:pPr/>
      <w:r>
        <w:rPr>
          <w:rFonts w:ascii="Menlo" w:hAnsi="Menlo" w:cs="Menlo"/>
          <w:sz w:val="24"/>
          <w:sz-cs w:val="24"/>
          <w:spacing w:val="0"/>
          <w:color w:val="DFE8F2"/>
        </w:rPr>
        <w:t xml:space="preserve">kill $CRAWFISH_PID</w:t>
      </w:r>
    </w:p>
    <w:p>
      <w:pPr>
        <w:spacing w:after="240"/>
      </w:pPr>
      <w:r>
        <w:rPr>
          <w:rFonts w:ascii="Helvetica Neue" w:hAnsi="Helvetica Neue" w:cs="Helvetica Neue"/>
          <w:sz w:val="24"/>
          <w:sz-cs w:val="24"/>
          <w:spacing w:val="0"/>
          <w:color w:val="181F26"/>
        </w:rPr>
        <w:t xml:space="preserve">For a full sample configuration, start from </w:t>
      </w:r>
      <w:r>
        <w:rPr>
          <w:rFonts w:ascii="Menlo" w:hAnsi="Menlo" w:cs="Menlo"/>
          <w:sz w:val="24"/>
          <w:sz-cs w:val="24"/>
          <w:u w:val="single"/>
          <w:spacing w:val="0"/>
          <w:color w:val="0000E9"/>
        </w:rPr>
        <w:t xml:space="preserve">examples/hero-fleet/Crawfish.toml</w:t>
      </w:r>
      <w:r>
        <w:rPr>
          <w:rFonts w:ascii="Helvetica Neue" w:hAnsi="Helvetica Neue" w:cs="Helvetica Neue"/>
          <w:sz w:val="24"/>
          <w:sz-cs w:val="24"/>
          <w:spacing w:val="0"/>
          <w:color w:val="181F26"/>
        </w:rPr>
        <w:t xml:space="preserve"> and the agent manifests under </w:t>
      </w:r>
      <w:r>
        <w:rPr>
          <w:rFonts w:ascii="Menlo" w:hAnsi="Menlo" w:cs="Menlo"/>
          <w:sz w:val="24"/>
          <w:sz-cs w:val="24"/>
          <w:u w:val="single"/>
          <w:spacing w:val="0"/>
          <w:color w:val="0000E9"/>
        </w:rPr>
        <w:t xml:space="preserve">examples/hero-fleet/agents/</w:t>
      </w:r>
      <w:r>
        <w:rPr>
          <w:rFonts w:ascii="Helvetica Neue" w:hAnsi="Helvetica Neue" w:cs="Helvetica Neue"/>
          <w:sz w:val="24"/>
          <w:sz-cs w:val="24"/>
          <w:spacing w:val="0"/>
          <w:color w:val="181F26"/>
        </w:rPr>
        <w:t xml:space="preserve">.</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especially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fleet-wide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fleet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an interactive coding loop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fleet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fleet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fleet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fleet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fleet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coding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fleet.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fleet: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coding-heavy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can route out to OpenClaw or another harness and run under a 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coding-heavy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coding-heavy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fleet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coding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fleet</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runtime with Rust 1.88+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fleet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coding-heavy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such as coding agents</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coding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Helvetica Neue" w:hAnsi="Helvetica Neue" w:cs="Helvetica Neue"/>
          <w:sz w:val="24"/>
          <w:sz-cs w:val="24"/>
          <w:spacing w:val="0"/>
          <w:color w:val="181F26"/>
        </w:rPr>
        <w:t xml:space="preserve">An </w:t>
      </w:r>
      <w:r>
        <w:rPr>
          <w:rFonts w:ascii="Helvetica Neue" w:hAnsi="Helvetica Neue" w:cs="Helvetica Neue"/>
          <w:sz w:val="24"/>
          <w:sz-cs w:val="24"/>
          <w:u w:val="single"/>
          <w:spacing w:val="0"/>
          <w:color w:val="0000E9"/>
        </w:rPr>
        <w:t xml:space="preserve">OpenClaw plugin</w:t>
      </w:r>
      <w:r>
        <w:rPr>
          <w:rFonts w:ascii="Helvetica Neue" w:hAnsi="Helvetica Neue" w:cs="Helvetica Neue"/>
          <w:sz w:val="24"/>
          <w:sz-cs w:val="24"/>
          <w:spacing w:val="0"/>
          <w:color w:val="181F26"/>
        </w:rPr>
        <w:t xml:space="preserve"> should expose Crawfish as both an agent tool and a Gateway RPC surface for durable fleet work.</w:t>
      </w:r>
    </w:p>
    <w:p>
      <w:pPr>
        <w:spacing w:after="240"/>
      </w:pPr>
      <w:r>
        <w:rPr>
          <w:rFonts w:ascii="Helvetica Neue" w:hAnsi="Helvetica Neue" w:cs="Helvetica Neue"/>
          <w:sz w:val="24"/>
          <w:sz-cs w:val="24"/>
          <w:spacing w:val="0"/>
          <w:color w:val="181F26"/>
        </w:rPr>
        <w:t xml:space="preserve">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crawfish.action.cancel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coding action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fleet,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fleet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the supervisor daemon, CLI, state machine logic, contract compiler, governance logic, and SQLite persistence live in the Rust workspace. Non-Rust implementations are reserved for future out-of-process adapters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production same-device encounter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consent-grant and capability-lease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emission and revocation handling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plugin and Gateway RPC bridge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coding-heavy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fleet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fleet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fleet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step, such as posting a write-back comment or editing a local workspace, requires approval.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fleet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fleet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coding actions, such as patch planning or deep code editing, can route into OpenClaw or another harness and run under a Ralph-style verify loop</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fleet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fleet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fleet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continues execution and rejection terminates or expires it according to policy.</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fleet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explains the trigger, current continuity mode,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OpenClaw plugin, RPC, and Gateway adapter interfaces so P1 can add bidirectional OpenClaw interop without changing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fleet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typically optimized for a class of work such as coding. Examples include ACP-compatible coding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coding-heavy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fleet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