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packs, treaty semantics, and federation-grade governance escalation</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