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Helvetica Neue" w:hAnsi="Helvetica Neue" w:cs="Helvetica Neue"/>
          <w:sz w:val="24"/>
          <w:sz-cs w:val="24"/>
          <w:spacing w:val="0"/>
          <w:color w:val="181F26"/>
        </w:rPr>
        <w:t xml:space="preserve"/>
      </w:r>
      <w:r>
        <w:rPr>
          <w:rFonts w:ascii="Helvetica Neue" w:hAnsi="Helvetica Neue" w:cs="Helvetica Neue"/>
          <w:sz w:val="24"/>
          <w:sz-cs w:val="24"/>
          <w:spacing w:val="0"/>
          <w:color w:val="181F26"/>
        </w:rPr>
        <w:t xml:space="preserve"/>
      </w:r>
    </w:p>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b/>
          <w:spacing w:val="0"/>
          <w:color w:val="273C55"/>
        </w:rPr>
        <w:t xml:space="preserve">Crawfish is the control plane for governed agent swarms.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Harnesses are abundant. Cognition is volatile. Governance is lagging.</w:t>
        <w:br/>
        <w:t xml:space="preserve">Crawfish exists for the layer above all of that: lifecycle, contracts, continuity, verification, and multi-owner control.</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lifecycle-managed runtime</w:t>
      </w:r>
      <w:r>
        <w:rPr>
          <w:rFonts w:ascii="Helvetica Neue" w:hAnsi="Helvetica Neue" w:cs="Helvetica Neue"/>
          <w:sz w:val="24"/>
          <w:sz-cs w:val="24"/>
          <w:spacing w:val="0"/>
          <w:color w:val="181F26"/>
        </w:rPr>
        <w:t xml:space="preserve"> for agent swarms that need to survive real operating conditions: budgets, approvals, outages, degraded dependencies, foreign-owner encounters, and model churn. It is not another assistant shell, not another graph toy, and not a harness trying to pretend it is the whole system.</w:t>
      </w:r>
    </w:p>
    <w:p>
      <w:pPr>
        <w:spacing w:after="197"/>
      </w:pPr>
      <w:r>
        <w:rPr>
          <w:rFonts w:ascii="Helvetica Neue" w:hAnsi="Helvetica Neue" w:cs="Helvetica Neue"/>
          <w:sz w:val="44"/>
          <w:sz-cs w:val="44"/>
          <w:b/>
          <w:spacing w:val="0"/>
          <w:color w:val="102C4B"/>
        </w:rPr>
        <w:t xml:space="preserve">Why Now</w:t>
      </w:r>
    </w:p>
    <w:p>
      <w:pPr>
        <w:spacing w:after="240"/>
      </w:pPr>
      <w:r>
        <w:rPr>
          <w:rFonts w:ascii="Helvetica Neue" w:hAnsi="Helvetica Neue" w:cs="Helvetica Neue"/>
          <w:sz w:val="24"/>
          <w:sz-cs w:val="24"/>
          <w:spacing w:val="0"/>
          <w:color w:val="181F26"/>
        </w:rPr>
        <w:t xml:space="preserve">The agent stack is changing faster than the rules around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Specialized harnesses keep multiplying: OpenClaw, Codex, Claude Code, Gemini CLI, ACP-compatible clients, and more.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quality of reasoning is improving, but it is also unstable across vendors, models, and release cycles.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operational practice still trail capability growth.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agent encounters are no longer theoretical. They already happen on the same laptop.</w:t>
      </w:r>
    </w:p>
    <w:p>
      <w:pPr>
        <w:spacing w:after="240"/>
      </w:pPr>
      <w:r>
        <w:rPr>
          <w:rFonts w:ascii="Helvetica Neue" w:hAnsi="Helvetica Neue" w:cs="Helvetica Neue"/>
          <w:sz w:val="24"/>
          <w:sz-cs w:val="24"/>
          <w:spacing w:val="0"/>
          <w:color w:val="181F26"/>
        </w:rPr>
        <w:t xml:space="preserve">Most teams are still driving by the rear-view mirror: building with yesterday's application assumptions while swarm-scale agency is arriving with today's tools.</w:t>
      </w:r>
    </w:p>
    <w:p>
      <w:pPr>
        <w:spacing w:after="240"/>
      </w:pPr>
      <w:r>
        <w:rPr>
          <w:rFonts w:ascii="Helvetica Neue" w:hAnsi="Helvetica Neue" w:cs="Helvetica Neue"/>
          <w:sz w:val="24"/>
          <w:sz-cs w:val="24"/>
          <w:spacing w:val="0"/>
          <w:color w:val="181F26"/>
        </w:rPr>
        <w:t xml:space="preserve">Crawfish is built for that mismatch.</w:t>
      </w:r>
    </w:p>
    <w:p>
      <w:pPr>
        <w:spacing w:after="197"/>
      </w:pPr>
      <w:r>
        <w:rPr>
          <w:rFonts w:ascii="Helvetica Neue" w:hAnsi="Helvetica Neue" w:cs="Helvetica Neue"/>
          <w:sz w:val="44"/>
          <w:sz-cs w:val="44"/>
          <w:b/>
          <w:spacing w:val="0"/>
          <w:color w:val="102C4B"/>
        </w:rPr>
        <w:t xml:space="preserve">Why Swarm, Not Assistant</w:t>
      </w:r>
    </w:p>
    <w:p>
      <w:pPr>
        <w:spacing w:after="240"/>
      </w:pPr>
      <w:r>
        <w:rPr>
          <w:rFonts w:ascii="Helvetica Neue" w:hAnsi="Helvetica Neue" w:cs="Helvetica Neue"/>
          <w:sz w:val="24"/>
          <w:sz-cs w:val="24"/>
          <w:spacing w:val="0"/>
          <w:color w:val="181F26"/>
        </w:rPr>
        <w:t xml:space="preserve">An assistant is usually imagined as a single interface.</w:t>
        <w:br/>
        <w:t xml:space="preserve">A swarm is a governed system of bounded workers, harness-backed execution surfaces, tools, policies, and owners.</w:t>
      </w:r>
    </w:p>
    <w:p>
      <w:pPr>
        <w:spacing w:after="240"/>
      </w:pPr>
      <w:r>
        <w:rPr>
          <w:rFonts w:ascii="Helvetica Neue" w:hAnsi="Helvetica Neue" w:cs="Helvetica Neue"/>
          <w:sz w:val="24"/>
          <w:sz-cs w:val="24"/>
          <w:spacing w:val="0"/>
          <w:color w:val="181F26"/>
        </w:rPr>
        <w:t xml:space="preserve">Crawfish treats the future as swarm-shaped: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agents,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harnesses,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and trust domains,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continuity states, not a binary up/down illusion</w:t>
      </w:r>
    </w:p>
    <w:p>
      <w:pPr>
        <w:spacing w:after="240"/>
      </w:pP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here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imply shared trust, shared memory, or ambient context sharing. It means a governed collection of agents and harness-backed workers under one control plane.</w:t>
      </w:r>
    </w:p>
    <w:p>
      <w:pPr>
        <w:spacing w:after="197"/>
      </w:pPr>
      <w:r>
        <w:rPr>
          <w:rFonts w:ascii="Helvetica Neue" w:hAnsi="Helvetica Neue" w:cs="Helvetica Neue"/>
          <w:sz w:val="44"/>
          <w:sz-cs w:val="44"/>
          <w:b/>
          <w:spacing w:val="0"/>
          <w:color w:val="102C4B"/>
        </w:rPr>
        <w:t xml:space="preserve">Why Crawfish Is Not Another Harness</w:t>
      </w:r>
    </w:p>
    <w:p>
      <w:pPr>
        <w:spacing w:after="240"/>
      </w:pPr>
      <w:r>
        <w:rPr>
          <w:rFonts w:ascii="Helvetica Neue" w:hAnsi="Helvetica Neue" w:cs="Helvetica Neue"/>
          <w:sz w:val="24"/>
          <w:sz-cs w:val="24"/>
          <w:spacing w:val="0"/>
          <w:color w:val="181F26"/>
        </w:rPr>
        <w:t xml:space="preserve">Harnesses are execution surfaces. Crawfish governs them.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an interactive gateway-native harness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Codex, Claude Code, Gemini CLI, and future ACP-compatible adapters are specialized general-purpose harnesses.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tools are tool-plane integrations.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will be remote-agent interoperability.</w:t>
      </w:r>
    </w:p>
    <w:p>
      <w:pPr>
        <w:spacing w:after="240"/>
      </w:pPr>
      <w:r>
        <w:rPr>
          <w:rFonts w:ascii="Helvetica Neue" w:hAnsi="Helvetica Neue" w:cs="Helvetica Neue"/>
          <w:sz w:val="24"/>
          <w:sz-cs w:val="24"/>
          <w:spacing w:val="0"/>
          <w:color w:val="181F26"/>
        </w:rPr>
        <w:t xml:space="preserve">Crawfish does not compete by being one more reasoning loop. It competes by making many volatile reasoning loops behave like </w:t>
      </w:r>
      <w:r>
        <w:rPr>
          <w:rFonts w:ascii="Helvetica Neue" w:hAnsi="Helvetica Neue" w:cs="Helvetica Neue"/>
          <w:sz w:val="24"/>
          <w:sz-cs w:val="24"/>
          <w:b/>
          <w:spacing w:val="0"/>
          <w:color w:val="181F26"/>
        </w:rPr>
        <w:t xml:space="preserve">one inspectable system</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is why the project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crates/</w:t>
      </w:r>
      <w:r>
        <w:rPr>
          <w:rFonts w:ascii="Helvetica Neue" w:hAnsi="Helvetica Neue" w:cs="Helvetica Neue"/>
          <w:sz w:val="24"/>
          <w:sz-cs w:val="24"/>
          <w:spacing w:val="0"/>
          <w:color w:val="181F26"/>
        </w:rPr>
        <w:t xml:space="preserve"> is the implementation spine for the runtime, control plane, storage, and native outbound adapters.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integrations/</w:t>
      </w:r>
      <w:r>
        <w:rPr>
          <w:rFonts w:ascii="Helvetica Neue" w:hAnsi="Helvetica Neue" w:cs="Helvetica Neue"/>
          <w:sz w:val="24"/>
          <w:sz-cs w:val="24"/>
          <w:spacing w:val="0"/>
          <w:color w:val="181F26"/>
        </w:rPr>
        <w:t xml:space="preserve"> is the edge zone for isolated bridge packages where a non-Rust implementation is pragmatic.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example is </w:t>
      </w:r>
      <w:r>
        <w:rPr>
          <w:rFonts w:ascii="Menlo" w:hAnsi="Menlo" w:cs="Menlo"/>
          <w:sz w:val="24"/>
          <w:sz-cs w:val="24"/>
          <w:u w:val="single"/>
          <w:spacing w:val="0"/>
          <w:color w:val="0000E9"/>
        </w:rPr>
        <w:t xml:space="preserve">integrations/openclaw-inbound/</w:t>
      </w:r>
      <w:r>
        <w:rPr>
          <w:rFonts w:ascii="Helvetica Neue" w:hAnsi="Helvetica Neue" w:cs="Helvetica Neue"/>
          <w:sz w:val="24"/>
          <w:sz-cs w:val="24"/>
          <w:spacing w:val="0"/>
          <w:color w:val="181F26"/>
        </w:rPr>
        <w:t xml:space="preserve">, a thin TypeScript ingress bridge. The policy engine, lifecycle authority, storage, and runtime decisions remain in Rust.</w:t>
      </w:r>
    </w:p>
    <w:p>
      <w:pPr>
        <w:spacing w:after="197"/>
      </w:pPr>
      <w:r>
        <w:rPr>
          <w:rFonts w:ascii="Helvetica Neue" w:hAnsi="Helvetica Neue" w:cs="Helvetica Neue"/>
          <w:sz w:val="44"/>
          <w:sz-cs w:val="44"/>
          <w:b/>
          <w:spacing w:val="0"/>
          <w:color w:val="102C4B"/>
        </w:rPr>
        <w:t xml:space="preserve">What The Control Plane Enforces</w:t>
      </w:r>
    </w:p>
    <w:p>
      <w:pPr>
        <w:spacing w:after="240"/>
      </w:pPr>
      <w:r>
        <w:rPr>
          <w:rFonts w:ascii="Helvetica Neue" w:hAnsi="Helvetica Neue" w:cs="Helvetica Neue"/>
          <w:sz w:val="24"/>
          <w:sz-cs w:val="24"/>
          <w:spacing w:val="0"/>
          <w:color w:val="181F26"/>
        </w:rPr>
        <w:t xml:space="preserve">Crawfish is opinionated about what must survive model churn.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Lifecycle</w:t>
      </w:r>
      <w:r>
        <w:rPr>
          <w:rFonts w:ascii="Helvetica Neue" w:hAnsi="Helvetica Neue" w:cs="Helvetica Neue"/>
          <w:sz w:val="24"/>
          <w:sz-cs w:val="24"/>
          <w:spacing w:val="0"/>
          <w:color w:val="181F26"/>
        </w:rPr>
        <w:t xml:space="preserve">: agents are supervised resources with desired state, health, drain behavior, degraded profiles, and recovery rules.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Contracts</w:t>
      </w:r>
      <w:r>
        <w:rPr>
          <w:rFonts w:ascii="Helvetica Neue" w:hAnsi="Helvetica Neue" w:cs="Helvetica Neue"/>
          <w:sz w:val="24"/>
          <w:sz-cs w:val="24"/>
          <w:spacing w:val="0"/>
          <w:color w:val="181F26"/>
        </w:rPr>
        <w:t xml:space="preserve">: deadlines, budgets, approval rules, mutation mode, and fallback policy are compiled into runtime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w:t>
      </w:r>
      <w:r>
        <w:rPr>
          <w:rFonts w:ascii="Helvetica Neue" w:hAnsi="Helvetica Neue" w:cs="Helvetica Neue"/>
          <w:sz w:val="24"/>
          <w:sz-cs w:val="24"/>
          <w:spacing w:val="0"/>
          <w:color w:val="181F26"/>
        </w:rPr>
        <w:t xml:space="preserve">: same-device foreign-owner encounters are classified, constrained, auditable, and revocable.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a model route or harness disappears, the swarm contracts into deterministic work, store-and-forward, or handoff instead of vanishing behind retries.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Verification</w:t>
      </w:r>
      <w:r>
        <w:rPr>
          <w:rFonts w:ascii="Helvetica Neue" w:hAnsi="Helvetica Neue" w:cs="Helvetica Neue"/>
          <w:sz w:val="24"/>
          <w:sz-cs w:val="24"/>
          <w:spacing w:val="0"/>
          <w:color w:val="181F26"/>
        </w:rPr>
        <w:t xml:space="preserve">: success is not whatever a model claims. Verification-sensitive work runs under deterministic checks and bounded retry budgets.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Inspection</w:t>
      </w:r>
      <w:r>
        <w:rPr>
          <w:rFonts w:ascii="Helvetica Neue" w:hAnsi="Helvetica Neue" w:cs="Helvetica Neue"/>
          <w:sz w:val="24"/>
          <w:sz-cs w:val="24"/>
          <w:spacing w:val="0"/>
          <w:color w:val="181F26"/>
        </w:rPr>
        <w:t xml:space="preserve">: actions expose phase, artifacts, checkpoints, external refs, event lineage, governance metadata, and operator-readable failure codes.</w:t>
      </w:r>
    </w:p>
    <w:p>
      <w:pPr>
        <w:spacing w:after="197"/>
      </w:pPr>
      <w:r>
        <w:rPr>
          <w:rFonts w:ascii="Helvetica Neue" w:hAnsi="Helvetica Neue" w:cs="Helvetica Neue"/>
          <w:sz w:val="44"/>
          <w:sz-cs w:val="44"/>
          <w:b/>
          <w:spacing w:val="0"/>
          <w:color w:val="102C4B"/>
        </w:rPr>
        <w:t xml:space="preserve">What Runs Today</w:t>
      </w:r>
    </w:p>
    <w:p>
      <w:pPr>
        <w:spacing w:after="240"/>
      </w:pPr>
      <w:r>
        <w:rPr>
          <w:rFonts w:ascii="Helvetica Neue" w:hAnsi="Helvetica Neue" w:cs="Helvetica Neue"/>
          <w:sz w:val="24"/>
          <w:sz-cs w:val="24"/>
          <w:spacing w:val="0"/>
          <w:color w:val="181F26"/>
        </w:rPr>
        <w:t xml:space="preserve">The current alpha is not a mock architecture. It runs.</w:t>
      </w:r>
    </w:p>
    <w:p>
      <w:pPr>
        <w:spacing w:after="152"/>
      </w:pPr>
      <w:r>
        <w:rPr>
          <w:rFonts w:ascii="Helvetica Neue" w:hAnsi="Helvetica Neue" w:cs="Helvetica Neue"/>
          <w:sz w:val="34"/>
          <w:sz-cs w:val="34"/>
          <w:b/>
          <w:spacing w:val="0"/>
          <w:color w:val="102C4B"/>
        </w:rPr>
        <w:t xml:space="preserve">Read-Only Swarm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Approval-Gated Mutation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performs local deterministic edits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mutation stays approval-gated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leases, revocation, workspace locks, and audit receipts are enforced by the runtime</w:t>
      </w:r>
    </w:p>
    <w:p>
      <w:pPr>
        <w:spacing w:after="152"/>
      </w:pPr>
      <w:r>
        <w:rPr>
          <w:rFonts w:ascii="Helvetica Neue" w:hAnsi="Helvetica Neue" w:cs="Helvetica Neue"/>
          <w:sz w:val="34"/>
          <w:sz-cs w:val="34"/>
          <w:b/>
          <w:spacing w:val="0"/>
          <w:color w:val="102C4B"/>
        </w:rPr>
        <w:t xml:space="preserve">Harness Paths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Local-first harness routing</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now prefers local Claude Code and Codex wrappers before any remote harness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inbound</w:t>
      </w:r>
      <w:r>
        <w:rPr>
          <w:rFonts w:ascii="Helvetica Neue" w:hAnsi="Helvetica Neue" w:cs="Helvetica Neue"/>
          <w:sz w:val="24"/>
          <w:sz-cs w:val="24"/>
          <w:spacing w:val="0"/>
          <w:color w:val="181F26"/>
        </w:rPr>
        <w:t xml:space="preserve">: a thin Gateway RPC bridge can submit and inspect Crawfish work without becoming a second policy engine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outbound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still route out through OpenClaw as a proposal-only execution surface when local harnesses are absent or unsuitable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Deterministic fallback</w:t>
      </w:r>
      <w:r>
        <w:rPr>
          <w:rFonts w:ascii="Helvetica Neue" w:hAnsi="Helvetica Neue" w:cs="Helvetica Neue"/>
          <w:sz w:val="24"/>
          <w:sz-cs w:val="24"/>
          <w:spacing w:val="0"/>
          <w:color w:val="181F26"/>
        </w:rPr>
        <w:t xml:space="preserve">: if no approved harness route is available,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degrade into local planning when the compiled contract allows it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Verified execution strategy</w:t>
      </w:r>
      <w:r>
        <w:rPr>
          <w:rFonts w:ascii="Helvetica Neue" w:hAnsi="Helvetica Neue" w:cs="Helvetica Neue"/>
          <w:sz w:val="24"/>
          <w:sz-cs w:val="24"/>
          <w:spacing w:val="0"/>
          <w:color w:val="181F26"/>
        </w:rPr>
        <w:t xml:space="preserve">: local wrappers, OpenClaw, and deterministic fallback are all forced through the same deterministic verifier</w:t>
      </w:r>
    </w:p>
    <w:p>
      <w:pPr>
        <w:spacing w:after="197"/>
      </w:pPr>
      <w:r>
        <w:rPr>
          <w:rFonts w:ascii="Helvetica Neue" w:hAnsi="Helvetica Neue" w:cs="Helvetica Neue"/>
          <w:sz w:val="44"/>
          <w:sz-cs w:val="44"/>
          <w:b/>
          <w:spacing w:val="0"/>
          <w:color w:val="102C4B"/>
        </w:rPr>
        <w:t xml:space="preserve">Verified Execution Strategies</w:t>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the first implemented execution strategy beyond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Crawfish now does this: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Select an execution surface.</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Run one proposal attempt.</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Deterministically verify the result.</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Feed structured verification failures back into the next attempt.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Stop on success, human handoff, or budget exhaustion.</w:t>
      </w:r>
    </w:p>
    <w:p>
      <w:pPr>
        <w:spacing w:after="240"/>
      </w:pPr>
      <w:r>
        <w:rPr>
          <w:rFonts w:ascii="Helvetica Neue" w:hAnsi="Helvetica Neue" w:cs="Helvetica Neue"/>
          <w:sz w:val="24"/>
          <w:sz-cs w:val="24"/>
          <w:spacing w:val="0"/>
          <w:color w:val="181F26"/>
        </w:rPr>
        <w:t xml:space="preserve">Today that surface can be: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Claude Code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local Codex process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outbound run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deterministic fallback planner</w:t>
      </w:r>
    </w:p>
    <w:p>
      <w:pPr>
        <w:spacing w:after="240"/>
      </w:pPr>
      <w:r>
        <w:rPr>
          <w:rFonts w:ascii="Helvetica Neue" w:hAnsi="Helvetica Neue" w:cs="Helvetica Neue"/>
          <w:sz w:val="24"/>
          <w:sz-cs w:val="24"/>
          <w:spacing w:val="0"/>
          <w:color w:val="181F26"/>
        </w:rPr>
        <w:t xml:space="preserve">This is where the project starts to look beyond the current generation of agent demos.</w:t>
        <w:br/>
        <w:t xml:space="preserve">Reasoning quality will keep changing. Verification and control have to outlive that churn.</w:t>
      </w:r>
    </w:p>
    <w:p>
      <w:pPr>
        <w:spacing w:after="197"/>
      </w:pPr>
      <w:r>
        <w:rPr>
          <w:rFonts w:ascii="Helvetica Neue" w:hAnsi="Helvetica Neue" w:cs="Helvetica Neue"/>
          <w:sz w:val="44"/>
          <w:sz-cs w:val="44"/>
          <w:b/>
          <w:spacing w:val="0"/>
          <w:color w:val="102C4B"/>
        </w:rPr>
        <w:t xml:space="preserve">Philosophy</w:t>
      </w:r>
    </w:p>
    <w:p>
      <w:pPr>
        <w:spacing w:after="240"/>
      </w:pPr>
      <w:r>
        <w:rPr>
          <w:rFonts w:ascii="Helvetica Neue" w:hAnsi="Helvetica Neue" w:cs="Helvetica Neue"/>
          <w:sz w:val="24"/>
          <w:sz-cs w:val="24"/>
          <w:spacing w:val="0"/>
          <w:color w:val="181F26"/>
        </w:rPr>
        <w:t xml:space="preserve">The forward-looking product philosophy lives in </w:t>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The short version: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build for swarm-age governance, not single-agent demos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replaceable, control planes are strategic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is volatile; contracts and verification must survive model churn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institutions lag capability growth; runtime guardrails cannot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for future multi-owner encounters, not yesterday's app sandbox</w:t>
      </w:r>
    </w:p>
    <w:p>
      <w:pPr>
        <w:spacing w:after="240"/>
      </w:pPr>
      <w:r>
        <w:rPr>
          <w:rFonts w:ascii="Helvetica Neue" w:hAnsi="Helvetica Neue" w:cs="Helvetica Neue"/>
          <w:sz w:val="24"/>
          <w:sz-cs w:val="24"/>
          <w:spacing w:val="0"/>
          <w:color w:val="181F26"/>
        </w:rPr>
        <w:t xml:space="preserve">The supporting spec set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The reference example lives under </w:t>
      </w:r>
      <w:r>
        <w:rPr>
          <w:rFonts w:ascii="Menlo" w:hAnsi="Menlo" w:cs="Menlo"/>
          <w:sz w:val="24"/>
          <w:sz-cs w:val="24"/>
          <w:u w:val="single"/>
          <w:spacing w:val="0"/>
          <w:color w:val="0000E9"/>
        </w:rPr>
        <w:t xml:space="preserve">examples/hero-swarm/</w:t>
      </w:r>
      <w:r>
        <w:rPr>
          <w:rFonts w:ascii="Helvetica Neue" w:hAnsi="Helvetica Neue" w:cs="Helvetica Neue"/>
          <w:sz w:val="24"/>
          <w:sz-cs w:val="24"/>
          <w:spacing w:val="0"/>
          <w:color w:val="181F26"/>
        </w:rPr>
        <w:t xml:space="preserv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cp examples/hero-swarm/Crawfish.toml ./sandbox/Crawfish.toml</w:t>
      </w:r>
    </w:p>
    <w:p>
      <w:pPr/>
      <w:r>
        <w:rPr>
          <w:rFonts w:ascii="Menlo" w:hAnsi="Menlo" w:cs="Menlo"/>
          <w:sz w:val="24"/>
          <w:sz-cs w:val="24"/>
          <w:spacing w:val="0"/>
          <w:color w:val="DFE8F2"/>
        </w:rPr>
        <w:t xml:space="preserve">cp examples/hero-swarm/agents/*.toml ./sandbox/agents/</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task_planner \</w:t>
      </w:r>
    </w:p>
    <w:p>
      <w:pPr/>
      <w:r>
        <w:rPr>
          <w:rFonts w:ascii="Menlo" w:hAnsi="Menlo" w:cs="Menlo"/>
          <w:sz w:val="24"/>
          <w:sz-cs w:val="24"/>
          <w:spacing w:val="0"/>
          <w:color w:val="DFE8F2"/>
        </w:rPr>
        <w:t xml:space="preserve">  --capability task.plan \</w:t>
      </w:r>
    </w:p>
    <w:p>
      <w:pPr/>
      <w:r>
        <w:rPr>
          <w:rFonts w:ascii="Menlo" w:hAnsi="Menlo" w:cs="Menlo"/>
          <w:sz w:val="24"/>
          <w:sz-cs w:val="24"/>
          <w:spacing w:val="0"/>
          <w:color w:val="DFE8F2"/>
        </w:rPr>
        <w:t xml:space="preserve">  --goal "propose a task plan"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w:t>
      </w:r>
    </w:p>
    <w:p>
      <w:pPr/>
      <w:r>
        <w:rPr>
          <w:rFonts w:ascii="Menlo" w:hAnsi="Menlo" w:cs="Menlo"/>
          <w:sz w:val="24"/>
          <w:sz-cs w:val="24"/>
          <w:spacing w:val="0"/>
          <w:color w:val="DFE8F2"/>
        </w:rPr>
        <w:t xml:space="preserve">    "workspace_root": ".",</w:t>
      </w:r>
    </w:p>
    <w:p>
      <w:pPr/>
      <w:r>
        <w:rPr>
          <w:rFonts w:ascii="Menlo" w:hAnsi="Menlo" w:cs="Menlo"/>
          <w:sz w:val="24"/>
          <w:sz-cs w:val="24"/>
          <w:spacing w:val="0"/>
          <w:color w:val="DFE8F2"/>
        </w:rPr>
        <w:t xml:space="preserve">    "objective": "Plan a safe rollout for repo indexing validation",</w:t>
      </w:r>
    </w:p>
    <w:p>
      <w:pPr/>
      <w:r>
        <w:rPr>
          <w:rFonts w:ascii="Menlo" w:hAnsi="Menlo" w:cs="Menlo"/>
          <w:sz w:val="24"/>
          <w:sz-cs w:val="24"/>
          <w:spacing w:val="0"/>
          <w:color w:val="DFE8F2"/>
        </w:rPr>
        <w:t xml:space="preserve">    "context_files": ["src/lib.rs"],</w:t>
      </w:r>
    </w:p>
    <w:p>
      <w:pPr/>
      <w:r>
        <w:rPr>
          <w:rFonts w:ascii="Menlo" w:hAnsi="Menlo" w:cs="Menlo"/>
          <w:sz w:val="24"/>
          <w:sz-cs w:val="24"/>
          <w:spacing w:val="0"/>
          <w:color w:val="DFE8F2"/>
        </w:rPr>
        <w:t xml:space="preserve">    "desired_outputs": ["rollout checklist"]</w:t>
      </w:r>
    </w:p>
    <w:p>
      <w:pPr/>
      <w:r>
        <w:rPr>
          <w:rFonts w:ascii="Menlo" w:hAnsi="Menlo" w:cs="Menlo"/>
          <w:sz w:val="24"/>
          <w:sz-cs w:val="24"/>
          <w:spacing w:val="0"/>
          <w:color w:val="DFE8F2"/>
        </w:rPr>
        <w:t xml:space="preserve">  }' \</w:t>
      </w:r>
    </w:p>
    <w:p>
      <w:pPr/>
      <w:r>
        <w:rPr>
          <w:rFonts w:ascii="Menlo" w:hAnsi="Menlo" w:cs="Menlo"/>
          <w:sz w:val="24"/>
          <w:sz-cs w:val="24"/>
          <w:spacing w:val="0"/>
          <w:color w:val="DFE8F2"/>
        </w:rPr>
        <w:t xml:space="preserve">  --json</w:t>
      </w:r>
    </w:p>
    <w:p>
      <w:pPr>
        <w:spacing w:after="240"/>
      </w:pPr>
      <w:r>
        <w:rPr>
          <w:rFonts w:ascii="Helvetica Neue" w:hAnsi="Helvetica Neue" w:cs="Helvetica Neue"/>
          <w:sz w:val="24"/>
          <w:sz-cs w:val="24"/>
          <w:spacing w:val="0"/>
          <w:color w:val="181F26"/>
        </w:rPr>
        <w:t xml:space="preserve">For the full reference walkthrough, run </w:t>
      </w:r>
      <w:r>
        <w:rPr>
          <w:rFonts w:ascii="Menlo" w:hAnsi="Menlo" w:cs="Menlo"/>
          <w:sz w:val="24"/>
          <w:sz-cs w:val="24"/>
          <w:u w:val="single"/>
          <w:spacing w:val="0"/>
          <w:color w:val="0000E9"/>
        </w:rPr>
        <w:t xml:space="preserve">examples/hero-swarm/demo.sh</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claude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codex</w:t>
      </w:r>
      <w:r>
        <w:rPr>
          <w:rFonts w:ascii="Helvetica Neue" w:hAnsi="Helvetica Neue" w:cs="Helvetica Neue"/>
          <w:sz w:val="24"/>
          <w:sz-cs w:val="24"/>
          <w:spacing w:val="0"/>
          <w:color w:val="181F26"/>
        </w:rPr>
        <w:t xml:space="preserve"> is installed locally,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will prefer those harnesses first. If neither local wrapper is available, Crawfish falls back to OpenClaw when configured, then to deterministic planning when the contract allows it.</w:t>
      </w:r>
    </w:p>
    <w:p>
      <w:pPr>
        <w:spacing w:after="197"/>
      </w:pPr>
      <w:r>
        <w:rPr>
          <w:rFonts w:ascii="Helvetica Neue" w:hAnsi="Helvetica Neue" w:cs="Helvetica Neue"/>
          <w:sz w:val="44"/>
          <w:sz-cs w:val="44"/>
          <w:b/>
          <w:spacing w:val="0"/>
          <w:color w:val="102C4B"/>
        </w:rPr>
        <w:t xml:space="preserve">Public Status</w:t>
      </w:r>
    </w:p>
    <w:p>
      <w:pPr>
        <w:spacing w:after="240"/>
      </w:pPr>
      <w:r>
        <w:rPr>
          <w:rFonts w:ascii="Helvetica Neue" w:hAnsi="Helvetica Neue" w:cs="Helvetica Neue"/>
          <w:sz w:val="24"/>
          <w:sz-cs w:val="24"/>
          <w:spacing w:val="0"/>
          <w:color w:val="181F26"/>
        </w:rPr>
        <w:t xml:space="preserve">Crawfish is public and maintained seriously, but it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Surface</w:t>
      </w:r>
    </w:p>
    <w:p>
      <w:pPr/>
      <w:r>
        <w:rPr>
          <w:rFonts w:ascii="Helvetica Neue" w:hAnsi="Helvetica Neue" w:cs="Helvetica Neue"/>
          <w:sz w:val="26"/>
          <w:sz-cs w:val="26"/>
          <w:b/>
          <w:spacing w:val="0"/>
          <w:color w:val="102C4B"/>
        </w:rPr>
        <w:t xml:space="preserve">Status</w:t>
      </w:r>
    </w:p>
    <w:p>
      <w:pPr/>
      <w:r>
        <w:rPr>
          <w:rFonts w:ascii="Helvetica Neue" w:hAnsi="Helvetica Neue" w:cs="Helvetica Neue"/>
          <w:sz w:val="26"/>
          <w:sz-cs w:val="26"/>
          <w:spacing w:val="0"/>
          <w:color w:val="181F26"/>
        </w:rPr>
        <w:t xml:space="preserve">CLI</w:t>
      </w:r>
    </w:p>
    <w:p>
      <w:pPr/>
      <w:r>
        <w:rPr>
          <w:rFonts w:ascii="Helvetica Neue" w:hAnsi="Helvetica Neue" w:cs="Helvetica Neue"/>
          <w:sz w:val="26"/>
          <w:sz-cs w:val="26"/>
          <w:spacing w:val="0"/>
          <w:color w:val="181F26"/>
        </w:rPr>
        <w:t xml:space="preserve">public, unstable</w:t>
      </w:r>
    </w:p>
    <w:p>
      <w:pPr/>
      <w:r>
        <w:rPr>
          <w:rFonts w:ascii="Menlo" w:hAnsi="Menlo" w:cs="Menlo"/>
          <w:sz w:val="26"/>
          <w:sz-cs w:val="26"/>
          <w:spacing w:val="0"/>
          <w:color w:val="181F26"/>
        </w:rPr>
        <w:t xml:space="preserve">Crawfish.toml</w:t>
      </w:r>
      <w:r>
        <w:rPr>
          <w:rFonts w:ascii="Helvetica Neue" w:hAnsi="Helvetica Neue" w:cs="Helvetica Neue"/>
          <w:sz w:val="26"/>
          <w:sz-cs w:val="26"/>
          <w:spacing w:val="0"/>
          <w:color w:val="181F26"/>
        </w:rPr>
        <w:t xml:space="preserve"> and manifests</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local UDS HTTP API</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Rust workspace crates</w:t>
      </w:r>
    </w:p>
    <w:p>
      <w:pPr/>
      <w:r>
        <w:rPr>
          <w:rFonts w:ascii="Helvetica Neue" w:hAnsi="Helvetica Neue" w:cs="Helvetica Neue"/>
          <w:sz w:val="26"/>
          <w:sz-cs w:val="26"/>
          <w:spacing w:val="0"/>
          <w:color w:val="181F26"/>
        </w:rPr>
        <w:t xml:space="preserve">public, unstable</w:t>
      </w:r>
    </w:p>
    <w:p>
      <w:pPr>
        <w:spacing w:after="240"/>
      </w:pPr>
      <w:r>
        <w:rPr>
          <w:rFonts w:ascii="Helvetica Neue" w:hAnsi="Helvetica Neue" w:cs="Helvetica Neue"/>
          <w:sz w:val="24"/>
          <w:sz-cs w:val="24"/>
          <w:spacing w:val="0"/>
          <w:color w:val="181F26"/>
        </w:rPr>
        <w:t xml:space="preserve">Current support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posture: Rust-first, not Rust-only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Breaking alpha changes are allowed, but they must ship with: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 in </w:t>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is user-visible</w:t>
      </w:r>
    </w:p>
    <w:p>
      <w:pPr>
        <w:spacing w:after="240"/>
      </w:pPr>
      <w:r>
        <w:rPr>
          <w:rFonts w:ascii="Helvetica Neue" w:hAnsi="Helvetica Neue" w:cs="Helvetica Neue"/>
          <w:sz w:val="24"/>
          <w:sz-cs w:val="24"/>
          <w:spacing w:val="0"/>
          <w:color w:val="181F26"/>
        </w:rPr>
        <w:t xml:space="preserve">Project maintenance policy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.github/CONTRIBUTING.md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.github/SECURITY.md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.github/SUPPORT.md</w:t>
      </w:r>
      <w:r>
        <w:rPr>
          <w:rFonts w:ascii="Helvetica Neue" w:hAnsi="Helvetica Neue" w:cs="Helvetica Neue"/>
          <w:sz w:val="24"/>
          <w:sz-cs w:val="24"/>
          <w:spacing w:val="0"/>
          <w:color w:val="181F26"/>
        </w:rPr>
        <w:t xml:space="preserve"/>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Philosophy</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This Document Exists</w:t>
      </w:r>
    </w:p>
    <w:p>
      <w:pPr>
        <w:spacing w:after="240"/>
      </w:pPr>
      <w:r>
        <w:rPr>
          <w:rFonts w:ascii="Helvetica Neue" w:hAnsi="Helvetica Neue" w:cs="Helvetica Neue"/>
          <w:sz w:val="24"/>
          <w:sz-cs w:val="24"/>
          <w:spacing w:val="0"/>
          <w:color w:val="181F26"/>
        </w:rPr>
        <w:t xml:space="preserve">Crawfish is not a project that should be designed by looking backward at yesterday's application stack and then asking how to squeeze agents into it.</w:t>
      </w:r>
    </w:p>
    <w:p>
      <w:pPr>
        <w:spacing w:after="240"/>
      </w:pPr>
      <w:r>
        <w:rPr>
          <w:rFonts w:ascii="Helvetica Neue" w:hAnsi="Helvetica Neue" w:cs="Helvetica Neue"/>
          <w:sz w:val="24"/>
          <w:sz-cs w:val="24"/>
          <w:spacing w:val="0"/>
          <w:color w:val="181F26"/>
        </w:rPr>
        <w:t xml:space="preserve">The emerging environment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will proliferate faster than standards stabilize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quality will improve, regress, split, and recombine across providers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institutions will lag behind capability growth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and multi-owner agent encounters will become normal before the ecosystem feels ready for them</w:t>
      </w:r>
    </w:p>
    <w:p>
      <w:pPr>
        <w:spacing w:after="240"/>
      </w:pPr>
      <w:r>
        <w:rPr>
          <w:rFonts w:ascii="Helvetica Neue" w:hAnsi="Helvetica Neue" w:cs="Helvetica Neue"/>
          <w:sz w:val="24"/>
          <w:sz-cs w:val="24"/>
          <w:spacing w:val="0"/>
          <w:color w:val="181F26"/>
        </w:rPr>
        <w:t xml:space="preserve">This document defines the forward-looking philosophy that the rest of the spec set should inherit.</w:t>
      </w:r>
    </w:p>
    <w:p>
      <w:pPr>
        <w:spacing w:after="197"/>
      </w:pPr>
      <w:r>
        <w:rPr>
          <w:rFonts w:ascii="Helvetica Neue" w:hAnsi="Helvetica Neue" w:cs="Helvetica Neue"/>
          <w:sz w:val="44"/>
          <w:sz-cs w:val="44"/>
          <w:b/>
          <w:spacing w:val="0"/>
          <w:color w:val="102C4B"/>
        </w:rPr>
        <w:t xml:space="preserve">Principle 1: Build For Swarm-Age Governance, Not Single-Agent Demos</w:t>
      </w:r>
    </w:p>
    <w:p>
      <w:pPr>
        <w:spacing w:after="240"/>
      </w:pPr>
      <w:r>
        <w:rPr>
          <w:rFonts w:ascii="Helvetica Neue" w:hAnsi="Helvetica Neue" w:cs="Helvetica Neue"/>
          <w:sz w:val="24"/>
          <w:sz-cs w:val="24"/>
          <w:spacing w:val="0"/>
          <w:color w:val="181F26"/>
        </w:rPr>
        <w:t xml:space="preserve">The future category is not the single assistant with a convenient shell. It is the governed swarm: many bounded workers, many execution surfaces, many owners, many risk envelopes, and many possible encounter paths.</w:t>
      </w:r>
    </w:p>
    <w:p>
      <w:pPr>
        <w:spacing w:after="240"/>
      </w:pPr>
      <w:r>
        <w:rPr>
          <w:rFonts w:ascii="Helvetica Neue" w:hAnsi="Helvetica Neue" w:cs="Helvetica Neue"/>
          <w:sz w:val="24"/>
          <w:sz-cs w:val="24"/>
          <w:spacing w:val="0"/>
          <w:color w:val="181F26"/>
        </w:rPr>
        <w:t xml:space="preserve">That means Crawfish should optimize for: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over novelty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supervision over vibes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contracts over prompt folklore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authority over ambient trust</w:t>
      </w:r>
    </w:p>
    <w:p>
      <w:pPr>
        <w:spacing w:after="240"/>
      </w:pPr>
      <w:r>
        <w:rPr>
          <w:rFonts w:ascii="Helvetica Neue" w:hAnsi="Helvetica Neue" w:cs="Helvetica Neue"/>
          <w:sz w:val="24"/>
          <w:sz-cs w:val="24"/>
          <w:spacing w:val="0"/>
          <w:color w:val="181F26"/>
        </w:rPr>
        <w:t xml:space="preserve">If a design choice only makes a one-agent demo look cleaner but weakens swarm governance, it is the wrong trade.</w:t>
      </w:r>
    </w:p>
    <w:p>
      <w:pPr>
        <w:spacing w:after="197"/>
      </w:pPr>
      <w:r>
        <w:rPr>
          <w:rFonts w:ascii="Helvetica Neue" w:hAnsi="Helvetica Neue" w:cs="Helvetica Neue"/>
          <w:sz w:val="44"/>
          <w:sz-cs w:val="44"/>
          <w:b/>
          <w:spacing w:val="0"/>
          <w:color w:val="102C4B"/>
        </w:rPr>
        <w:t xml:space="preserve">Principle 2: Harnesses Are Replaceable, Control Planes Are Strategic</w:t>
      </w:r>
    </w:p>
    <w:p>
      <w:pPr>
        <w:spacing w:after="240"/>
      </w:pPr>
      <w:r>
        <w:rPr>
          <w:rFonts w:ascii="Helvetica Neue" w:hAnsi="Helvetica Neue" w:cs="Helvetica Neue"/>
          <w:sz w:val="24"/>
          <w:sz-cs w:val="24"/>
          <w:spacing w:val="0"/>
          <w:color w:val="181F26"/>
        </w:rPr>
        <w:t xml:space="preserve">Harnesses are important, but they are not the strategic center of the system.</w:t>
      </w:r>
    </w:p>
    <w:p>
      <w:pPr>
        <w:spacing w:after="240"/>
      </w:pPr>
      <w:r>
        <w:rPr>
          <w:rFonts w:ascii="Helvetica Neue" w:hAnsi="Helvetica Neue" w:cs="Helvetica Neue"/>
          <w:sz w:val="24"/>
          <w:sz-cs w:val="24"/>
          <w:spacing w:val="0"/>
          <w:color w:val="181F26"/>
        </w:rPr>
        <w:t xml:space="preserve">OpenClaw, Codex, Claude Code, Gemini CLI, ACP-compatible adapters, and future agentic surfaces will come and go, improve, fragment, or be superseded. The enduring system problem is not how to build one more harness. It is how to govern many harnesses as one swarm.</w:t>
      </w:r>
    </w:p>
    <w:p>
      <w:pPr>
        <w:spacing w:after="240"/>
      </w:pPr>
      <w:r>
        <w:rPr>
          <w:rFonts w:ascii="Helvetica Neue" w:hAnsi="Helvetica Neue" w:cs="Helvetica Neue"/>
          <w:sz w:val="24"/>
          <w:sz-cs w:val="24"/>
          <w:spacing w:val="0"/>
          <w:color w:val="181F26"/>
        </w:rPr>
        <w:t xml:space="preserve">This is why Crawfish treats harnesses as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fallible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replaceable</w:t>
      </w:r>
    </w:p>
    <w:p>
      <w:pPr>
        <w:spacing w:after="240"/>
      </w:pPr>
      <w:r>
        <w:rPr>
          <w:rFonts w:ascii="Helvetica Neue" w:hAnsi="Helvetica Neue" w:cs="Helvetica Neue"/>
          <w:sz w:val="24"/>
          <w:sz-cs w:val="24"/>
          <w:spacing w:val="0"/>
          <w:color w:val="181F26"/>
        </w:rPr>
        <w:t xml:space="preserve">The control plane is where long-term strategic value accumulates.</w:t>
      </w:r>
    </w:p>
    <w:p>
      <w:pPr>
        <w:spacing w:after="197"/>
      </w:pPr>
      <w:r>
        <w:rPr>
          <w:rFonts w:ascii="Helvetica Neue" w:hAnsi="Helvetica Neue" w:cs="Helvetica Neue"/>
          <w:sz w:val="44"/>
          <w:sz-cs w:val="44"/>
          <w:b/>
          <w:spacing w:val="0"/>
          <w:color w:val="102C4B"/>
        </w:rPr>
        <w:t xml:space="preserve">Principle 3: Reasoning Is Volatile; Contracts And Verification Must Survive Model Churn</w:t>
      </w:r>
    </w:p>
    <w:p>
      <w:pPr>
        <w:spacing w:after="240"/>
      </w:pPr>
      <w:r>
        <w:rPr>
          <w:rFonts w:ascii="Helvetica Neue" w:hAnsi="Helvetica Neue" w:cs="Helvetica Neue"/>
          <w:sz w:val="24"/>
          <w:sz-cs w:val="24"/>
          <w:spacing w:val="0"/>
          <w:color w:val="181F26"/>
        </w:rPr>
        <w:t xml:space="preserve">Model quality is real, but it is unstable.</w:t>
      </w:r>
    </w:p>
    <w:p>
      <w:pPr>
        <w:spacing w:after="240"/>
      </w:pPr>
      <w:r>
        <w:rPr>
          <w:rFonts w:ascii="Helvetica Neue" w:hAnsi="Helvetica Neue" w:cs="Helvetica Neue"/>
          <w:sz w:val="24"/>
          <w:sz-cs w:val="24"/>
          <w:spacing w:val="0"/>
          <w:color w:val="181F26"/>
        </w:rPr>
        <w:t xml:space="preserve">Provider availability changes. Tool behavior changes. Routing assumptions age badly. Benchmark wins decay. A runtime that treats reasoning quality as fixed infrastructure will inherit that volatility.</w:t>
      </w:r>
    </w:p>
    <w:p>
      <w:pPr>
        <w:spacing w:after="240"/>
      </w:pPr>
      <w:r>
        <w:rPr>
          <w:rFonts w:ascii="Helvetica Neue" w:hAnsi="Helvetica Neue" w:cs="Helvetica Neue"/>
          <w:sz w:val="24"/>
          <w:sz-cs w:val="24"/>
          <w:spacing w:val="0"/>
          <w:color w:val="181F26"/>
        </w:rPr>
        <w:t xml:space="preserve">Crawfish should therefore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surfaces are changeable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self-reported success is weak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is a first-class runtime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preserve useful work even when the best reasoning route disappears</w:t>
      </w:r>
    </w:p>
    <w:p>
      <w:pPr>
        <w:spacing w:after="240"/>
      </w:pPr>
      <w:r>
        <w:rPr>
          <w:rFonts w:ascii="Helvetica Neue" w:hAnsi="Helvetica Neue" w:cs="Helvetica Neue"/>
          <w:sz w:val="24"/>
          <w:sz-cs w:val="24"/>
          <w:spacing w:val="0"/>
          <w:color w:val="181F26"/>
        </w:rPr>
        <w:t xml:space="preserve">This is why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matters. It is not a coding gimmick. It is a way to make correctness less dependent on one model's current mood.</w:t>
      </w:r>
    </w:p>
    <w:p>
      <w:pPr>
        <w:spacing w:after="197"/>
      </w:pPr>
      <w:r>
        <w:rPr>
          <w:rFonts w:ascii="Helvetica Neue" w:hAnsi="Helvetica Neue" w:cs="Helvetica Neue"/>
          <w:sz w:val="44"/>
          <w:sz-cs w:val="44"/>
          <w:b/>
          <w:spacing w:val="0"/>
          <w:color w:val="102C4B"/>
        </w:rPr>
        <w:t xml:space="preserve">Principle 4: Institutions Lag Capability Growth; Runtime Guardrails Cannot</w:t>
      </w:r>
    </w:p>
    <w:p>
      <w:pPr>
        <w:spacing w:after="240"/>
      </w:pPr>
      <w:r>
        <w:rPr>
          <w:rFonts w:ascii="Helvetica Neue" w:hAnsi="Helvetica Neue" w:cs="Helvetica Neue"/>
          <w:sz w:val="24"/>
          <w:sz-cs w:val="24"/>
          <w:spacing w:val="0"/>
          <w:color w:val="181F26"/>
        </w:rPr>
        <w:t xml:space="preserve">The social, legal, and organizational rules around agents will arrive late.</w:t>
      </w:r>
    </w:p>
    <w:p>
      <w:pPr>
        <w:spacing w:after="240"/>
      </w:pPr>
      <w:r>
        <w:rPr>
          <w:rFonts w:ascii="Helvetica Neue" w:hAnsi="Helvetica Neue" w:cs="Helvetica Neue"/>
          <w:sz w:val="24"/>
          <w:sz-cs w:val="24"/>
          <w:spacing w:val="0"/>
          <w:color w:val="181F26"/>
        </w:rPr>
        <w:t xml:space="preserve">That lag is predictable. Systems should not wait for every policy regime, enterprise standard, or ecosystem treaty to be perfect before they encode guardrails. If the software can already act, the runtime already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attribution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trust-domain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and lease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w:t>
      </w:r>
    </w:p>
    <w:p>
      <w:pPr>
        <w:spacing w:after="240"/>
      </w:pPr>
      <w:r>
        <w:rPr>
          <w:rFonts w:ascii="Helvetica Neue" w:hAnsi="Helvetica Neue" w:cs="Helvetica Neue"/>
          <w:sz w:val="24"/>
          <w:sz-cs w:val="24"/>
          <w:spacing w:val="0"/>
          <w:color w:val="181F26"/>
        </w:rPr>
        <w:t xml:space="preserve">Crawfish should be law-like earlier than the market feels comfortable with, because the capability curve will move first.</w:t>
      </w:r>
    </w:p>
    <w:p>
      <w:pPr>
        <w:spacing w:after="197"/>
      </w:pPr>
      <w:r>
        <w:rPr>
          <w:rFonts w:ascii="Helvetica Neue" w:hAnsi="Helvetica Neue" w:cs="Helvetica Neue"/>
          <w:sz w:val="44"/>
          <w:sz-cs w:val="44"/>
          <w:b/>
          <w:spacing w:val="0"/>
          <w:color w:val="102C4B"/>
        </w:rPr>
        <w:t xml:space="preserve">Principle 5: Design For Future Multi-Owner Encounters, Not Yesterday's App Sandbox</w:t>
      </w:r>
    </w:p>
    <w:p>
      <w:pPr>
        <w:spacing w:after="240"/>
      </w:pPr>
      <w:r>
        <w:rPr>
          <w:rFonts w:ascii="Helvetica Neue" w:hAnsi="Helvetica Neue" w:cs="Helvetica Neue"/>
          <w:sz w:val="24"/>
          <w:sz-cs w:val="24"/>
          <w:spacing w:val="0"/>
          <w:color w:val="181F26"/>
        </w:rPr>
        <w:t xml:space="preserve">The same laptop is already a frontier.</w:t>
      </w:r>
    </w:p>
    <w:p>
      <w:pPr>
        <w:spacing w:after="240"/>
      </w:pPr>
      <w:r>
        <w:rPr>
          <w:rFonts w:ascii="Helvetica Neue" w:hAnsi="Helvetica Neue" w:cs="Helvetica Neue"/>
          <w:sz w:val="24"/>
          <w:sz-cs w:val="24"/>
          <w:spacing w:val="0"/>
          <w:color w:val="181F26"/>
        </w:rPr>
        <w:t xml:space="preserve">A local swarm can contain a personal agent, a company-bound agent, a tool-driven ops agent, and a roaming harness-backed session, each with different owners, context, and rights. The runtime should therefore assume that future federation problems are already visible locally in smaller form.</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are first-class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memory, secrets, and network access are boundary objects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inspection and audit are product behavior, not incident response afterthoughts</w:t>
      </w:r>
    </w:p>
    <w:p>
      <w:pPr>
        <w:spacing w:after="240"/>
      </w:pPr>
      <w:r>
        <w:rPr>
          <w:rFonts w:ascii="Helvetica Neue" w:hAnsi="Helvetica Neue" w:cs="Helvetica Neue"/>
          <w:sz w:val="24"/>
          <w:sz-cs w:val="24"/>
          <w:spacing w:val="0"/>
          <w:color w:val="181F26"/>
        </w:rPr>
        <w:t xml:space="preserve">If the local model is coherent, it can extend outward. If it is not coherent locally, no federation story will save it later.</w:t>
      </w:r>
    </w:p>
    <w:p>
      <w:pPr>
        <w:spacing w:after="197"/>
      </w:pPr>
      <w:r>
        <w:rPr>
          <w:rFonts w:ascii="Helvetica Neue" w:hAnsi="Helvetica Neue" w:cs="Helvetica Neue"/>
          <w:sz w:val="44"/>
          <w:sz-cs w:val="44"/>
          <w:b/>
          <w:spacing w:val="0"/>
          <w:color w:val="102C4B"/>
        </w:rPr>
        <w:t xml:space="preserve">Design Consequences</w:t>
      </w:r>
    </w:p>
    <w:p>
      <w:pPr>
        <w:spacing w:after="240"/>
      </w:pPr>
      <w:r>
        <w:rPr>
          <w:rFonts w:ascii="Helvetica Neue" w:hAnsi="Helvetica Neue" w:cs="Helvetica Neue"/>
          <w:sz w:val="24"/>
          <w:sz-cs w:val="24"/>
          <w:spacing w:val="0"/>
          <w:color w:val="181F26"/>
        </w:rPr>
        <w:t xml:space="preserve">These principles imply concrete architectural choices: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spine lives in 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isolated edge bridges may use other languages when that lowers integration friction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strategy is separate from harness selection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are runtime patterns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deterministic executors, and future adapters are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governance are product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hidden in internal scripts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left to application glue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public terminology should stay future-correct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fleet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general-purpose harness</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coding-only harness</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What This Means For The Roadmap</w:t>
      </w:r>
    </w:p>
    <w:p>
      <w:pPr>
        <w:spacing w:after="240"/>
      </w:pPr>
      <w:r>
        <w:rPr>
          <w:rFonts w:ascii="Helvetica Neue" w:hAnsi="Helvetica Neue" w:cs="Helvetica Neue"/>
          <w:sz w:val="24"/>
          <w:sz-cs w:val="24"/>
          <w:spacing w:val="0"/>
          <w:color w:val="181F26"/>
        </w:rPr>
        <w:t xml:space="preserve">The roadmap should bias toward: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verification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harness interoperability without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better operator visibility</w:t>
      </w:r>
    </w:p>
    <w:p>
      <w:pPr>
        <w:spacing w:after="240"/>
      </w:pPr>
      <w:r>
        <w:rPr>
          <w:rFonts w:ascii="Helvetica Neue" w:hAnsi="Helvetica Neue" w:cs="Helvetica Neue"/>
          <w:sz w:val="24"/>
          <w:sz-cs w:val="24"/>
          <w:spacing w:val="0"/>
          <w:color w:val="181F26"/>
        </w:rPr>
        <w:t xml:space="preserve">It should avoid: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overfitting the product narrative to coding-only use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treating one harness as the product center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shipping more autonomy before guardrails, continuity, and inspection are ready</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The runtime should trust deterministic checks and contracts more than any temporary model quality spike.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Institutions lag capability growth.</w:t>
      </w:r>
      <w:r>
        <w:rPr>
          <w:rFonts w:ascii="Helvetica Neue" w:hAnsi="Helvetica Neue" w:cs="Helvetica Neue"/>
          <w:sz w:val="24"/>
          <w:sz-cs w:val="24"/>
          <w:spacing w:val="0"/>
          <w:color w:val="181F26"/>
        </w:rPr>
        <w:t xml:space="preserve"> Runtime guardrails, encounter policy, and revocation semantics should arrive before the ecosystem feels fully comfortable with them.</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including planning, research, operations, investigation, and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swarm-wide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swarm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 specialized interactive or gateway-native agent surface.</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swarm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swarm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swarm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swarm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swarm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specialized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swarm. Crawfish exists above that layer.</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swarm: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proposal-only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already route out to OpenClaw or another harness and run under a verified execution strategy when deterministic proof is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verification-sensitive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swarm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execution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now for </w:t>
      </w: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then expanded to later strategy classes</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swarm</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not Rust-only, with Rust 1.88+ compatibility for the runtime spine.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contracts and deterministic checks should outlive any single provider or harness release cycle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LocalHarnessBinding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LocalHarnessBinding = {</w:t>
      </w:r>
    </w:p>
    <w:p>
      <w:pPr/>
      <w:r>
        <w:rPr>
          <w:rFonts w:ascii="Menlo" w:hAnsi="Menlo" w:cs="Menlo"/>
          <w:sz w:val="24"/>
          <w:sz-cs w:val="24"/>
          <w:spacing w:val="0"/>
          <w:color w:val="DFE8F2"/>
        </w:rPr>
        <w:t xml:space="preserve">  adapter: "local_harness";</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harness: "claude_code" | "codex";</w:t>
      </w:r>
    </w:p>
    <w:p>
      <w:pPr/>
      <w:r>
        <w:rPr>
          <w:rFonts w:ascii="Menlo" w:hAnsi="Menlo" w:cs="Menlo"/>
          <w:sz w:val="24"/>
          <w:sz-cs w:val="24"/>
          <w:spacing w:val="0"/>
          <w:color w:val="DFE8F2"/>
        </w:rPr>
        <w:t xml:space="preserve">  command: string;</w:t>
      </w:r>
    </w:p>
    <w:p>
      <w:pPr/>
      <w:r>
        <w:rPr>
          <w:rFonts w:ascii="Menlo" w:hAnsi="Menlo" w:cs="Menlo"/>
          <w:sz w:val="24"/>
          <w:sz-cs w:val="24"/>
          <w:spacing w:val="0"/>
          <w:color w:val="DFE8F2"/>
        </w:rPr>
        <w:t xml:space="preserve">  args: string[];</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"crawfish_managed";</w:t>
      </w:r>
    </w:p>
    <w:p>
      <w:pPr/>
      <w:r>
        <w:rPr>
          <w:rFonts w:ascii="Menlo" w:hAnsi="Menlo" w:cs="Menlo"/>
          <w:sz w:val="24"/>
          <w:sz-cs w:val="24"/>
          <w:spacing w:val="0"/>
          <w:color w:val="DFE8F2"/>
        </w:rPr>
        <w:t xml:space="preserve">  env_allowlist: string[];</w:t>
      </w:r>
    </w:p>
    <w:p>
      <w:pPr/>
      <w:r>
        <w:rPr>
          <w:rFonts w:ascii="Menlo" w:hAnsi="Menlo" w:cs="Menlo"/>
          <w:sz w:val="24"/>
          <w:sz-cs w:val="24"/>
          <w:spacing w:val="0"/>
          <w:color w:val="DFE8F2"/>
        </w:rPr>
        <w:t xml:space="preserve">  timeout_seconds: number;</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endpoint: string;</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swarm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verification-sensitive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CLI-backed wrappers such as Claude Code and Codex are also treated as harness execution surfaces rather than privileged runtime components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OpenClaw Gateway plus ACP-compatible adapters</w:t>
      </w:r>
    </w:p>
    <w:p>
      <w:pPr/>
      <w:r>
        <w:rPr>
          <w:rFonts w:ascii="Helvetica Neue" w:hAnsi="Helvetica Neue" w:cs="Helvetica Neue"/>
          <w:sz w:val="26"/>
          <w:sz-cs w:val="26"/>
          <w:spacing w:val="0"/>
          <w:color w:val="181F26"/>
        </w:rPr>
        <w:t xml:space="preserve">invoke specialized execution harnesses for planning, research, operations, investigation, or coding</w:t>
      </w:r>
    </w:p>
    <w:p>
      <w:pPr>
        <w:spacing w:after="240"/>
      </w:pP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adds a native local harness sub-surface inside the harness plane. Claude Code and Codex are wrapped as per-action ephemeral subprocesses under Rust control, with allowlisted environment propagation, workspace inheritance rules, and normalized event and failure reporting. | agent plane | A2A | delegate work to remote agent systems |</w:t>
      </w:r>
    </w:p>
    <w:p>
      <w:pPr>
        <w:spacing w:after="240"/>
      </w:pPr>
      <w:r>
        <w:rPr>
          <w:rFonts w:ascii="Helvetica Neue" w:hAnsi="Helvetica Neue" w:cs="Helvetica Neue"/>
          <w:sz w:val="24"/>
          <w:sz-cs w:val="24"/>
          <w:spacing w:val="0"/>
          <w:color w:val="181F26"/>
        </w:rPr>
        <w:t xml:space="preserve">The harness plane matters because a specialized agent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is Gateway-RPC-first. The implemented inbound surface is a thin bridge package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that forwards OpenClaw RPC calls to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over the local Unix socket. It does not own policy, state, or retries.</w:t>
      </w:r>
    </w:p>
    <w:p>
      <w:pPr>
        <w:spacing w:after="240"/>
      </w:pPr>
      <w:r>
        <w:rPr>
          <w:rFonts w:ascii="Helvetica Neue" w:hAnsi="Helvetica Neue" w:cs="Helvetica Neue"/>
          <w:sz w:val="24"/>
          <w:sz-cs w:val="24"/>
          <w:spacing w:val="0"/>
          <w:color w:val="181F26"/>
        </w:rPr>
        <w:t xml:space="preserve">Current 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keeps </w:t>
      </w:r>
      <w:r>
        <w:rPr>
          <w:rFonts w:ascii="Menlo" w:hAnsi="Menlo" w:cs="Menlo"/>
          <w:sz w:val="24"/>
          <w:sz-cs w:val="24"/>
          <w:spacing w:val="0"/>
          <w:color w:val="181F26"/>
        </w:rPr>
        <w:t xml:space="preserve">cancel</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out of the OpenClaw surface until Crawfish exposes stable action-level operator semantics for them</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 gateway-native or harness-specialized execution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is parsed but rejected at runtime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currently resolves to an environment variable name containing the Gateway bearer token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is the first outbound capability, remains proposal-only, and now defaults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under deterministic verification</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future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task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proposal, planning, investigation, migration, or mutation-sensitive work that must be proven rather than asserted</w:t>
      </w:r>
    </w:p>
    <w:p>
      <w:pPr/>
      <w:r>
        <w:rPr>
          <w:rFonts w:ascii="Helvetica Neue" w:hAnsi="Helvetica Neue" w:cs="Helvetica Neue"/>
          <w:sz w:val="26"/>
          <w:sz-cs w:val="26"/>
          <w:spacing w:val="0"/>
          <w:color w:val="181F26"/>
        </w:rPr>
        <w:t xml:space="preserve">deterministic verification passes, handoff occurs,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 In Crawfish, coding is only one early use case for verified execution, not the category anchor.</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according to the compiled contract and current strategy behavior</w:t>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swarm,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protocol status</w:t>
      </w:r>
    </w:p>
    <w:p>
      <w:pPr/>
      <w:r>
        <w:rPr>
          <w:rFonts w:ascii="Helvetica Neue" w:hAnsi="Helvetica Neue" w:cs="Helvetica Neue"/>
          <w:sz w:val="26"/>
          <w:sz-cs w:val="26"/>
          <w:spacing w:val="0"/>
          <w:color w:val="181F26"/>
        </w:rPr>
        <w:t xml:space="preserve">MCP in P0, OpenClaw inbound and outbound in P1, ACP-compatible harness adapters and A2A deferred</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dependency health, recent transitions, degradation profile, continuity mode,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swarm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not Rust-only: the supervisor daemon, CLI, state machine logic, contract compiler, governance logic, and SQLite persistence live in the Rust workspace, while isolated edge bridges may exist outside the runtime spine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Public Status And Support Policy</w:t>
      </w:r>
    </w:p>
    <w:p>
      <w:pPr>
        <w:spacing w:after="240"/>
      </w:pPr>
      <w:r>
        <w:rPr>
          <w:rFonts w:ascii="Helvetica Neue" w:hAnsi="Helvetica Neue" w:cs="Helvetica Neue"/>
          <w:sz w:val="24"/>
          <w:sz-cs w:val="24"/>
          <w:spacing w:val="0"/>
          <w:color w:val="181F26"/>
        </w:rPr>
        <w:t xml:space="preserve">Crawfish is public and maintained seriously, but this release line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The following surfaces are public but unstable during alpha: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workspace crates</w:t>
      </w:r>
    </w:p>
    <w:p>
      <w:pPr>
        <w:spacing w:after="240"/>
      </w:pPr>
      <w:r>
        <w:rPr>
          <w:rFonts w:ascii="Helvetica Neue" w:hAnsi="Helvetica Neue" w:cs="Helvetica Neue"/>
          <w:sz w:val="24"/>
          <w:sz-cs w:val="24"/>
          <w:spacing w:val="0"/>
          <w:color w:val="181F26"/>
        </w:rPr>
        <w:t xml:space="preserve">Breaking alpha changes are allowed. Every user-visible break must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affects real users or example workflows</w:t>
      </w:r>
    </w:p>
    <w:p>
      <w:pPr>
        <w:spacing w:after="197"/>
      </w:pPr>
      <w:r>
        <w:rPr>
          <w:rFonts w:ascii="Helvetica Neue" w:hAnsi="Helvetica Neue" w:cs="Helvetica Neue"/>
          <w:sz w:val="44"/>
          <w:sz-cs w:val="44"/>
          <w:b/>
          <w:spacing w:val="0"/>
          <w:color w:val="102C4B"/>
        </w:rPr>
        <w:t xml:space="preserve">Current Implemented Slice</w:t>
      </w:r>
    </w:p>
    <w:p>
      <w:pPr>
        <w:spacing w:after="240"/>
      </w:pPr>
      <w:r>
        <w:rPr>
          <w:rFonts w:ascii="Helvetica Neue" w:hAnsi="Helvetica Neue" w:cs="Helvetica Neue"/>
          <w:sz w:val="24"/>
          <w:sz-cs w:val="24"/>
          <w:spacing w:val="0"/>
          <w:color w:val="181F26"/>
        </w:rPr>
        <w:t xml:space="preserve">The current Rust workspace already proves one concrete alpha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from local logs and optional service topology input.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executes 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with deterministic local file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grant details, lease detail, blocked reason, terminal code, lock detail, and external refs.</w:t>
      </w:r>
    </w:p>
    <w:p>
      <w:pPr>
        <w:spacing w:after="240"/>
      </w:pPr>
      <w:r>
        <w:rPr>
          <w:rFonts w:ascii="Helvetica Neue" w:hAnsi="Helvetica Neue" w:cs="Helvetica Neue"/>
          <w:sz w:val="24"/>
          <w:sz-cs w:val="24"/>
          <w:spacing w:val="0"/>
          <w:color w:val="181F26"/>
        </w:rPr>
        <w:t xml:space="preserve">This means the next implementation work is no longer “make Hero P0 exist at all”; it is “harden the current Hero P0 slice and extend it carefully.”</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0.1.0-alpha.2</w:t>
      </w:r>
      <w:r>
        <w:rPr>
          <w:rFonts w:ascii="Helvetica Neue" w:hAnsi="Helvetica Neue" w:cs="Helvetica Neue"/>
          <w:sz w:val="24"/>
          <w:sz-cs w:val="24"/>
          <w:spacing w:val="0"/>
          <w:color w:val="181F26"/>
        </w:rPr>
        <w:t xml:space="preserve"> runtime-hardening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through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real </w:t>
      </w:r>
      <w:r>
        <w:rPr>
          <w:rFonts w:ascii="Menlo" w:hAnsi="Menlo" w:cs="Menlo"/>
          <w:sz w:val="24"/>
          <w:sz-cs w:val="24"/>
          <w:spacing w:val="0"/>
          <w:color w:val="181F26"/>
        </w:rPr>
        <w:t xml:space="preserve">EncounterRecord -&gt; ConsentGrant -&gt; CapabilityLease -&gt; AuditReceipt</w:t>
      </w:r>
      <w:r>
        <w:rPr>
          <w:rFonts w:ascii="Helvetica Neue" w:hAnsi="Helvetica Neue" w:cs="Helvetica Neue"/>
          <w:sz w:val="24"/>
          <w:sz-cs w:val="24"/>
          <w:spacing w:val="0"/>
          <w:color w:val="181F26"/>
        </w:rPr>
        <w:t xml:space="preserve"> runtime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actions for </w:t>
      </w:r>
      <w:r>
        <w:rPr>
          <w:rFonts w:ascii="Menlo" w:hAnsi="Menlo" w:cs="Menlo"/>
          <w:sz w:val="24"/>
          <w:sz-cs w:val="24"/>
          <w:spacing w:val="0"/>
          <w:color w:val="181F26"/>
        </w:rPr>
        <w:t xml:space="preserve">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revoke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dry-run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with no persistence side effects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enforcement before execution and before local mutation commit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0.1.0-alpha.3</w:t>
      </w:r>
      <w:r>
        <w:rPr>
          <w:rFonts w:ascii="Helvetica Neue" w:hAnsi="Helvetica Neue" w:cs="Helvetica Neue"/>
          <w:sz w:val="24"/>
          <w:sz-cs w:val="24"/>
          <w:spacing w:val="0"/>
          <w:color w:val="181F26"/>
        </w:rPr>
        <w:t xml:space="preserve"> readiness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as a first-class operator timeline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execution for the hero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workspace-scoped file locking for 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operator-visible failure taxonomy for approval, lease, lock, route, executor, and recovery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reference example assets and a repeatable </w:t>
      </w:r>
      <w:r>
        <w:rPr>
          <w:rFonts w:ascii="Menlo" w:hAnsi="Menlo" w:cs="Menlo"/>
          <w:sz w:val="24"/>
          <w:sz-cs w:val="24"/>
          <w:spacing w:val="0"/>
          <w:color w:val="181F26"/>
        </w:rPr>
        <w:t xml:space="preserve">examples/hero-swarm/demo.sh</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handoff point that has now been completed as </w:t>
      </w:r>
      <w:r>
        <w:rPr>
          <w:rFonts w:ascii="Menlo" w:hAnsi="Menlo" w:cs="Menlo"/>
          <w:sz w:val="24"/>
          <w:sz-cs w:val="24"/>
          <w:spacing w:val="0"/>
          <w:color w:val="181F26"/>
        </w:rPr>
        <w:t xml:space="preserve">P1a OpenClaw inbound</w:t>
      </w:r>
      <w:r>
        <w:rPr>
          <w:rFonts w:ascii="Helvetica Neue" w:hAnsi="Helvetica Neue" w:cs="Helvetica Neue"/>
          <w:sz w:val="24"/>
          <w:sz-cs w:val="24"/>
          <w:spacing w:val="0"/>
          <w:color w:val="181F26"/>
        </w:rPr>
        <w:t xml:space="preserve">; verified execution strategies are now live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inbound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Rust inbound surface on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for normalized OpenClaw caller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caller-to-owner mapping and trust-domain resolution under </w:t>
      </w:r>
      <w:r>
        <w:rPr>
          <w:rFonts w:ascii="Menlo" w:hAnsi="Menlo" w:cs="Menlo"/>
          <w:sz w:val="24"/>
          <w:sz-cs w:val="24"/>
          <w:spacing w:val="0"/>
          <w:color w:val="181F26"/>
        </w:rPr>
        <w:t xml:space="preserve">[openclaw.inbound]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scoped OpenClaw submission, action inspection, action event inspection, and agent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thin TypeScript Gateway RPC bridge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narrowing of the current inbound method set to </w:t>
      </w:r>
      <w:r>
        <w:rPr>
          <w:rFonts w:ascii="Menlo" w:hAnsi="Menlo" w:cs="Menlo"/>
          <w:sz w:val="24"/>
          <w:sz-cs w:val="24"/>
          <w:spacing w:val="0"/>
          <w:color w:val="181F26"/>
        </w:rPr>
        <w:t xml:space="preserve">submit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outbound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as the first OpenClaw-routed capability through the new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agent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execution with streamed lifecycle, assistant, and tool events mapped into normal action events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openclaw.run_id</w:t>
      </w:r>
      <w:r>
        <w:rPr>
          <w:rFonts w:ascii="Helvetica Neue" w:hAnsi="Helvetica Neue" w:cs="Helvetica Neue"/>
          <w:sz w:val="24"/>
          <w:sz-cs w:val="24"/>
          <w:spacing w:val="0"/>
          <w:color w:val="181F26"/>
        </w:rPr>
        <w:t xml:space="preserve">, target agent, session key, and gateway URL lineage in </w:t>
      </w:r>
      <w:r>
        <w:rPr>
          <w:rFonts w:ascii="Menlo" w:hAnsi="Menlo" w:cs="Menlo"/>
          <w:sz w:val="24"/>
          <w:sz-cs w:val="24"/>
          <w:spacing w:val="0"/>
          <w:color w:val="181F26"/>
        </w:rPr>
        <w:t xml:space="preserve">external_refs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planning when OpenClaw is unavailable and the contract fallback chain includes </w:t>
      </w:r>
      <w:r>
        <w:rPr>
          <w:rFonts w:ascii="Menlo" w:hAnsi="Menlo" w:cs="Menlo"/>
          <w:sz w:val="24"/>
          <w:sz-cs w:val="24"/>
          <w:spacing w:val="0"/>
          <w:color w:val="181F26"/>
        </w:rPr>
        <w:t xml:space="preserve">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restart behavior for in-flight OpenClaw work: abandoned remote runs are recorded and the action is requeued as a fresh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deliberately narrow outbound support matrix: </w:t>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resolves to an environment variable,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is supported, and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is supported</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verified-execution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real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strategy runner in the Rust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across both OpenClaw outbound and deterministic fallback routes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iteration-aware checkpoint state, verification feedback injection, and operator-visible iteration lineage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strategy_mode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strategy_iteration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verification_summary</w:t>
      </w:r>
      <w:r>
        <w:rPr>
          <w:rFonts w:ascii="Helvetica Neue" w:hAnsi="Helvetica Neue" w:cs="Helvetica Neue"/>
          <w:sz w:val="24"/>
          <w:sz-cs w:val="24"/>
          <w:spacing w:val="0"/>
          <w:color w:val="181F26"/>
        </w:rPr>
        <w:t xml:space="preserve"> in action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forward-looking philosophy spec plus a rewritten public README that frames Crawfish as a governed swarm control plane rather than a coding-first harness manager</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P1e</w:t>
      </w:r>
      <w:r>
        <w:rPr>
          <w:rFonts w:ascii="Helvetica Neue" w:hAnsi="Helvetica Neue" w:cs="Helvetica Neue"/>
          <w:sz w:val="24"/>
          <w:sz-cs w:val="24"/>
          <w:spacing w:val="0"/>
          <w:color w:val="181F26"/>
        </w:rPr>
        <w:t xml:space="preserve"> local-harness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native Rust local harness adapters for Claude Code and Codex under </w:t>
      </w:r>
      <w:r>
        <w:rPr>
          <w:rFonts w:ascii="Menlo" w:hAnsi="Menlo" w:cs="Menlo"/>
          <w:sz w:val="24"/>
          <w:sz-cs w:val="24"/>
          <w:spacing w:val="0"/>
          <w:color w:val="181F26"/>
        </w:rPr>
        <w:t xml:space="preserve">crawfish-harness-local</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local-first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routing with the preference chain </w:t>
      </w:r>
      <w:r>
        <w:rPr>
          <w:rFonts w:ascii="Menlo" w:hAnsi="Menlo" w:cs="Menlo"/>
          <w:sz w:val="24"/>
          <w:sz-cs w:val="24"/>
          <w:spacing w:val="0"/>
          <w:color w:val="181F26"/>
        </w:rPr>
        <w:t xml:space="preserve">claude_code -&gt; codex -&gt; openclaw -&gt; 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shared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execution across local wrappers, OpenClaw outbound, and deterministic fallback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local harness failure taxonomy for missing binaries, spawn failures, timeouts, non-zero exits, and protocol errors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reference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manifest that models harness abundance without treating any one harness as the product center</w:t>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Gateway RPC bridge, with plugin-tool UX deferred until after the RPC path is stable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verified execution strategies beyond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proposal, investigation, and mutation-heavy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connector with policy-preserving remote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local harness adapters beyond Claude Code and Codex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swarm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review hooks tied to quality policy</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or A2A execution in production paths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OpenClaw production semantics such as sticky sessions, openclaw-managed workspaces, or action-level cancel and remote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swarm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swarm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local workspace step is held in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then either approved into a lease-bound action or rejected with an audit trail.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swarm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swarm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proposal or high-context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route into OpenClaw or another harness and run under a verified execution strategy when deterministic proof is required</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swarm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is supported as a local deterministic mutation path and only executes after approval and lease validation.</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work can be leased automatically; approval-gated mutation creates grants, leases, and audit receipts through operator flow.</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 &lt;action-id&gt;</w:t>
      </w:r>
      <w:r>
        <w:rPr>
          <w:rFonts w:ascii="Helvetica Neue" w:hAnsi="Helvetica Neue" w:cs="Helvetica Neue"/>
          <w:sz w:val="24"/>
          <w:sz-cs w:val="24"/>
          <w:spacing w:val="0"/>
          <w:color w:val="181F26"/>
        </w:rPr>
        <w:t xml:space="preserve"> returns the operator timeline for admission, approval, lease, execution, checkpoint, artifact, recovery, and terminal transitions.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Approved mutation steps issue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revoked leases fail pending work before mutation commit.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mutation under </w:t>
      </w:r>
      <w:r>
        <w:rPr>
          <w:rFonts w:ascii="Menlo" w:hAnsi="Menlo" w:cs="Menlo"/>
          <w:sz w:val="24"/>
          <w:sz-cs w:val="24"/>
          <w:spacing w:val="0"/>
          <w:color w:val="181F26"/>
        </w:rPr>
        <w:t xml:space="preserve">lock_mode = file</w:t>
      </w:r>
      <w:r>
        <w:rPr>
          <w:rFonts w:ascii="Helvetica Neue" w:hAnsi="Helvetica Neue" w:cs="Helvetica Neue"/>
          <w:sz w:val="24"/>
          <w:sz-cs w:val="24"/>
          <w:spacing w:val="0"/>
          <w:color w:val="181F26"/>
        </w:rPr>
        <w:t xml:space="preserve"> must either acquire a workspace-scoped file lock or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with an explicit lock-conflict reason.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swarm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swarm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issues grant and lease state, rejection terminates it, and lease revocation blocks later mutation commit.</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swarm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unmapped callers fail before action creation and do not leave durable action records behind.</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proposal-oriented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unsupported </w:t>
      </w:r>
      <w:r>
        <w:rPr>
          <w:rFonts w:ascii="Menlo" w:hAnsi="Menlo" w:cs="Menlo"/>
          <w:sz w:val="24"/>
          <w:sz-cs w:val="24"/>
          <w:spacing w:val="0"/>
          <w:color w:val="181F26"/>
        </w:rPr>
        <w:t xml:space="preserve">sticky</w:t>
      </w:r>
      <w:r>
        <w:rPr>
          <w:rFonts w:ascii="Helvetica Neue" w:hAnsi="Helvetica Neue" w:cs="Helvetica Neue"/>
          <w:sz w:val="24"/>
          <w:sz-cs w:val="24"/>
          <w:spacing w:val="0"/>
          <w:color w:val="181F26"/>
        </w:rPr>
        <w:t xml:space="preserve"> sessions and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workspace mode fail before dispatch.</w:t>
      </w:r>
    </w:p>
    <w:p>
      <w:pPr>
        <w:spacing w:after="152"/>
      </w:pPr>
      <w:r>
        <w:rPr>
          <w:rFonts w:ascii="Helvetica Neue" w:hAnsi="Helvetica Neue" w:cs="Helvetica Neue"/>
          <w:sz w:val="34"/>
          <w:sz-cs w:val="34"/>
          <w:b/>
          <w:spacing w:val="0"/>
          <w:color w:val="102C4B"/>
        </w:rPr>
        <w:t xml:space="preserve">Verified Execution Strategy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falls back to deterministic planning when the contract fallback chain permits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otherwise the runtime contracts into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another configured continuity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explain the trigger, current continuity behavior,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implemented OpenClaw inbound bridge thin so future plugin or outbound work does not change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swarm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swarm</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set of agents and harness-backed workers operating under one Crawfish control plane. A swarm does not imply shared trust, shared memory, or automatic context sharing.</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optimized for a class of work such as planning, research, investigation, operations, or coding. Examples include OpenClaw, ACP-compatible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verified execution pattern, inspired by Ralph-style loops, in which a verification-sensitive action iterates through work, deterministic verification, feedback injection, and retry until success, handoff,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swarm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workspace_editor</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task_planner</w:t>
      </w:r>
      <w:r>
        <w:rPr>
          <w:rFonts w:ascii="Helvetica Neue" w:hAnsi="Helvetica Neue" w:cs="Helvetica Neue"/>
          <w:sz w:val="26"/>
          <w:sz-cs w:val="26"/>
          <w:spacing w:val="0"/>
          <w:color w:val="181F26"/>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