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rPr>
          <w:rFonts w:ascii="Calibri" w:cs="Calibri" w:eastAsia="Calibri" w:hAnsi="Calibri"/>
          <w:b/>
          <w:bCs/>
          <w:color w:val="0B2545"/>
          <w:sz w:val="26"/>
          <w:szCs w:val="26"/>
        </w:rPr>
        <w:t xml:space="preserve">BADAN PENGUSAHAAN BATAM (BP BATAM)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KAMUS INDIKATOR KINERJA UTAMA (KPI DICTIONARY) &amp; FORMULA DASHBOARD EKSEKUTIF</w:t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Unit Kerja: Biro Keuangan &amp; Pusat Data dan Sistem Informasi (PDSI) BP Batam | Cut-Off: April 2026</w:t>
      </w:r>
    </w:p>
    <w:p>
      <w:pPr>
        <w:spacing w:after="20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Dokumen ini menyajikan kamus indikator kinerja dan formula kalkulasi resmi untuk unit Biro Keuangan dan Pusat Data dan Sistem Informasi (PDSI) BP Batam yang selaras dengan dokumen BP_Batam_KPI_Dictionary_Updated.pdf.</w:t>
      </w:r>
    </w:p>
    <w:tbl>
      <w:tblPr>
        <w:tblW w:type="dxa" w:w="154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Code</w:t>
            </w:r>
          </w:p>
        </w:tc>
        <w:tc>
          <w:tcPr>
            <w:tcW w:type="dxa" w:w="2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Name</w:t>
            </w:r>
          </w:p>
        </w:tc>
        <w:tc>
          <w:tcPr>
            <w:tcW w:type="dxa" w:w="1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Strategic Level</w:t>
            </w:r>
          </w:p>
        </w:tc>
        <w:tc>
          <w:tcPr>
            <w:tcW w:type="dxa" w:w="3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 / What it measures</w:t>
            </w:r>
          </w:p>
        </w:tc>
        <w:tc>
          <w:tcPr>
            <w:tcW w:type="dxa" w:w="3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 / Logic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REV_TOTAL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PNBP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Total realisasi PNBP lintas seluruh layanan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seluruh actual revenue pada periode.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REV_ACH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Achievement Revenue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capaian pendapatan terhadap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÷ target revenue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REV_GROWTH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Growth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Pertumbuhan pendapatan dibanding periode lalu.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(Actual periode ini - actual periode lalu) ÷ actual periode lalu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REV_SHARE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Contribution Share by Service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Kontribusi masing-masing layanan terhadap total PNBP.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Pendapatan layanan ÷ total PNBP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REV_GAP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Gap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actual pendapatan terhadap target.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target revenue.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BUDG_BURN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Burn Rate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Kecepatan realisasi belanja pada periode berjalan.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Realisasi bulan ini ÷ pagu atau terhadap profil target kumulatif.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BUDG_FCST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Year-End Absorption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Proyeksi serapan belanja sampai akhir tahun anggaran.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berbasis tren realisasi, kontrak, dan sisa hari kerja.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BUDG_LOW_UNIT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Unit Serapan Rendah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unit di bawah threshold serapan belanja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unit dengan absorption di bawah batas minimum.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BUDG_CONTRACT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Kontrak Berjalan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kontrak aktif/committed terhadap pagu belanja modal.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Contract committed ÷ pagu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FIN_GAP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vs Spending Gap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terhadap belanja.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actual spending.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FIN_UNLINKED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Belanja tanpa Sumber Dana Jelas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Belanja/program yang belum memiliki alokasi sumber dana pasti.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/ value belanja dengan sumber dana unlinked.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FIN_CTR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Cost to Revenue Ratio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biaya terhadap pendapatan untuk unit revenue center.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cost ÷ actual revenue.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FIN_UNIT_BAL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Unit Surplus/Defisit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dan belanja per unit kerja.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unit - actual spending unit.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PDSI_DC_UPTIME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Uptime &amp; Ketersediaan Data Center Tier III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waktu operasional fasilitas ruang Data Center &amp; DRC tanpa unscheduled downtime (Standar Tier III ≥ 99,98%).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Menit Periode - Menit Unscheduled Downtime) ÷ Total Menit Periode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PDSI_DC_PUE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Power Usage Effectiveness (PUE Data Center)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efisiensi penggunaan energi listrik seluruh fasilitas data center (cooling + UPS) terhadap beban komputasi 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Energi Masuk Fasilitas DC (kWh) ÷ Total Energi Beban Peralatan TI (kWh)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PDSI_DC_RACK_OCC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Okupansi Rak Server (Rack Occupancy)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jumlah rak server yang terpasang dan beroperasi terhadap total daya tampung rak di Data Center &amp; DRC.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Rak Server Terisi Aktif ÷ Total Kapasitas Rak Ruang Server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PDSI_DC_STORAGE_UTIL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Kapasitas Storage SAN/NAS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kapasitas penyimpanan storage jaringan yang terpakai oleh database, VM, dan file dokumen SPBE.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Storage Terpakai (TB) ÷ Total Kapasitas Storage Terpasang (TB)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PDSI_DC_BACKUP_SUCCESS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Keberhasilan Backup Data &amp; VM (RPO)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keberhasilan eksekusi backup berkala database dan snapshot VM server sesuai jadwal Recovery Point Objective.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Jadwal Backup Berhasil ÷ Total Jadwal Backup yang Dijalankan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PDSI_HD_SLA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SLA Penyelesaian Layanan TI &amp; Helpdesk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permintaan dan perbaikan layanan TI yang berhasil diselesaikan tepat waktu sesuai standar Service Level Agreement.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≤ Standar Waktu SLA ÷ Total Tiket Selesai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PDSI_HD_MTTR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Mean Time to Resolve (MTTR Insiden Layanan)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durasi penanganan sejak tiket gangguan diterima helpdesk hingga insiden terselesaikan secara tuntas.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Jam Penyelesaian Seluruh Tiket Insiden ÷ Total Tiket Insiden Terselesaikan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PDSI_HD_CSAT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Kepuasan Pengguna Layanan TI (CSAT)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Skor kepuasan pegawai dan pengguna satker BP Batam terhadap layanan dukungan teknis PDSI (Skala 1 - 5).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Skor Bintang dari Survei Kepuasan Responden Tiket Helpdesk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PDSI_HD_FCR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First Contact Resolution Rate (FCR)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helpdesk yang terselesaikan tuntas pada kontak pertama tanpa eskalasi ke tim spesialis kedua.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pada Kontak Pertama ÷ Total Tiket Layanan Masuk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PDSI_HD_VOLUME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Tiket Layanan TI Bulanan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total tiket permohonan layanan, akun sistem, perbaikan perangkat, dan troubleshooting jaringan.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COUNT([ID Tiket Layanan]) per Bulan Berjalan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PDSI_CYBER_MITIGATION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Mitigasi Ancaman Siber (Threat Mitigation)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serangan siber (DDoS, Malware, Brute Force, Web Defacement) yang berhasil diblokir oleh SOC PDSI BP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Percobaan Serangan Termitigasi ÷ Total Percobaan Serangan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PDSI_CYBER_MTTA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Waktu Respons Insiden Keamanan Kritis (MTTA)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waktu tanggap tim CSIRT sejak notifikasi insiden keamanan berstatus critical terpicu hingga langkah isolasi dilakukan.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Waktu Respons Insiden Critical (Menit) ÷ Total Insiden Critical Terdeteksi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PDSI_CYBER_PATCH_RATE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Rasio Penambalan Celah Keamanan (Patch Rate)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kerentanan keamanan sistem/server (CVE) yang telah diaplikasikan security patch berdasarkan hasil vulnerability assessment.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Celah Keamanan Tertambal ÷ Total Celah Keamanan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PDSI_CYBER_KAMI_SCORE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Skor Kematangan Keamanan Informasi (Indeks KAMI)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Tingkat kematangan tata kelola keamanan siber berdasarkan evaluasi standar ISO 27001 dan instrumen Indeks KAMI BSSN.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Akumulasi Skor 5 Area Evaluasi Indeks KAMI BSSN (Skor Komposit Kesiapan)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PDSI_NET_FO_AVAIL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Reliabilitas Jaringan Backbone Fiber Optic (142 KM)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ketersediaan sambungan kabel fiber optic intra-kantor BP Batam (Batam Centre, Batu Ampar, Sekupang, Nongsa).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Jam Operasional Jaringan FO - Jam Gangguan Putus Link) ÷ Total Jam Operasional Jaringan FO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PDSI_APP_CORE_UPTIME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Ketersediaan Aplikasi Inti SPBE BP Batam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uptime operasional 32 sistem informasi prioritas (SIMKEU, SIHARKAT, Land System, Inaportnet, Portal Eksekutif).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% Uptime Service HTTP/HTTPS Seluruh 32 Aplikasi Inti BP Batam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PDSI_SPBE_INDEX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Kematangan SPBE BP Batam (KemenPAN-RB)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evaluasi implementasi Sistem Pemerintahan Berbasis Elektronik yang ditetapkan oleh KemenPAN-RB (Target: ≥ 4,00).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Komposit 47 Indikator SPBE (Domain Kebijakan, Tata Kelola, Manajemen, dan Layanan)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PDSI_NET_BANDWIDTH_UTIL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Bandwidth Internet &amp; Metro-E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pemakaian kapasitas traffic pipa bandwidth internet dan interkoneksi WAN pada jam kerja puncak.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Peak Bandwidth Terpakai (Gbps) ÷ Total Kapasitas Bandwidth Terpasang (Gbps) × 100%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Catatan Teknis Implementasi Dashboard: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1. Formula kalkulasi di atas telah diselaraskan dengan Calculated Fields Tableau Server / Power BI dan query SQL SIMKEU/PDSI BP Batam.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2. Klasifikasi Strategic Level: "Executive" (Pimpinan Tertinggi), "Program Driver" (Kepala Unit), "Operational Driver" (Operasional Teknis).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3. Data cut-off yang ditampilkan mengacu pada dokumen resmi BP_Batam_KPI_Dictionary_Updated.pdf.</w:t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2026-09-14T06:33:42.056Z</dcterms:created>
  <dcterms:modified xsi:type="dcterms:W3CDTF">2026-09-14T06:33:42.056Z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