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0B2545"/>
          <w:sz w:val="26"/>
          <w:szCs w:val="26"/>
        </w:rPr>
        <w:t xml:space="preserve">BADAN PENGUSAHAAN BATAM (BP BATAM)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KAMUS INDIKATOR KINERJA UTAMA (KPI DICTIONARY) &amp; FORMULA DASHBOARD EKSEKUTIF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Unit Kerja: Konsolidasi Multi-Unit BP Batam | Cut-Off: April 2026</w:t>
      </w:r>
    </w:p>
    <w:p>
      <w:pPr>
        <w:spacing w:after="20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Dokumen ini menyajikan kamus indikator kinerja dan formula kalkulasi resmi untuk unit kerja BP Batam yang selaras dengan dokumen resmi BP Batam.</w:t>
      </w:r>
    </w:p>
    <w:tbl>
      <w:tblPr>
        <w:tblW w:type="dxa" w:w="154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Code</w:t>
            </w:r>
          </w:p>
        </w:tc>
        <w:tc>
          <w:tcPr>
            <w:tcW w:type="dxa" w:w="2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Name</w:t>
            </w:r>
          </w:p>
        </w:tc>
        <w:tc>
          <w:tcPr>
            <w:tcW w:type="dxa" w:w="1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Strategic Level</w:t>
            </w:r>
          </w:p>
        </w:tc>
        <w:tc>
          <w:tcPr>
            <w:tcW w:type="dxa" w:w="3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 / What it measures</w:t>
            </w:r>
          </w:p>
        </w:tc>
        <w:tc>
          <w:tcPr>
            <w:tcW w:type="dxa" w:w="3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 / Logic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REV_TOTAL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PNBP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Total realisasi PNBP lintas seluruh layanan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seluruh actual revenue pada periode.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REV_ACH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Achievement Revenue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capaian pendapatan terhadap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÷ target revenue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REV_GROWTH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Growth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Pertumbuhan pendapatan dibanding periode lalu.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(Actual periode ini - actual periode lalu) ÷ actual periode lalu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REV_SHARE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Contribution Share by Service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Kontribusi masing-masing layanan terhadap total PNBP.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Pendapatan layanan ÷ total PNBP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REV_GAP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Gap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actual pendapatan terhadap target.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target revenue.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BUDG_BURN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Burn Rate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Kecepatan realisasi belanja pada periode berjalan.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Realisasi bulan ini ÷ pagu atau terhadap profil target kumulatif.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BUDG_FCST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Year-End Absorption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Proyeksi serapan belanja sampai akhir tahun anggaran.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berbasis tren realisasi, kontrak, dan sisa hari kerja.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BUDG_LOW_UNIT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Unit Serapan Rendah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unit di bawah threshold serapan belanja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unit dengan absorption di bawah batas minimum.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BUDG_CONTRACT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Kontrak Berjalan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kontrak aktif/committed terhadap pagu belanja modal.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Contract committed ÷ pagu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FIN_GAP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vs Spending Gap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terhadap belanja.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actual spending.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FIN_UNLINKED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Belanja tanpa Sumber Dana Jelas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Belanja/program yang belum memiliki alokasi sumber dana pasti.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/ value belanja dengan sumber dana unlinked.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FIN_CTR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 to Revenue Ratio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biaya terhadap pendapatan untuk unit revenue center.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cost ÷ actual revenue.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FIN_UNIT_BAL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Unit Surplus/Defisit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dan belanja per unit kerja.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unit - actual spending unit.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PDSI_DC_UPTIME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Uptime &amp; Ketersediaan Data Center Tier III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waktu operasional fasilitas ruang Data Center &amp; DRC tanpa unscheduled downtime (Standar Tier III ≥ 99,98%).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Menit Periode - Menit Unscheduled Downtime) ÷ Total Menit Periode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PDSI_DC_PUE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Power Usage Effectiveness (PUE Data Center)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efisiensi penggunaan energi listrik seluruh fasilitas data center (cooling + UPS) terhadap beban komputasi 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Energi Masuk Fasilitas DC (kWh) ÷ Total Energi Beban Peralatan TI (kWh)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PDSI_DC_RACK_OCC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Okupansi Rak Server (Rack Occupancy)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jumlah rak server yang terpasang dan beroperasi terhadap total daya tampung rak di Data Center &amp; DRC.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Rak Server Terisi Aktif ÷ Total Kapasitas Rak Ruang Server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PDSI_DC_STORAGE_UTIL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Kapasitas Storage SAN/NAS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kapasitas penyimpanan storage jaringan yang terpakai oleh database, VM, dan file dokumen SPBE.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Storage Terpakai (TB) ÷ Total Kapasitas Storage Terpasang (TB)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PDSI_DC_BACKUP_SUCCESS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Keberhasilan Backup Data &amp; VM (RPO)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keberhasilan eksekusi backup berkala database dan snapshot VM server sesuai jadwal Recovery Point Objective.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Jadwal Backup Berhasil ÷ Total Jadwal Backup yang Dijalankan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Penyelesaian Layanan TI &amp; Helpdesk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permintaan dan perbaikan layanan TI yang berhasil diselesaikan tepat waktu sesuai standar Service Level Agreement.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≤ Standar Waktu SLA ÷ Total Tiket Selesai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PDSI_HD_MTTR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Mean Time to Resolve (MTTR Insiden Layanan)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durasi penanganan sejak tiket gangguan diterima helpdesk hingga insiden terselesaikan secara tuntas.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Jam Penyelesaian Seluruh Tiket Insiden ÷ Total Tiket Insiden Terselesaikan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PDSI_HD_CSAT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Pengguna Layanan TI (CSAT)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Skor kepuasan pegawai dan pengguna satker BP Batam terhadap layanan dukungan teknis PDSI (Skala 1 - 5).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Skor Bintang dari Survei Kepuasan Responden Tiket Helpdesk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PDSI_HD_FCR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First Contact Resolution Rate (FCR)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helpdesk yang terselesaikan tuntas pada kontak pertama tanpa eskalasi ke tim spesialis kedua.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pada Kontak Pertama ÷ Total Tiket Layanan Masuk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PDSI_HD_VOLUME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Tiket Layanan TI Bulanan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total tiket permohonan layanan, akun sistem, perbaikan perangkat, dan troubleshooting jaringan.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COUNT([ID Tiket Layanan]) per Bulan Berjalan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PDSI_CYBER_MITIGATION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Mitigasi Ancaman Siber (Threat Mitigation)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serangan siber (DDoS, Malware, Brute Force, Web Defacement) yang berhasil diblokir oleh SOC PDSI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Percobaan Serangan Termitigasi ÷ Total Percobaan Serangan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PDSI_CYBER_MTTA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Waktu Respons Insiden Keamanan Kritis (MTTA)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waktu tanggap tim CSIRT sejak notifikasi insiden keamanan berstatus critical terpicu hingga langkah isolasi dilakukan.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Waktu Respons Insiden Critical (Menit) ÷ Total Insiden Critical Terdeteksi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PDSI_CYBER_PATCH_RATE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Penambalan Celah Keamanan (Patch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kerentanan keamanan sistem/server (CVE) yang telah diaplikasikan security patch berdasarkan hasil vulnerability assessment.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Celah Keamanan Tertambal ÷ Total Celah Keamanan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PDSI_CYBER_KAMI_SCORE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Skor Kematangan Keamanan Informasi (Indeks KAMI)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Tingkat kematangan tata kelola keamanan siber berdasarkan evaluasi standar ISO 27001 dan instrumen Indeks KAMI BSSN.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Akumulasi Skor 5 Area Evaluasi Indeks KAMI BSSN (Skor Komposit Kesiapan)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PDSI_NET_FO_AVAIL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Reliabilitas Jaringan Backbone Fiber Optic (142 KM)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ketersediaan sambungan kabel fiber optic intra-kantor BP Batam (Batam Centre, Batu Ampar, Sekupang, Nongsa).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Jam Operasional Jaringan FO - Jam Gangguan Putus Link) ÷ Total Jam Operasional Jaringan FO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PDSI_APP_CORE_UPTIME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Ketersediaan Aplikasi Inti SPBE BP Batam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uptime operasional 32 sistem informasi prioritas (SIMKEU, SIHARKAT, Land System, Inaportnet, Portal Eksekutif).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% Uptime Service HTTP/HTTPS Seluruh 32 Aplikasi Inti BP Batam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PDSI_SPBE_INDEX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Kematangan SPBE BP Batam (KemenPAN-RB)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evaluasi implementasi Sistem Pemerintahan Berbasis Elektronik yang ditetapkan oleh KemenPAN-RB (Target: ≥ 4,00).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Komposit 47 Indikator SPBE (Domain Kebijakan, Tata Kelola, Manajemen, dan Layanan)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PDSI_NET_BANDWIDTH_UTIL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Bandwidth Internet &amp; Metro-E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pemakaian kapasitas traffic pipa bandwidth internet dan interkoneksi WAN pada jam kerja puncak.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Peak Bandwidth Terpakai (Gbps) ÷ Total Kapasitas Bandwidth Terpasang (Gbps)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Kepuasan Pemohon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IKSS_IKM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Masyarakat (IKM) PTSP Permenpan RB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Pengukuran tingkat kepuasan penerima layanan perizinan terpadu dan Mal Pelayanan Publik (MPP) BP Batam berpedoman pada 9 unsur Permenpan RB No. 14 Tahun 2017.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SUM(Nilai Rata-Rata Unsur U1..U9 × 0,111) × 25 (Skala Konversi 0 - 100)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Perizinan Tepat Waktu (SLA Compliance)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permohonan perizinan berusaha OSS RBA dan non-perizinan yang diselesaikan tepat waktu sesuai standar pelayanan.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SUM(IIF([Durasi Hari] &lt;= [Target SLA], 1, 0)) ÷ COUNT([Nomor Permohonan])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LIC_VOL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Total Permohonan Izin Masuk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Akumulasi seluruh berkas permohonan izin berusaha, penanaman modal, pertanahan, dan maritim yang masuk ke PTSP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Permohonan Masuk]) YTD TA Berjalan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LIC_ISSUED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Efektivitas Penerbitan Izin (Issuance Ratio)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izin yang berhasil disetujui dan diterbitkan secara resmi terhadap total permohonan masuk.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Izin Berhasil Terbit ÷ Total Permohonan Masuk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Operasional Layanan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LIC_BACKLOG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Backlog Permohonan / Pending Cases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berkas permohonan perizinan yang masih dalam status verifikasi aktif dan belum diterbitkan.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COUNT(IIF([Status] = "Dalam Proses", [Nomor Permohonan], NULL))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Kecepatan Layanan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LIC_MLT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Median Lead Time (MLT) Pemrosesan Izin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tengah hari kerja yang dihabiskan sejak berkas diunggah hingga dokumen perizinan resmi diterbitkan.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MEDIAN(DATEDIFF("day", [Tgl Permohonan], [Tgl Terbit Izin]))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Manajemen Risiko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LIC_BOTTLENECK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Keterlambatan Layanan (Bottleneck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permohonan yang mengalami keterlambatan melebihi batas waktu SLA yang memerlukan eskalasi.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SUM(IIF([Durasi Hari] &gt; [Target SLA], 1, 0)) ÷ Total Permohonan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Penanganan Pengaduan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SAT_CCR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Complaint Close Rate (CCR) SP4N-LAPOR! &amp; MPP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penyelesaian pengaduan masyarakat yang berhasil diselesaikan solusinya terhadap seluruh keluhan yang masuk.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Pengaduan Selesai ÷ Total Pengaduan Masuk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Maritim &amp; Logistik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MAR_SKKBM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Izin Bongkar Muat (SKKBM)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surat keterangan kerja bongkar muat barang yang diterbitkan untuk aktivitas pelabuhan di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SKKBM Terbit]) per Periode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Maritim &amp; Logistik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MAR_SPJK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Persetujuan Jadwal Kedatangan Kapal (SPJK)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verifikasi dan persetujuan jadwal operasional kapal kargo dan penumpang di pelabuhan BP Batam.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SPJK Terbit]) per Periode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Catatan Teknis Implementasi Dashboard: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1. Formula kalkulasi di atas telah diselaraskan dengan Calculated Fields Tableau Server / Power BI dan query SQL SIMKEU/PDSI BP Batam.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2. Klasifikasi Strategic Level: "Executive" (Pimpinan Tertinggi), "Program Driver" (Kepala Unit), "Operational Driver" (Operasional Teknis).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3. Data cut-off yang ditampilkan mengacu pada dokumen resmi BP_Batam_KPI_Dictionary_Updated.pdf.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2026-09-24T03:22:23.966Z</dcterms:created>
  <dcterms:modified xsi:type="dcterms:W3CDTF">2026-09-24T03:22:23.967Z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