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  <w:jc w:val="center"/>
      </w:pPr>
      <w:r>
        <w:rPr>
          <w:rFonts w:ascii="Calibri" w:cs="Calibri" w:eastAsia="Calibri" w:hAnsi="Calibri"/>
          <w:b/>
          <w:bCs/>
          <w:color w:val="0B2545"/>
          <w:sz w:val="26"/>
          <w:szCs w:val="26"/>
        </w:rPr>
        <w:t xml:space="preserve">BADAN PENGUSAHAAN BATAM (BP BATAM)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KAMUS INDIKATOR KINERJA UTAMA (KPI DICTIONARY) &amp; FORMULA DASHBOARD EKSEKUTIF</w:t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Unit Kerja: Konsolidasi Multi-Unit BP Batam | Cut-Off: April 2026</w:t>
      </w:r>
    </w:p>
    <w:p>
      <w:pPr>
        <w:spacing w:after="20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Dokumen ini menyajikan kamus indikator kinerja dan formula kalkulasi resmi untuk unit kerja BP Batam yang selaras dengan dokumen resmi BP Batam.</w:t>
      </w:r>
    </w:p>
    <w:tbl>
      <w:tblPr>
        <w:tblW w:type="dxa" w:w="154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4"/>
          <w:insideV w:val="single" w:color="E2E8F0" w:sz="4"/>
        </w:tblBorders>
      </w:tblPr>
      <w:tblGrid>
        <w:gridCol w:w="1800"/>
        <w:gridCol w:w="1800"/>
        <w:gridCol w:w="2800"/>
        <w:gridCol w:w="1600"/>
        <w:gridCol w:w="3600"/>
        <w:gridCol w:w="3800"/>
      </w:tblGrid>
      <w:tr>
        <w:trPr>
          <w:cantSplit/>
          <w:tblHeader/>
        </w:trPr>
        <w:tc>
          <w:tcPr>
            <w:tcW w:type="dxa" w:w="1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Domain</w:t>
            </w:r>
          </w:p>
        </w:tc>
        <w:tc>
          <w:tcPr>
            <w:tcW w:type="dxa" w:w="1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KPI Code</w:t>
            </w:r>
          </w:p>
        </w:tc>
        <w:tc>
          <w:tcPr>
            <w:tcW w:type="dxa" w:w="2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KPI Name</w:t>
            </w:r>
          </w:p>
        </w:tc>
        <w:tc>
          <w:tcPr>
            <w:tcW w:type="dxa" w:w="16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Strategic Level</w:t>
            </w:r>
          </w:p>
        </w:tc>
        <w:tc>
          <w:tcPr>
            <w:tcW w:type="dxa" w:w="36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Definition / What it measures</w:t>
            </w:r>
          </w:p>
        </w:tc>
        <w:tc>
          <w:tcPr>
            <w:tcW w:type="dxa" w:w="3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Formula / Logic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REV_TOTAL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PNBP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Total realisasi PNBP lintas seluruh layanan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seluruh actual revenue pada periode.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REV_ACH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Achievement Revenue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capaian pendapatan terhadap target.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÷ target revenue × 100%.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REV_GROWTH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Growth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Pertumbuhan pendapatan dibanding periode lalu.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(Actual periode ini - actual periode lalu) ÷ actual periode lalu × 100%.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REV_SHARE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Contribution Share by Service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Kontribusi masing-masing layanan terhadap total PNBP.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Pendapatan layanan ÷ total PNBP × 100%.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REV_GAP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Gap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actual pendapatan terhadap target.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- target revenue.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BUDG_BURN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Burn Rate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Kecepatan realisasi belanja pada periode berjalan.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Realisasi bulan ini ÷ pagu atau terhadap profil target kumulatif.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BUDG_FCST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Forecast Year-End Absorption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Proyeksi serapan belanja sampai akhir tahun anggaran.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Forecast berbasis tren realisasi, kontrak, dan sisa hari kerja.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BUDG_LOW_UNIT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Unit Serapan Rendah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unit di bawah threshold serapan belanja target.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 unit dengan absorption di bawah batas minimum.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BUDG_CONTRACT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Nilai Kontrak Berjalan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Nilai kontrak aktif/committed terhadap pagu belanja modal.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Contract committed ÷ pagu × 100%.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FIN_GAP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vs Spending Gap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pendapatan terhadap belanja.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- actual spending.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FIN_UNLINKED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Belanja tanpa Sumber Dana Jelas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Belanja/program yang belum memiliki alokasi sumber dana pasti.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 / value belanja dengan sumber dana unlinked.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FIN_CTR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Cost to Revenue Ratio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biaya terhadap pendapatan untuk unit revenue center.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cost ÷ actual revenue.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FIN_UNIT_BAL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Unit Surplus/Defisit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pendapatan dan belanja per unit kerja.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unit - actual spending unit.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PDSI_DC_UPTIME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Uptime &amp; Ketersediaan Data Center Tier III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waktu operasional fasilitas ruang Data Center &amp; DRC tanpa unscheduled downtime (Standar Tier III ≥ 99,98%).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(Total Menit Periode - Menit Unscheduled Downtime) ÷ Total Menit Periode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PDSI_DC_PUE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Power Usage Effectiveness (PUE Data Center)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efisiensi penggunaan energi listrik seluruh fasilitas data center (cooling + UPS) terhadap beban komputasi TI.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Energi Masuk Fasilitas DC (kWh) ÷ Total Energi Beban Peralatan TI (kWh)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PDSI_DC_RACK_OCC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Okupansi Rak Server (Rack Occupancy)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jumlah rak server yang terpasang dan beroperasi terhadap total daya tampung rak di Data Center &amp; DRC.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Rak Server Terisi Aktif ÷ Total Kapasitas Rak Ruang Server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PDSI_DC_STORAGE_UTIL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Utilisasi Kapasitas Storage SAN/NAS Terpusat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kapasitas penyimpanan storage jaringan yang terpakai oleh database, VM, dan file dokumen SPBE.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Storage Terpakai (TB) ÷ Total Kapasitas Storage Terpasang (TB)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PDSI_DC_BACKUP_SUCCESS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Keberhasilan Backup Data &amp; VM (RPO)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keberhasilan eksekusi backup berkala database dan snapshot VM server sesuai jadwal Recovery Point Objective.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Jadwal Backup Berhasil ÷ Total Jadwal Backup yang Dijalankan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PDSI_HD_SLA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SLA Penyelesaian Layanan TI &amp; Helpdesk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tiket permintaan dan perbaikan layanan TI yang berhasil diselesaikan tepat waktu sesuai standar Service Level Agreement.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Tiket Selesai ≤ Standar Waktu SLA ÷ Total Tiket Selesai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PDSI_HD_MTTR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Mean Time to Resolve (MTTR Insiden Layanan)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durasi penanganan sejak tiket gangguan diterima helpdesk hingga insiden terselesaikan secara tuntas.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Jam Penyelesaian Seluruh Tiket Insiden ÷ Total Tiket Insiden Terselesaikan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PDSI_HD_CSAT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Indeks Kepuasan Pengguna Layanan TI (CSAT)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Skor kepuasan pegawai dan pengguna satker BP Batam terhadap layanan dukungan teknis PDSI (Skala 1 - 5).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Rata-rata Skor Bintang dari Survei Kepuasan Responden Tiket Helpdesk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PDSI_HD_FCR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First Contact Resolution Rate (FCR)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tiket helpdesk yang terselesaikan tuntas pada kontak pertama tanpa eskalasi ke tim spesialis kedua.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Tiket Selesai pada Kontak Pertama ÷ Total Tiket Layanan Masuk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PDSI_HD_VOLUME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Volume Tiket Layanan TI Bulanan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total tiket permohonan layanan, akun sistem, perbaikan perangkat, dan troubleshooting jaringan.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COUNT([ID Tiket Layanan]) per Bulan Berjalan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PDSI_CYBER_MITIGATION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Mitigasi Ancaman Siber (Threat Mitigation)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serangan siber (DDoS, Malware, Brute Force, Web Defacement) yang berhasil diblokir oleh SOC PDSI BP Batam.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Percobaan Serangan Termitigasi ÷ Total Percobaan Serangan Terdeteksi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PDSI_CYBER_MTTA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Waktu Respons Insiden Keamanan Kritis (MTTA)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waktu tanggap tim CSIRT sejak notifikasi insiden keamanan berstatus critical terpicu hingga langkah isolasi dilakukan.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Waktu Respons Insiden Critical (Menit) ÷ Total Insiden Critical Terdeteksi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PDSI_CYBER_PATCH_RATE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Rasio Penambalan Celah Keamanan (Patch Rate)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kerentanan keamanan sistem/server (CVE) yang telah diaplikasikan security patch berdasarkan hasil vulnerability assessment.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Celah Keamanan Tertambal ÷ Total Celah Keamanan Terdeteksi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PDSI_CYBER_KAMI_SCORE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Skor Kematangan Keamanan Informasi (Indeks KAMI)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Tingkat kematangan tata kelola keamanan siber berdasarkan evaluasi standar ISO 27001 dan instrumen Indeks KAMI BSSN.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Akumulasi Skor 5 Area Evaluasi Indeks KAMI BSSN (Skor Komposit Kesiapan)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PDSI_NET_FO_AVAIL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Reliabilitas Jaringan Backbone Fiber Optic (142 KM)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ketersediaan sambungan kabel fiber optic intra-kantor BP Batam (Batam Centre, Batu Ampar, Sekupang, Nongsa).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(Total Jam Operasional Jaringan FO - Jam Gangguan Putus Link) ÷ Total Jam Operasional Jaringan FO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PDSI_APP_CORE_UPTIME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Ketersediaan Aplikasi Inti SPBE BP Batam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uptime operasional 32 sistem informasi prioritas (SIMKEU, SIHARKAT, Land System, Inaportnet, Portal Eksekutif).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Rata-rata % Uptime Service HTTP/HTTPS Seluruh 32 Aplikasi Inti BP Batam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PDSI_SPBE_INDEX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Indeks Kematangan SPBE BP Batam (KemenPAN-RB)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Nilai evaluasi implementasi Sistem Pemerintahan Berbasis Elektronik yang ditetapkan oleh KemenPAN-RB (Target: ≥ 4,00).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Nilai Komposit 47 Indikator SPBE (Domain Kebijakan, Tata Kelola, Manajemen, dan Layanan)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PDSI_NET_BANDWIDTH_UTIL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Utilisasi Bandwidth Internet &amp; Metro-E Terpusat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pemakaian kapasitas traffic pipa bandwidth internet dan interkoneksi WAN pada jam kerja puncak.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Peak Bandwidth Terpakai (Gbps) ÷ Total Kapasitas Bandwidth Terpasang (Gbps)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Kepuasan Pemohon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IKSS_IKM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Indeks Kepuasan Masyarakat (IKM) PTSP Permenpan RB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Pengukuran tingkat kepuasan penerima layanan perizinan terpadu dan Mal Pelayanan Publik (MPP) BP Batam berpedoman pada 9 unsur Permenpan RB No. 14 Tahun 2017.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SUM(Nilai Rata-Rata Unsur U1..U9 × 0,111) × 25 (Skala Konversi 0 - 100)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Perizinan Berusaha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LIC_SLA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SLA Perizinan Tepat Waktu (SLA Compliance)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permohonan perizinan berusaha OSS RBA dan non-perizinan yang diselesaikan tepat waktu sesuai standar pelayanan.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SUM(IIF([Durasi Hari] &lt;= [Target SLA], 1, 0)) ÷ COUNT([Nomor Permohonan])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Perizinan Berusaha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LIC_VOL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Volume Total Permohonan Izin Masuk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Akumulasi seluruh berkas permohonan izin berusaha, penanaman modal, pertanahan, dan maritim yang masuk ke PTSP BP Batam.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COUNT([Nomor Permohonan Masuk]) YTD TA Berjalan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Perizinan Berusaha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LIC_ISSUED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Rasio Efektivitas Penerbitan Izin (Issuance Ratio)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izin yang berhasil disetujui dan diterbitkan secara resmi terhadap total permohonan masuk.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Izin Berhasil Terbit ÷ Total Permohonan Masuk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Operasional Layanan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LIC_BACKLOG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Backlog Permohonan / Pending Cases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berkas permohonan perizinan yang masih dalam status verifikasi aktif dan belum diterbitkan.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COUNT(IIF([Status] = "Dalam Proses", [Nomor Permohonan], NULL))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Kecepatan Layanan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LIC_MLT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Median Lead Time (MLT) Pemrosesan Izin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Nilai tengah hari kerja yang dihabiskan sejak berkas diunggah hingga dokumen perizinan resmi diterbitkan.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MEDIAN(DATEDIFF("day", [Tgl Permohonan], [Tgl Terbit Izin]))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Manajemen Risiko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LIC_BOTTLENECK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Keterlambatan Layanan (Bottleneck Rate)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permohonan yang mengalami keterlambatan melebihi batas waktu SLA yang memerlukan eskalasi.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SUM(IIF([Durasi Hari] &gt; [Target SLA], 1, 0)) ÷ Total Permohonan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Penanganan Pengaduan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SAT_CCR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Complaint Close Rate (CCR) SP4N-LAPOR! &amp; MPP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penyelesaian pengaduan masyarakat yang berhasil diselesaikan solusinya terhadap seluruh keluhan yang masuk.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Pengaduan Selesai ÷ Total Pengaduan Masuk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Maritim &amp; Logistik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MAR_SKKBM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Volume Izin Bongkar Muat (SKKBM)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surat keterangan kerja bongkar muat barang yang diterbitkan untuk aktivitas pelabuhan di Batam.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COUNT([Nomor SKKBM Terbit]) per Periode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Maritim &amp; Logistik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MAR_SPJK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Persetujuan Jadwal Kedatangan Kapal (SPJK)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verifikasi dan persetujuan jadwal operasional kapal kargo dan penumpang di pelabuhan BP Batam.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COUNT([Nomor SPJK Terbit]) per Periode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0B2545"/>
          <w:sz w:val="18"/>
          <w:szCs w:val="18"/>
        </w:rPr>
        <w:t xml:space="preserve">Catatan Teknis Implementasi Dashboard: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1. Formula kalkulasi di atas telah diselaraskan dengan Calculated Fields Tableau Server / Power BI dan query SQL SIMKEU/PDSI BP Batam.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2. Klasifikasi Strategic Level: "Executive" (Pimpinan Tertinggi), "Program Driver" (Kepala Unit), "Operational Driver" (Operasional Teknis).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3. Data cut-off yang ditampilkan mengacu pada dokumen resmi BP_Batam_KPI_Dictionary_Updated.pdf.</w:t>
      </w:r>
    </w:p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2026-10-16T02:55:23.995Z</dcterms:created>
  <dcterms:modified xsi:type="dcterms:W3CDTF">2026-10-16T02:55:23.996Z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