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4" w:lineRule="auto" w:before="39"/>
        <w:ind w:left="3633" w:right="3567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> </w:t>
      </w:r>
      <w:r>
        <w:rPr>
          <w:rFonts w:ascii="Calibri"/>
        </w:rPr>
        <w:t>Solution</w:t>
      </w:r>
      <w:r>
        <w:rPr>
          <w:rFonts w:ascii="Calibri"/>
          <w:spacing w:val="-7"/>
        </w:rPr>
        <w:t> </w:t>
      </w:r>
      <w:r>
        <w:rPr>
          <w:rFonts w:ascii="Calibri"/>
        </w:rPr>
        <w:t>Architecture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October2023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NM2023TMID06068</w:t>
            </w:r>
          </w:p>
        </w:tc>
      </w:tr>
      <w:tr>
        <w:trPr>
          <w:trHeight w:val="496" w:hRule="atLeast"/>
        </w:trPr>
        <w:tc>
          <w:tcPr>
            <w:tcW w:w="450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spacing w:line="230" w:lineRule="exact" w:before="15"/>
              <w:ind w:right="23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Globe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Trek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Navigating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Cognos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156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Architecture: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5" w:lineRule="auto" w:before="158" w:after="0"/>
        <w:ind w:left="839" w:right="231" w:hanging="360"/>
        <w:jc w:val="left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>Identify the data sources for global country data. These may include databases, data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warehouses,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external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APIs,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or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flat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files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that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contain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information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about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various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countries.</w:t>
      </w:r>
    </w:p>
    <w:p>
      <w:pPr>
        <w:pStyle w:val="BodyText"/>
        <w:rPr>
          <w:rFonts w:ascii="Arial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42" w:after="0"/>
        <w:ind w:left="839" w:right="109" w:hanging="360"/>
        <w:jc w:val="left"/>
        <w:rPr>
          <w:rFonts w:ascii="Symbol" w:hAnsi="Symbol"/>
          <w:b/>
          <w:sz w:val="20"/>
        </w:rPr>
      </w:pPr>
      <w:r>
        <w:rPr>
          <w:b/>
          <w:sz w:val="20"/>
        </w:rPr>
        <w:t>Use ETL (Extract, Transform, Load) processes to gather and integrate data from multiple sources into a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central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repository.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IBM DataStage,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part 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IBM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Cognos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suite,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used for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ETL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tasks.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99" w:hanging="360"/>
        <w:jc w:val="left"/>
        <w:rPr>
          <w:rFonts w:ascii="Symbol" w:hAnsi="Symbol"/>
          <w:b/>
          <w:sz w:val="24"/>
        </w:rPr>
      </w:pPr>
      <w:r>
        <w:rPr>
          <w:b/>
          <w:sz w:val="20"/>
        </w:rPr>
        <w:t>Store the integrated data in a data warehouse, which can be a part of your solution architecture or 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separate component. IBM Cognos is often used with data warehouses like IBM Db2 or other relational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databases.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633" w:hanging="360"/>
        <w:jc w:val="left"/>
        <w:rPr>
          <w:rFonts w:ascii="Symbol" w:hAnsi="Symbol"/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IBM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Cognos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reports,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dashboards,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scorecards.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visually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appealing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interactive content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help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users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access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analyze global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country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data.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rPr>
          <w:rFonts w:ascii="Calibri"/>
          <w:sz w:val="22"/>
        </w:rPr>
      </w:pPr>
      <w:r>
        <w:rPr/>
        <w:t>Example -</w:t>
      </w:r>
      <w:r>
        <w:rPr>
          <w:spacing w:val="-9"/>
        </w:rPr>
        <w:t> </w:t>
      </w:r>
      <w:r>
        <w:rPr/>
        <w:t>Solution</w:t>
      </w:r>
      <w:r>
        <w:rPr>
          <w:spacing w:val="1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Diagram</w:t>
      </w:r>
      <w:r>
        <w:rPr>
          <w:rFonts w:ascii="Calibri"/>
          <w:sz w:val="2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125837</wp:posOffset>
            </wp:positionV>
            <wp:extent cx="5729045" cy="35220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45" cy="352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9" w:right="0" w:firstLine="48"/>
        <w:jc w:val="left"/>
        <w:rPr>
          <w:rFonts w:ascii="Arial"/>
          <w:b/>
          <w:sz w:val="20"/>
        </w:rPr>
      </w:pPr>
      <w:r>
        <w:rPr>
          <w:b/>
          <w:sz w:val="22"/>
        </w:rPr>
        <w:t>Figure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1.1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architecture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1"/>
          <w:sz w:val="22"/>
        </w:rPr>
        <w:t> </w:t>
      </w:r>
      <w:r>
        <w:rPr>
          <w:rFonts w:ascii="Arial"/>
          <w:b/>
          <w:sz w:val="20"/>
        </w:rPr>
        <w:t>Globe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Trek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Insights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Navigating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Global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Country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IBM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Cognos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30" w:h="16860"/>
          <w:pgMar w:top="780" w:bottom="280" w:left="1220" w:right="12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sectPr>
      <w:pgSz w:w="11930" w:h="16860"/>
      <w:pgMar w:top="1600" w:bottom="280" w:left="12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right="9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2023-12-09T07:09:45Z</dcterms:created>
  <dcterms:modified xsi:type="dcterms:W3CDTF">2023-12-09T07:09:45Z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2023-12-09T00:00:00Z</vt:filetime>
  </property>
</Properties>
</file>