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DD0" w:rsidRDefault="003D19BB" w:rsidP="003D19BB">
      <w:pPr>
        <w:pStyle w:val="Titre"/>
      </w:pPr>
      <w:r>
        <w:t>Les cas d’utilisation, selon Alistair cockburn</w:t>
      </w:r>
    </w:p>
    <w:p w:rsidR="003D19BB" w:rsidRDefault="003D19BB" w:rsidP="003D19BB"/>
    <w:p w:rsidR="00094FAC" w:rsidRDefault="003D19BB" w:rsidP="00094FAC">
      <w:pPr>
        <w:pStyle w:val="Titre1"/>
      </w:pPr>
      <w:r>
        <w:t>Contenu d’un cas d’utilisation</w:t>
      </w:r>
    </w:p>
    <w:p w:rsidR="00094FAC" w:rsidRDefault="00094FAC" w:rsidP="003D19BB">
      <w:r>
        <w:t>Voici une liste de rubrique que peut contenir votre cas d’utilisation. Toutes ne sont pas obligatoires. Servez-vous de cette liste comme d’un pense bête pour vous assurer de ne rien avoir oublié.</w:t>
      </w:r>
    </w:p>
    <w:p w:rsidR="00094FAC" w:rsidRPr="00094FAC" w:rsidRDefault="00094FAC" w:rsidP="003D19BB"/>
    <w:p w:rsidR="003D19BB" w:rsidRDefault="007951DD" w:rsidP="00FA1F24">
      <w:r w:rsidRPr="0084511D">
        <w:rPr>
          <w:b/>
          <w:u w:val="single"/>
        </w:rPr>
        <w:t>Acteur principal</w:t>
      </w:r>
      <w:r>
        <w:t> : c’est la personne qui, dans le présent cas d’utilisation, interagit avec le système. Autrement dit, l’utilisateur et l’acteur principal exécutent à eux 2 le cas d’utilisation.</w:t>
      </w:r>
    </w:p>
    <w:p w:rsidR="007951DD" w:rsidRDefault="007951DD" w:rsidP="00FA1F24">
      <w:r w:rsidRPr="0084511D">
        <w:rPr>
          <w:b/>
          <w:u w:val="single"/>
        </w:rPr>
        <w:t>Autres acteurs</w:t>
      </w:r>
      <w:r>
        <w:t> : toute</w:t>
      </w:r>
      <w:r w:rsidR="0084511D">
        <w:t>s</w:t>
      </w:r>
      <w:r>
        <w:t xml:space="preserve"> les personnes </w:t>
      </w:r>
      <w:r w:rsidR="0084511D">
        <w:t>concernées</w:t>
      </w:r>
      <w:r>
        <w:t xml:space="preserve"> par la mise en œuvre du cas d’utilisation.</w:t>
      </w:r>
    </w:p>
    <w:p w:rsidR="007951DD" w:rsidRDefault="007951DD" w:rsidP="00FA1F24">
      <w:r w:rsidRPr="0084511D">
        <w:rPr>
          <w:b/>
          <w:u w:val="single"/>
        </w:rPr>
        <w:t>Déclencheur</w:t>
      </w:r>
      <w:r>
        <w:t> : il s’agit de l’évènement qui déclenche le cas. En principe, il s’agit d’un évènement métier.</w:t>
      </w:r>
    </w:p>
    <w:p w:rsidR="007951DD" w:rsidRDefault="007951DD" w:rsidP="00FA1F24">
      <w:r w:rsidRPr="0084511D">
        <w:rPr>
          <w:b/>
          <w:u w:val="single"/>
        </w:rPr>
        <w:t>Description</w:t>
      </w:r>
      <w:r>
        <w:t> : description courte du cas d’utilisation.</w:t>
      </w:r>
    </w:p>
    <w:p w:rsidR="007951DD" w:rsidRDefault="007951DD" w:rsidP="00FA1F24">
      <w:r w:rsidRPr="0084511D">
        <w:rPr>
          <w:b/>
          <w:u w:val="single"/>
        </w:rPr>
        <w:t>Précondition</w:t>
      </w:r>
      <w:r w:rsidR="0084511D" w:rsidRPr="0084511D">
        <w:rPr>
          <w:b/>
          <w:u w:val="single"/>
        </w:rPr>
        <w:t>s</w:t>
      </w:r>
      <w:r>
        <w:t> : conditions qui doivent être vérifiées pour que le cas d’utilisation démarre.</w:t>
      </w:r>
    </w:p>
    <w:p w:rsidR="007951DD" w:rsidRDefault="007951DD" w:rsidP="00FA1F24">
      <w:r w:rsidRPr="0084511D">
        <w:rPr>
          <w:b/>
          <w:u w:val="single"/>
        </w:rPr>
        <w:t>Post</w:t>
      </w:r>
      <w:r w:rsidR="0084511D" w:rsidRPr="0084511D">
        <w:rPr>
          <w:b/>
          <w:u w:val="single"/>
        </w:rPr>
        <w:t>-</w:t>
      </w:r>
      <w:r w:rsidRPr="0084511D">
        <w:rPr>
          <w:b/>
          <w:u w:val="single"/>
        </w:rPr>
        <w:t>conditions</w:t>
      </w:r>
      <w:r>
        <w:t> (ou garanties en cas de succès) : décrit l’état du système à la fin du cas d’utilisation.</w:t>
      </w:r>
    </w:p>
    <w:p w:rsidR="007951DD" w:rsidRDefault="007951DD" w:rsidP="00FA1F24">
      <w:r w:rsidRPr="0084511D">
        <w:rPr>
          <w:b/>
          <w:u w:val="single"/>
        </w:rPr>
        <w:t>Garanties minimales</w:t>
      </w:r>
      <w:r w:rsidRPr="0084511D">
        <w:rPr>
          <w:b/>
        </w:rPr>
        <w:t> </w:t>
      </w:r>
      <w:r>
        <w:t>: décrit l’état du système à la fin de l’</w:t>
      </w:r>
      <w:r w:rsidR="0084511D">
        <w:t>ex</w:t>
      </w:r>
      <w:r>
        <w:t>écution du cas, quelle qu’en soit l’issue (même si tout a « raté »).</w:t>
      </w:r>
    </w:p>
    <w:p w:rsidR="007951DD" w:rsidRDefault="007951DD" w:rsidP="00FA1F24">
      <w:r w:rsidRPr="0084511D">
        <w:rPr>
          <w:b/>
          <w:u w:val="single"/>
        </w:rPr>
        <w:t>Scénario normal</w:t>
      </w:r>
      <w:r>
        <w:t> : scénario décrivant l’enchaînement des actions de l’utilisateur et des réponses du système lors de l’exécution du cas. La fin du scénario doit permettre d’atteindre l’objectif énoncé dans le titre du cas d’utilisation.</w:t>
      </w:r>
    </w:p>
    <w:p w:rsidR="007951DD" w:rsidRDefault="007951DD" w:rsidP="00FA1F24">
      <w:r w:rsidRPr="0084511D">
        <w:rPr>
          <w:b/>
          <w:u w:val="single"/>
        </w:rPr>
        <w:t>Scénario alternatif</w:t>
      </w:r>
      <w:r>
        <w:t> : séquence alternative du scénario. La numérotation permet de se raccrocher au flux normal. Par exemple, si on décrit une alternative à l’étape 1 du scénario normal, on notera les actions 1a, 1b, etc…</w:t>
      </w:r>
    </w:p>
    <w:p w:rsidR="007951DD" w:rsidRDefault="007951DD" w:rsidP="00FA1F24">
      <w:r w:rsidRPr="0084511D">
        <w:rPr>
          <w:b/>
          <w:u w:val="single"/>
        </w:rPr>
        <w:t>Exceptions</w:t>
      </w:r>
      <w:r>
        <w:t> : scénario déclenché par une anomalie ou une erreur lors de l’exécution du scénario normal ou alternatif (correspond souvent aux extensions décrites dans le diagramme UML des cas d’utilisation).</w:t>
      </w:r>
    </w:p>
    <w:p w:rsidR="007951DD" w:rsidRDefault="007951DD" w:rsidP="003D19BB">
      <w:r w:rsidRPr="0084511D">
        <w:rPr>
          <w:b/>
          <w:u w:val="single"/>
        </w:rPr>
        <w:t>Cas inclus</w:t>
      </w:r>
      <w:r>
        <w:t> : liste des cas d’utilisation inclus dans le cas d’utilisation décrit. Les cas inclus sont des « </w:t>
      </w:r>
      <w:proofErr w:type="spellStart"/>
      <w:r>
        <w:t>sous-cas</w:t>
      </w:r>
      <w:proofErr w:type="spellEnd"/>
      <w:r>
        <w:t> » ou « sous procédures ». Ils permettent d’améliorer la lecture du cas d’u</w:t>
      </w:r>
      <w:r w:rsidR="0084511D">
        <w:t>tilisation principal, et pourront</w:t>
      </w:r>
      <w:r>
        <w:t xml:space="preserve"> être décrit</w:t>
      </w:r>
      <w:r w:rsidR="0084511D">
        <w:t>s dans d’autres tableaux de cas d’utilisation.</w:t>
      </w:r>
    </w:p>
    <w:p w:rsidR="0084511D" w:rsidRDefault="0084511D" w:rsidP="003D19BB">
      <w:r w:rsidRPr="0084511D">
        <w:rPr>
          <w:b/>
          <w:u w:val="single"/>
        </w:rPr>
        <w:t>Fréquence d’utilisation</w:t>
      </w:r>
      <w:r>
        <w:t xml:space="preserve"> : nombre estimé de fois où un cas d’utilisation sera exécuté par les acteurs (jours, heures…)</w:t>
      </w:r>
    </w:p>
    <w:p w:rsidR="0084511D" w:rsidRDefault="0084511D" w:rsidP="003D19BB">
      <w:r w:rsidRPr="0084511D">
        <w:rPr>
          <w:b/>
          <w:u w:val="single"/>
        </w:rPr>
        <w:t>Règles métiers</w:t>
      </w:r>
      <w:r>
        <w:t> : règles métiers devant s’appliquer au cas d’utilisation (exemple : « le montant de découvert autorisé pour un client est de 200€).</w:t>
      </w:r>
    </w:p>
    <w:p w:rsidR="0084511D" w:rsidRDefault="0084511D" w:rsidP="003D19BB">
      <w:r w:rsidRPr="0084511D">
        <w:rPr>
          <w:b/>
          <w:u w:val="single"/>
        </w:rPr>
        <w:t>Exigences particulières</w:t>
      </w:r>
      <w:r>
        <w:t> : exigences supplémentaires (exigences non fonctionnelles, contraintes,</w:t>
      </w:r>
      <w:r w:rsidR="00DF162C">
        <w:t xml:space="preserve"> performances requises</w:t>
      </w:r>
      <w:r>
        <w:t xml:space="preserve"> …) qui s’appliquent au cas d’utilisation.</w:t>
      </w:r>
    </w:p>
    <w:p w:rsidR="00094FAC" w:rsidRDefault="0084511D" w:rsidP="003D19BB">
      <w:r w:rsidRPr="0084511D">
        <w:rPr>
          <w:b/>
          <w:u w:val="single"/>
        </w:rPr>
        <w:t>Notes et questions</w:t>
      </w:r>
      <w:r>
        <w:t> : remarques particulières.</w:t>
      </w:r>
    </w:p>
    <w:p w:rsidR="00A26ABF" w:rsidRDefault="00A26ABF" w:rsidP="00A26ABF">
      <w:pPr>
        <w:pStyle w:val="Titre1"/>
      </w:pPr>
      <w:r>
        <w:lastRenderedPageBreak/>
        <w:t>Un exemple</w:t>
      </w:r>
    </w:p>
    <w:p w:rsidR="00A26ABF" w:rsidRDefault="00A26ABF" w:rsidP="00A26ABF">
      <w:r>
        <w:t>Voici un extrait d’un cahier des charges du domaine des systèmes d’informations hospitaliers. L’acteur principal est le prescripteur (médecin ou sage-femme).</w:t>
      </w:r>
      <w:r w:rsidR="002C4DD7">
        <w:t xml:space="preserve"> Le cas d’utilisation peut être plus ou moins détaillé selon le document dans lequel il se trouve (cahier des charges, cahier de spécifications détaillées, document de conception, …).</w:t>
      </w:r>
    </w:p>
    <w:tbl>
      <w:tblPr>
        <w:tblStyle w:val="Grilledutableau"/>
        <w:tblW w:w="0" w:type="auto"/>
        <w:tblLook w:val="04A0" w:firstRow="1" w:lastRow="0" w:firstColumn="1" w:lastColumn="0" w:noHBand="0" w:noVBand="1"/>
      </w:tblPr>
      <w:tblGrid>
        <w:gridCol w:w="1526"/>
        <w:gridCol w:w="7686"/>
      </w:tblGrid>
      <w:tr w:rsidR="00A26ABF" w:rsidTr="00A26ABF">
        <w:tc>
          <w:tcPr>
            <w:tcW w:w="1526" w:type="dxa"/>
          </w:tcPr>
          <w:p w:rsidR="00A26ABF" w:rsidRPr="002C4DD7" w:rsidRDefault="00A26ABF" w:rsidP="00A26ABF">
            <w:pPr>
              <w:rPr>
                <w:b/>
              </w:rPr>
            </w:pPr>
            <w:r w:rsidRPr="002C4DD7">
              <w:rPr>
                <w:b/>
              </w:rPr>
              <w:t>Nom</w:t>
            </w:r>
          </w:p>
        </w:tc>
        <w:tc>
          <w:tcPr>
            <w:tcW w:w="7686" w:type="dxa"/>
          </w:tcPr>
          <w:p w:rsidR="00A26ABF" w:rsidRPr="002C4DD7" w:rsidRDefault="00A26ABF" w:rsidP="00A26ABF">
            <w:pPr>
              <w:rPr>
                <w:b/>
              </w:rPr>
            </w:pPr>
            <w:r w:rsidRPr="002C4DD7">
              <w:rPr>
                <w:b/>
              </w:rPr>
              <w:t>Prescrire</w:t>
            </w:r>
          </w:p>
        </w:tc>
      </w:tr>
      <w:tr w:rsidR="00A26ABF" w:rsidTr="00A26ABF">
        <w:tc>
          <w:tcPr>
            <w:tcW w:w="1526" w:type="dxa"/>
          </w:tcPr>
          <w:p w:rsidR="00A26ABF" w:rsidRPr="002C4DD7" w:rsidRDefault="00A26ABF" w:rsidP="00A26ABF">
            <w:pPr>
              <w:rPr>
                <w:b/>
              </w:rPr>
            </w:pPr>
            <w:r w:rsidRPr="002C4DD7">
              <w:rPr>
                <w:b/>
              </w:rPr>
              <w:t>Acteur principal</w:t>
            </w:r>
          </w:p>
        </w:tc>
        <w:tc>
          <w:tcPr>
            <w:tcW w:w="7686" w:type="dxa"/>
          </w:tcPr>
          <w:p w:rsidR="00A26ABF" w:rsidRDefault="00A26ABF" w:rsidP="00A26ABF">
            <w:r>
              <w:t>Prescripteur</w:t>
            </w:r>
          </w:p>
        </w:tc>
      </w:tr>
      <w:tr w:rsidR="00A26ABF" w:rsidTr="00A26ABF">
        <w:tc>
          <w:tcPr>
            <w:tcW w:w="1526" w:type="dxa"/>
          </w:tcPr>
          <w:p w:rsidR="00A26ABF" w:rsidRPr="002C4DD7" w:rsidRDefault="00A26ABF" w:rsidP="00A26ABF">
            <w:pPr>
              <w:rPr>
                <w:b/>
              </w:rPr>
            </w:pPr>
            <w:r w:rsidRPr="002C4DD7">
              <w:rPr>
                <w:b/>
              </w:rPr>
              <w:t>Acteurs secondaires</w:t>
            </w:r>
          </w:p>
        </w:tc>
        <w:tc>
          <w:tcPr>
            <w:tcW w:w="7686" w:type="dxa"/>
          </w:tcPr>
          <w:p w:rsidR="00A26ABF" w:rsidRDefault="00A26ABF" w:rsidP="00A26ABF">
            <w:r>
              <w:t>Pharmacien, infirmier</w:t>
            </w:r>
          </w:p>
        </w:tc>
      </w:tr>
      <w:tr w:rsidR="00A26ABF" w:rsidTr="00A26ABF">
        <w:tc>
          <w:tcPr>
            <w:tcW w:w="1526" w:type="dxa"/>
          </w:tcPr>
          <w:p w:rsidR="00A26ABF" w:rsidRPr="002C4DD7" w:rsidRDefault="00A26ABF" w:rsidP="00A26ABF">
            <w:pPr>
              <w:rPr>
                <w:b/>
              </w:rPr>
            </w:pPr>
            <w:r w:rsidRPr="002C4DD7">
              <w:rPr>
                <w:b/>
              </w:rPr>
              <w:t>Description</w:t>
            </w:r>
          </w:p>
        </w:tc>
        <w:tc>
          <w:tcPr>
            <w:tcW w:w="7686" w:type="dxa"/>
          </w:tcPr>
          <w:p w:rsidR="00A26ABF" w:rsidRDefault="00A26ABF" w:rsidP="00A26ABF">
            <w:r>
              <w:t>Le prescripteur prescrit des médicaments à un patient hospitalisé</w:t>
            </w:r>
          </w:p>
        </w:tc>
      </w:tr>
      <w:tr w:rsidR="00A26ABF" w:rsidTr="00A26ABF">
        <w:tc>
          <w:tcPr>
            <w:tcW w:w="1526" w:type="dxa"/>
          </w:tcPr>
          <w:p w:rsidR="00A26ABF" w:rsidRPr="002C4DD7" w:rsidRDefault="00A26ABF" w:rsidP="00A26ABF">
            <w:pPr>
              <w:rPr>
                <w:b/>
              </w:rPr>
            </w:pPr>
            <w:r w:rsidRPr="002C4DD7">
              <w:rPr>
                <w:b/>
              </w:rPr>
              <w:t>Préconditions</w:t>
            </w:r>
          </w:p>
        </w:tc>
        <w:tc>
          <w:tcPr>
            <w:tcW w:w="7686" w:type="dxa"/>
          </w:tcPr>
          <w:p w:rsidR="00A26ABF" w:rsidRDefault="00A26ABF" w:rsidP="00A26ABF">
            <w:r>
              <w:t>Le prescripteur est identifié.</w:t>
            </w:r>
          </w:p>
          <w:p w:rsidR="00A26ABF" w:rsidRDefault="00A26ABF" w:rsidP="00A26ABF">
            <w:r>
              <w:t xml:space="preserve">Le </w:t>
            </w:r>
            <w:r w:rsidR="002B407B">
              <w:t>prescripteur</w:t>
            </w:r>
            <w:r>
              <w:t xml:space="preserve"> dispose des informations utiles sur le patient.</w:t>
            </w:r>
          </w:p>
          <w:p w:rsidR="00A26ABF" w:rsidRDefault="00A26ABF" w:rsidP="00A26ABF">
            <w:r>
              <w:t>Le patient est admis dans l’unité.</w:t>
            </w:r>
          </w:p>
          <w:p w:rsidR="00A26ABF" w:rsidRDefault="00A26ABF" w:rsidP="00A26ABF">
            <w:r>
              <w:t>Le prescripteur</w:t>
            </w:r>
            <w:bookmarkStart w:id="0" w:name="_GoBack"/>
            <w:bookmarkEnd w:id="0"/>
            <w:r>
              <w:t xml:space="preserve"> a effectué son observation médicale.</w:t>
            </w:r>
          </w:p>
          <w:p w:rsidR="00A26ABF" w:rsidRDefault="00A26ABF" w:rsidP="00A26ABF">
            <w:r>
              <w:t>Le prescripteur a consulté le dossier patient.</w:t>
            </w:r>
          </w:p>
          <w:p w:rsidR="00A26ABF" w:rsidRDefault="00A26ABF" w:rsidP="00A26ABF">
            <w:r>
              <w:t>Le livret thérapeutique est accessible au prescripteur.</w:t>
            </w:r>
          </w:p>
        </w:tc>
      </w:tr>
      <w:tr w:rsidR="00A26ABF" w:rsidTr="00A26ABF">
        <w:tc>
          <w:tcPr>
            <w:tcW w:w="1526" w:type="dxa"/>
          </w:tcPr>
          <w:p w:rsidR="00A26ABF" w:rsidRPr="002C4DD7" w:rsidRDefault="00A26ABF" w:rsidP="00A26ABF">
            <w:pPr>
              <w:rPr>
                <w:b/>
              </w:rPr>
            </w:pPr>
            <w:r w:rsidRPr="002C4DD7">
              <w:rPr>
                <w:b/>
              </w:rPr>
              <w:t>Garanties minimales</w:t>
            </w:r>
          </w:p>
        </w:tc>
        <w:tc>
          <w:tcPr>
            <w:tcW w:w="7686" w:type="dxa"/>
          </w:tcPr>
          <w:p w:rsidR="00A26ABF" w:rsidRDefault="00A26ABF" w:rsidP="00A26ABF">
            <w:r>
              <w:t>Le système tient à jour un journal de toutes les opérations.</w:t>
            </w:r>
          </w:p>
          <w:p w:rsidR="00A26ABF" w:rsidRDefault="00A26ABF" w:rsidP="00A26ABF">
            <w:r>
              <w:t xml:space="preserve">La prescription est une opération atomique. Elle doit réussir entièrement ou échouer entièrement. </w:t>
            </w:r>
          </w:p>
        </w:tc>
      </w:tr>
      <w:tr w:rsidR="00A26ABF" w:rsidTr="00A26ABF">
        <w:tc>
          <w:tcPr>
            <w:tcW w:w="1526" w:type="dxa"/>
          </w:tcPr>
          <w:p w:rsidR="00A26ABF" w:rsidRPr="002C4DD7" w:rsidRDefault="00A26ABF" w:rsidP="00A26ABF">
            <w:pPr>
              <w:rPr>
                <w:b/>
              </w:rPr>
            </w:pPr>
            <w:r w:rsidRPr="002C4DD7">
              <w:rPr>
                <w:b/>
              </w:rPr>
              <w:t>Garanties en cas de succès</w:t>
            </w:r>
          </w:p>
        </w:tc>
        <w:tc>
          <w:tcPr>
            <w:tcW w:w="7686" w:type="dxa"/>
          </w:tcPr>
          <w:p w:rsidR="00A26ABF" w:rsidRDefault="00A26ABF" w:rsidP="00A26ABF">
            <w:r>
              <w:t>Mise à jour du plan de soins du patient.</w:t>
            </w:r>
          </w:p>
          <w:p w:rsidR="00A26ABF" w:rsidRDefault="00A26ABF" w:rsidP="00A26ABF">
            <w:r>
              <w:t>Intégration de l’ordonnance dans le dossier médical du patient.</w:t>
            </w:r>
          </w:p>
        </w:tc>
      </w:tr>
      <w:tr w:rsidR="00A26ABF" w:rsidTr="00A26ABF">
        <w:tc>
          <w:tcPr>
            <w:tcW w:w="1526" w:type="dxa"/>
          </w:tcPr>
          <w:p w:rsidR="00A26ABF" w:rsidRPr="002C4DD7" w:rsidRDefault="00A26ABF" w:rsidP="00A26ABF">
            <w:pPr>
              <w:rPr>
                <w:b/>
              </w:rPr>
            </w:pPr>
            <w:r w:rsidRPr="002C4DD7">
              <w:rPr>
                <w:b/>
              </w:rPr>
              <w:t>Flux normal</w:t>
            </w:r>
          </w:p>
        </w:tc>
        <w:tc>
          <w:tcPr>
            <w:tcW w:w="7686" w:type="dxa"/>
          </w:tcPr>
          <w:p w:rsidR="00A26ABF" w:rsidRDefault="00A26ABF" w:rsidP="00A26ABF">
            <w:pPr>
              <w:pStyle w:val="Paragraphedeliste"/>
              <w:numPr>
                <w:ilvl w:val="0"/>
                <w:numId w:val="1"/>
              </w:numPr>
            </w:pPr>
            <w:r>
              <w:t>Le prescripteur sélectionne dans la liste des patients le patient pour lequel une prescription doit être fai</w:t>
            </w:r>
            <w:r w:rsidR="002C4DD7">
              <w:t>t</w:t>
            </w:r>
            <w:r>
              <w:t>e.</w:t>
            </w:r>
          </w:p>
          <w:p w:rsidR="00A26ABF" w:rsidRDefault="00A26ABF" w:rsidP="00A26ABF">
            <w:pPr>
              <w:pStyle w:val="Paragraphedeliste"/>
              <w:numPr>
                <w:ilvl w:val="0"/>
                <w:numId w:val="1"/>
              </w:numPr>
            </w:pPr>
            <w:r>
              <w:t>Le prescripteur saisit un élément de prescription autant de fois que nécessaire (saisir un élément de prescription est un cas inclus).</w:t>
            </w:r>
          </w:p>
          <w:p w:rsidR="00A26ABF" w:rsidRDefault="00A26ABF" w:rsidP="00A26ABF">
            <w:pPr>
              <w:pStyle w:val="Paragraphedeliste"/>
              <w:numPr>
                <w:ilvl w:val="0"/>
                <w:numId w:val="1"/>
              </w:numPr>
            </w:pPr>
            <w:r>
              <w:t>Le système contrôle les posologies et les interactions médicamenteuses en interrogeant la base médicamenteuse.</w:t>
            </w:r>
          </w:p>
          <w:p w:rsidR="00A26ABF" w:rsidRDefault="00A26ABF" w:rsidP="00A26ABF">
            <w:pPr>
              <w:pStyle w:val="Paragraphedeliste"/>
              <w:numPr>
                <w:ilvl w:val="0"/>
                <w:numId w:val="1"/>
              </w:numPr>
            </w:pPr>
            <w:r>
              <w:t>Le système signale les éventuelles interactions et anomalies.</w:t>
            </w:r>
          </w:p>
          <w:p w:rsidR="00A26ABF" w:rsidRDefault="00A26ABF" w:rsidP="00A26ABF">
            <w:pPr>
              <w:pStyle w:val="Paragraphedeliste"/>
              <w:numPr>
                <w:ilvl w:val="0"/>
                <w:numId w:val="1"/>
              </w:numPr>
            </w:pPr>
            <w:r>
              <w:t>En cas d’anomalies, le prescripteur peut modifier la prescription ou la maintenir, et en indiquer les raisons.</w:t>
            </w:r>
          </w:p>
          <w:p w:rsidR="00A26ABF" w:rsidRDefault="00A26ABF" w:rsidP="002C4DD7">
            <w:pPr>
              <w:pStyle w:val="Paragraphedeliste"/>
              <w:numPr>
                <w:ilvl w:val="0"/>
                <w:numId w:val="1"/>
              </w:numPr>
            </w:pPr>
            <w:r>
              <w:t>Le système inscrit la prescription dans le</w:t>
            </w:r>
            <w:r w:rsidR="002C4DD7">
              <w:t xml:space="preserve"> </w:t>
            </w:r>
            <w:r>
              <w:t>plan de soins de l’infirmière</w:t>
            </w:r>
            <w:r w:rsidR="002C4DD7">
              <w:t>.</w:t>
            </w:r>
          </w:p>
          <w:p w:rsidR="002C4DD7" w:rsidRDefault="002C4DD7" w:rsidP="002C4DD7">
            <w:pPr>
              <w:pStyle w:val="Paragraphedeliste"/>
              <w:numPr>
                <w:ilvl w:val="0"/>
                <w:numId w:val="1"/>
              </w:numPr>
            </w:pPr>
            <w:r>
              <w:t>Le prescripteur signe la prescription.</w:t>
            </w:r>
          </w:p>
          <w:p w:rsidR="002C4DD7" w:rsidRDefault="002C4DD7" w:rsidP="002C4DD7">
            <w:pPr>
              <w:pStyle w:val="Paragraphedeliste"/>
              <w:numPr>
                <w:ilvl w:val="0"/>
                <w:numId w:val="1"/>
              </w:numPr>
            </w:pPr>
            <w:r>
              <w:t>Le prescripteur peut imprimer l’ordonnance.</w:t>
            </w:r>
          </w:p>
        </w:tc>
      </w:tr>
      <w:tr w:rsidR="002C4DD7" w:rsidTr="00A26ABF">
        <w:tc>
          <w:tcPr>
            <w:tcW w:w="1526" w:type="dxa"/>
          </w:tcPr>
          <w:p w:rsidR="002C4DD7" w:rsidRPr="002C4DD7" w:rsidRDefault="002C4DD7" w:rsidP="00A26ABF">
            <w:pPr>
              <w:rPr>
                <w:b/>
              </w:rPr>
            </w:pPr>
            <w:r w:rsidRPr="002C4DD7">
              <w:rPr>
                <w:b/>
              </w:rPr>
              <w:t>Flux alternatif</w:t>
            </w:r>
          </w:p>
        </w:tc>
        <w:tc>
          <w:tcPr>
            <w:tcW w:w="7686" w:type="dxa"/>
          </w:tcPr>
          <w:p w:rsidR="002C4DD7" w:rsidRDefault="002C4DD7" w:rsidP="002C4DD7">
            <w:r>
              <w:t>(on traite ici une alternative à l’étape 1) :</w:t>
            </w:r>
          </w:p>
          <w:p w:rsidR="002C4DD7" w:rsidRDefault="002C4DD7" w:rsidP="002C4DD7">
            <w:r>
              <w:t>1a. Le prescripteur recherche par le nom et le prénom le patient pour lequel une prescription doit être faite.</w:t>
            </w:r>
          </w:p>
        </w:tc>
      </w:tr>
      <w:tr w:rsidR="002C4DD7" w:rsidTr="00A26ABF">
        <w:tc>
          <w:tcPr>
            <w:tcW w:w="1526" w:type="dxa"/>
          </w:tcPr>
          <w:p w:rsidR="002C4DD7" w:rsidRPr="002C4DD7" w:rsidRDefault="002C4DD7" w:rsidP="00A26ABF">
            <w:pPr>
              <w:rPr>
                <w:b/>
              </w:rPr>
            </w:pPr>
            <w:r w:rsidRPr="002C4DD7">
              <w:rPr>
                <w:b/>
              </w:rPr>
              <w:t>Cas inclus</w:t>
            </w:r>
          </w:p>
        </w:tc>
        <w:tc>
          <w:tcPr>
            <w:tcW w:w="7686" w:type="dxa"/>
          </w:tcPr>
          <w:p w:rsidR="002C4DD7" w:rsidRDefault="002C4DD7" w:rsidP="002C4DD7">
            <w:r>
              <w:t>Saisir un élément de prescription.</w:t>
            </w:r>
          </w:p>
        </w:tc>
      </w:tr>
      <w:tr w:rsidR="002C4DD7" w:rsidTr="00A26ABF">
        <w:tc>
          <w:tcPr>
            <w:tcW w:w="1526" w:type="dxa"/>
          </w:tcPr>
          <w:p w:rsidR="002C4DD7" w:rsidRPr="002C4DD7" w:rsidRDefault="002C4DD7" w:rsidP="00A26ABF">
            <w:pPr>
              <w:rPr>
                <w:b/>
              </w:rPr>
            </w:pPr>
            <w:r w:rsidRPr="002C4DD7">
              <w:rPr>
                <w:b/>
              </w:rPr>
              <w:t>Fréquence d’utilisation</w:t>
            </w:r>
          </w:p>
        </w:tc>
        <w:tc>
          <w:tcPr>
            <w:tcW w:w="7686" w:type="dxa"/>
          </w:tcPr>
          <w:p w:rsidR="002C4DD7" w:rsidRDefault="002C4DD7" w:rsidP="002C4DD7">
            <w:r>
              <w:t>A chaque consultation, si une prescription doit être saisie.</w:t>
            </w:r>
          </w:p>
        </w:tc>
      </w:tr>
    </w:tbl>
    <w:p w:rsidR="002C4DD7" w:rsidRDefault="002C4DD7" w:rsidP="00A26ABF"/>
    <w:p w:rsidR="002C4DD7" w:rsidRDefault="002C4DD7" w:rsidP="00A26ABF"/>
    <w:p w:rsidR="002C4DD7" w:rsidRDefault="002C4DD7" w:rsidP="00A26ABF"/>
    <w:p w:rsidR="002C4DD7" w:rsidRPr="002C4DD7" w:rsidRDefault="002C4DD7" w:rsidP="00A26ABF">
      <w:pPr>
        <w:rPr>
          <w:b/>
          <w:u w:val="single"/>
        </w:rPr>
      </w:pPr>
      <w:proofErr w:type="gramStart"/>
      <w:r w:rsidRPr="002C4DD7">
        <w:rPr>
          <w:b/>
          <w:u w:val="single"/>
        </w:rPr>
        <w:t>Références</w:t>
      </w:r>
      <w:proofErr w:type="gramEnd"/>
      <w:r w:rsidRPr="002C4DD7">
        <w:rPr>
          <w:b/>
          <w:u w:val="single"/>
        </w:rPr>
        <w:t> :</w:t>
      </w:r>
    </w:p>
    <w:p w:rsidR="002C4DD7" w:rsidRDefault="002C4DD7" w:rsidP="002C4DD7">
      <w:pPr>
        <w:pStyle w:val="Paragraphedeliste"/>
        <w:numPr>
          <w:ilvl w:val="0"/>
          <w:numId w:val="2"/>
        </w:numPr>
      </w:pPr>
      <w:r>
        <w:t xml:space="preserve">Expression des besoins pour le système d’informations, Yves </w:t>
      </w:r>
      <w:proofErr w:type="spellStart"/>
      <w:r>
        <w:t>Constantinidis</w:t>
      </w:r>
      <w:proofErr w:type="spellEnd"/>
      <w:r>
        <w:t>, éditions Eyrolles.</w:t>
      </w:r>
    </w:p>
    <w:p w:rsidR="002C4DD7" w:rsidRDefault="002C4DD7" w:rsidP="002C4DD7">
      <w:pPr>
        <w:pStyle w:val="Paragraphedeliste"/>
        <w:numPr>
          <w:ilvl w:val="0"/>
          <w:numId w:val="2"/>
        </w:numPr>
      </w:pPr>
      <w:r>
        <w:t xml:space="preserve">Rédiger des cas d’utilisations efficaces, Alistair </w:t>
      </w:r>
      <w:proofErr w:type="spellStart"/>
      <w:r>
        <w:t>Cockburn</w:t>
      </w:r>
      <w:proofErr w:type="spellEnd"/>
      <w:r>
        <w:t>, éditions Eyrolles.</w:t>
      </w:r>
    </w:p>
    <w:p w:rsidR="00FA1F24" w:rsidRDefault="00FA1F24" w:rsidP="00FA1F24"/>
    <w:p w:rsidR="00FA1F24" w:rsidRDefault="00FA1F24">
      <w:r>
        <w:br w:type="page"/>
      </w:r>
    </w:p>
    <w:p w:rsidR="00FA1F24" w:rsidRDefault="00FA1F24" w:rsidP="00FA1F24">
      <w:pPr>
        <w:pStyle w:val="Titre1"/>
      </w:pPr>
      <w:r>
        <w:lastRenderedPageBreak/>
        <w:t>Tableau « Patron »</w:t>
      </w:r>
    </w:p>
    <w:p w:rsidR="0084511D" w:rsidRDefault="0084511D" w:rsidP="003D19BB"/>
    <w:tbl>
      <w:tblPr>
        <w:tblStyle w:val="Grilledutableau"/>
        <w:tblW w:w="0" w:type="auto"/>
        <w:tblLook w:val="04A0" w:firstRow="1" w:lastRow="0" w:firstColumn="1" w:lastColumn="0" w:noHBand="0" w:noVBand="1"/>
      </w:tblPr>
      <w:tblGrid>
        <w:gridCol w:w="1809"/>
        <w:gridCol w:w="7403"/>
      </w:tblGrid>
      <w:tr w:rsidR="00FA1F24" w:rsidTr="00DF162C">
        <w:tc>
          <w:tcPr>
            <w:tcW w:w="1809" w:type="dxa"/>
          </w:tcPr>
          <w:p w:rsidR="00FA1F24" w:rsidRPr="00DF162C" w:rsidRDefault="00FA1F24" w:rsidP="003D19BB">
            <w:pPr>
              <w:rPr>
                <w:b/>
              </w:rPr>
            </w:pPr>
            <w:r w:rsidRPr="00DF162C">
              <w:rPr>
                <w:b/>
              </w:rPr>
              <w:t>Nom</w:t>
            </w:r>
          </w:p>
        </w:tc>
        <w:tc>
          <w:tcPr>
            <w:tcW w:w="7403" w:type="dxa"/>
          </w:tcPr>
          <w:p w:rsidR="00FA1F24" w:rsidRDefault="00FA1F24" w:rsidP="003D19BB"/>
        </w:tc>
      </w:tr>
      <w:tr w:rsidR="00FA1F24" w:rsidTr="00DF162C">
        <w:tc>
          <w:tcPr>
            <w:tcW w:w="1809" w:type="dxa"/>
          </w:tcPr>
          <w:p w:rsidR="00FA1F24" w:rsidRPr="00DF162C" w:rsidRDefault="00FA1F24" w:rsidP="003D19BB">
            <w:pPr>
              <w:rPr>
                <w:b/>
              </w:rPr>
            </w:pPr>
            <w:r w:rsidRPr="00DF162C">
              <w:rPr>
                <w:b/>
              </w:rPr>
              <w:t>Acteur principal</w:t>
            </w:r>
          </w:p>
        </w:tc>
        <w:tc>
          <w:tcPr>
            <w:tcW w:w="7403" w:type="dxa"/>
          </w:tcPr>
          <w:p w:rsidR="00FA1F24" w:rsidRDefault="00FA1F24" w:rsidP="003D19BB"/>
        </w:tc>
      </w:tr>
      <w:tr w:rsidR="00FA1F24" w:rsidTr="00DF162C">
        <w:tc>
          <w:tcPr>
            <w:tcW w:w="1809" w:type="dxa"/>
          </w:tcPr>
          <w:p w:rsidR="00FA1F24" w:rsidRPr="00DF162C" w:rsidRDefault="00FA1F24" w:rsidP="003D19BB">
            <w:pPr>
              <w:rPr>
                <w:b/>
              </w:rPr>
            </w:pPr>
            <w:r w:rsidRPr="00DF162C">
              <w:rPr>
                <w:b/>
              </w:rPr>
              <w:t>Autres acteurs</w:t>
            </w:r>
          </w:p>
        </w:tc>
        <w:tc>
          <w:tcPr>
            <w:tcW w:w="7403" w:type="dxa"/>
          </w:tcPr>
          <w:p w:rsidR="00FA1F24" w:rsidRDefault="00FA1F24" w:rsidP="003D19BB"/>
        </w:tc>
      </w:tr>
      <w:tr w:rsidR="00FA1F24" w:rsidTr="00DF162C">
        <w:tc>
          <w:tcPr>
            <w:tcW w:w="1809" w:type="dxa"/>
          </w:tcPr>
          <w:p w:rsidR="00FA1F24" w:rsidRPr="00DF162C" w:rsidRDefault="00DF162C" w:rsidP="003D19BB">
            <w:pPr>
              <w:rPr>
                <w:b/>
              </w:rPr>
            </w:pPr>
            <w:r w:rsidRPr="00DF162C">
              <w:rPr>
                <w:b/>
              </w:rPr>
              <w:t>Déclencheur</w:t>
            </w:r>
          </w:p>
        </w:tc>
        <w:tc>
          <w:tcPr>
            <w:tcW w:w="7403" w:type="dxa"/>
          </w:tcPr>
          <w:p w:rsidR="00FA1F24" w:rsidRDefault="00FA1F24" w:rsidP="003D19BB"/>
        </w:tc>
      </w:tr>
      <w:tr w:rsidR="00FA1F24" w:rsidTr="00DF162C">
        <w:tc>
          <w:tcPr>
            <w:tcW w:w="1809" w:type="dxa"/>
          </w:tcPr>
          <w:p w:rsidR="00FA1F24" w:rsidRPr="00DF162C" w:rsidRDefault="00DF162C" w:rsidP="003D19BB">
            <w:pPr>
              <w:rPr>
                <w:b/>
              </w:rPr>
            </w:pPr>
            <w:r w:rsidRPr="00DF162C">
              <w:rPr>
                <w:b/>
              </w:rPr>
              <w:t>Description</w:t>
            </w:r>
          </w:p>
        </w:tc>
        <w:tc>
          <w:tcPr>
            <w:tcW w:w="7403" w:type="dxa"/>
          </w:tcPr>
          <w:p w:rsidR="00FA1F24" w:rsidRDefault="00FA1F24" w:rsidP="003D19BB"/>
        </w:tc>
      </w:tr>
      <w:tr w:rsidR="00FA1F24" w:rsidTr="00DF162C">
        <w:tc>
          <w:tcPr>
            <w:tcW w:w="1809" w:type="dxa"/>
          </w:tcPr>
          <w:p w:rsidR="00FA1F24" w:rsidRPr="00DF162C" w:rsidRDefault="00DF162C" w:rsidP="003D19BB">
            <w:pPr>
              <w:rPr>
                <w:b/>
              </w:rPr>
            </w:pPr>
            <w:r w:rsidRPr="00DF162C">
              <w:rPr>
                <w:b/>
              </w:rPr>
              <w:t>Préconditions</w:t>
            </w:r>
          </w:p>
        </w:tc>
        <w:tc>
          <w:tcPr>
            <w:tcW w:w="7403" w:type="dxa"/>
          </w:tcPr>
          <w:p w:rsidR="00FA1F24" w:rsidRDefault="00FA1F24" w:rsidP="003D19BB"/>
        </w:tc>
      </w:tr>
      <w:tr w:rsidR="00FA1F24" w:rsidTr="00DF162C">
        <w:tc>
          <w:tcPr>
            <w:tcW w:w="1809" w:type="dxa"/>
          </w:tcPr>
          <w:p w:rsidR="00FA1F24" w:rsidRPr="00DF162C" w:rsidRDefault="00DF162C" w:rsidP="003D19BB">
            <w:pPr>
              <w:rPr>
                <w:b/>
              </w:rPr>
            </w:pPr>
            <w:r w:rsidRPr="00DF162C">
              <w:rPr>
                <w:b/>
              </w:rPr>
              <w:t>Garanties en cas de succès</w:t>
            </w:r>
          </w:p>
        </w:tc>
        <w:tc>
          <w:tcPr>
            <w:tcW w:w="7403" w:type="dxa"/>
          </w:tcPr>
          <w:p w:rsidR="00FA1F24" w:rsidRDefault="00FA1F24" w:rsidP="003D19BB"/>
        </w:tc>
      </w:tr>
      <w:tr w:rsidR="00FA1F24" w:rsidTr="00DF162C">
        <w:tc>
          <w:tcPr>
            <w:tcW w:w="1809" w:type="dxa"/>
          </w:tcPr>
          <w:p w:rsidR="00FA1F24" w:rsidRPr="00DF162C" w:rsidRDefault="00DF162C" w:rsidP="003D19BB">
            <w:pPr>
              <w:rPr>
                <w:b/>
              </w:rPr>
            </w:pPr>
            <w:r w:rsidRPr="00DF162C">
              <w:rPr>
                <w:b/>
              </w:rPr>
              <w:t>Garanties minimales</w:t>
            </w:r>
          </w:p>
        </w:tc>
        <w:tc>
          <w:tcPr>
            <w:tcW w:w="7403" w:type="dxa"/>
          </w:tcPr>
          <w:p w:rsidR="00FA1F24" w:rsidRDefault="00FA1F24" w:rsidP="003D19BB"/>
        </w:tc>
      </w:tr>
      <w:tr w:rsidR="00DF162C" w:rsidTr="00DF162C">
        <w:tc>
          <w:tcPr>
            <w:tcW w:w="1809" w:type="dxa"/>
          </w:tcPr>
          <w:p w:rsidR="00DF162C" w:rsidRPr="00DF162C" w:rsidRDefault="00DF162C" w:rsidP="003D19BB">
            <w:pPr>
              <w:rPr>
                <w:b/>
              </w:rPr>
            </w:pPr>
            <w:r w:rsidRPr="00DF162C">
              <w:rPr>
                <w:b/>
              </w:rPr>
              <w:t>Scénario normal</w:t>
            </w:r>
          </w:p>
        </w:tc>
        <w:tc>
          <w:tcPr>
            <w:tcW w:w="7403" w:type="dxa"/>
          </w:tcPr>
          <w:p w:rsidR="00DF162C" w:rsidRDefault="00DF162C" w:rsidP="003D19BB"/>
        </w:tc>
      </w:tr>
      <w:tr w:rsidR="00DF162C" w:rsidTr="00DF162C">
        <w:tc>
          <w:tcPr>
            <w:tcW w:w="1809" w:type="dxa"/>
          </w:tcPr>
          <w:p w:rsidR="00DF162C" w:rsidRPr="00DF162C" w:rsidRDefault="00DF162C" w:rsidP="003D19BB">
            <w:pPr>
              <w:rPr>
                <w:b/>
              </w:rPr>
            </w:pPr>
            <w:r w:rsidRPr="00DF162C">
              <w:rPr>
                <w:b/>
              </w:rPr>
              <w:t>Scénario alternatif</w:t>
            </w:r>
          </w:p>
        </w:tc>
        <w:tc>
          <w:tcPr>
            <w:tcW w:w="7403" w:type="dxa"/>
          </w:tcPr>
          <w:p w:rsidR="00DF162C" w:rsidRDefault="00DF162C" w:rsidP="003D19BB"/>
        </w:tc>
      </w:tr>
      <w:tr w:rsidR="00DF162C" w:rsidTr="00DF162C">
        <w:tc>
          <w:tcPr>
            <w:tcW w:w="1809" w:type="dxa"/>
          </w:tcPr>
          <w:p w:rsidR="00DF162C" w:rsidRPr="00DF162C" w:rsidRDefault="00DF162C" w:rsidP="003D19BB">
            <w:pPr>
              <w:rPr>
                <w:b/>
              </w:rPr>
            </w:pPr>
            <w:r w:rsidRPr="00DF162C">
              <w:rPr>
                <w:b/>
              </w:rPr>
              <w:t>Exceptions</w:t>
            </w:r>
          </w:p>
        </w:tc>
        <w:tc>
          <w:tcPr>
            <w:tcW w:w="7403" w:type="dxa"/>
          </w:tcPr>
          <w:p w:rsidR="00DF162C" w:rsidRDefault="00DF162C" w:rsidP="003D19BB"/>
        </w:tc>
      </w:tr>
      <w:tr w:rsidR="00DF162C" w:rsidTr="00DF162C">
        <w:tc>
          <w:tcPr>
            <w:tcW w:w="1809" w:type="dxa"/>
          </w:tcPr>
          <w:p w:rsidR="00DF162C" w:rsidRPr="00DF162C" w:rsidRDefault="00DF162C" w:rsidP="003D19BB">
            <w:pPr>
              <w:rPr>
                <w:b/>
              </w:rPr>
            </w:pPr>
            <w:r w:rsidRPr="00DF162C">
              <w:rPr>
                <w:b/>
              </w:rPr>
              <w:t>Cas inclus</w:t>
            </w:r>
          </w:p>
        </w:tc>
        <w:tc>
          <w:tcPr>
            <w:tcW w:w="7403" w:type="dxa"/>
          </w:tcPr>
          <w:p w:rsidR="00DF162C" w:rsidRDefault="00DF162C" w:rsidP="003D19BB"/>
        </w:tc>
      </w:tr>
      <w:tr w:rsidR="00DF162C" w:rsidTr="00DF162C">
        <w:tc>
          <w:tcPr>
            <w:tcW w:w="1809" w:type="dxa"/>
          </w:tcPr>
          <w:p w:rsidR="00DF162C" w:rsidRPr="00DF162C" w:rsidRDefault="00DF162C" w:rsidP="003D19BB">
            <w:pPr>
              <w:rPr>
                <w:b/>
              </w:rPr>
            </w:pPr>
            <w:r w:rsidRPr="00DF162C">
              <w:rPr>
                <w:b/>
              </w:rPr>
              <w:t>Fréquence d’utilisation</w:t>
            </w:r>
          </w:p>
        </w:tc>
        <w:tc>
          <w:tcPr>
            <w:tcW w:w="7403" w:type="dxa"/>
          </w:tcPr>
          <w:p w:rsidR="00DF162C" w:rsidRDefault="00DF162C" w:rsidP="003D19BB"/>
        </w:tc>
      </w:tr>
      <w:tr w:rsidR="00DF162C" w:rsidTr="00DF162C">
        <w:tc>
          <w:tcPr>
            <w:tcW w:w="1809" w:type="dxa"/>
          </w:tcPr>
          <w:p w:rsidR="00DF162C" w:rsidRPr="00DF162C" w:rsidRDefault="00DF162C" w:rsidP="003D19BB">
            <w:pPr>
              <w:rPr>
                <w:b/>
              </w:rPr>
            </w:pPr>
            <w:r w:rsidRPr="00DF162C">
              <w:rPr>
                <w:b/>
              </w:rPr>
              <w:t>Règles métier</w:t>
            </w:r>
          </w:p>
        </w:tc>
        <w:tc>
          <w:tcPr>
            <w:tcW w:w="7403" w:type="dxa"/>
          </w:tcPr>
          <w:p w:rsidR="00DF162C" w:rsidRDefault="00DF162C" w:rsidP="003D19BB"/>
        </w:tc>
      </w:tr>
      <w:tr w:rsidR="00DF162C" w:rsidTr="00DF162C">
        <w:tc>
          <w:tcPr>
            <w:tcW w:w="1809" w:type="dxa"/>
          </w:tcPr>
          <w:p w:rsidR="00DF162C" w:rsidRPr="00DF162C" w:rsidRDefault="00DF162C" w:rsidP="003D19BB">
            <w:pPr>
              <w:rPr>
                <w:b/>
              </w:rPr>
            </w:pPr>
            <w:r w:rsidRPr="00DF162C">
              <w:rPr>
                <w:b/>
              </w:rPr>
              <w:t>Exigences particulières</w:t>
            </w:r>
          </w:p>
        </w:tc>
        <w:tc>
          <w:tcPr>
            <w:tcW w:w="7403" w:type="dxa"/>
          </w:tcPr>
          <w:p w:rsidR="00DF162C" w:rsidRDefault="00DF162C" w:rsidP="003D19BB"/>
        </w:tc>
      </w:tr>
      <w:tr w:rsidR="00DF162C" w:rsidTr="00DF162C">
        <w:tc>
          <w:tcPr>
            <w:tcW w:w="1809" w:type="dxa"/>
          </w:tcPr>
          <w:p w:rsidR="00DF162C" w:rsidRPr="00DF162C" w:rsidRDefault="00DF162C" w:rsidP="003D19BB">
            <w:pPr>
              <w:rPr>
                <w:b/>
              </w:rPr>
            </w:pPr>
            <w:r w:rsidRPr="00DF162C">
              <w:rPr>
                <w:b/>
              </w:rPr>
              <w:t>Notes et questions</w:t>
            </w:r>
          </w:p>
        </w:tc>
        <w:tc>
          <w:tcPr>
            <w:tcW w:w="7403" w:type="dxa"/>
          </w:tcPr>
          <w:p w:rsidR="00DF162C" w:rsidRDefault="00DF162C" w:rsidP="003D19BB"/>
        </w:tc>
      </w:tr>
    </w:tbl>
    <w:p w:rsidR="00FA1F24" w:rsidRDefault="00FA1F24" w:rsidP="003D19BB"/>
    <w:p w:rsidR="00325DFD" w:rsidRPr="003D19BB" w:rsidRDefault="00325DFD" w:rsidP="003D19BB"/>
    <w:sectPr w:rsidR="00325DFD" w:rsidRPr="003D19BB" w:rsidSect="00094FAC">
      <w:pgSz w:w="11906" w:h="16838"/>
      <w:pgMar w:top="851" w:right="1417"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1B557F"/>
    <w:multiLevelType w:val="hybridMultilevel"/>
    <w:tmpl w:val="DFB60E3A"/>
    <w:lvl w:ilvl="0" w:tplc="C6D2DE04">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7A92F73"/>
    <w:multiLevelType w:val="hybridMultilevel"/>
    <w:tmpl w:val="2D1CDA4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9BB"/>
    <w:rsid w:val="00094FAC"/>
    <w:rsid w:val="00141DD0"/>
    <w:rsid w:val="00166242"/>
    <w:rsid w:val="002B407B"/>
    <w:rsid w:val="002C4DD7"/>
    <w:rsid w:val="00325DFD"/>
    <w:rsid w:val="003D19BB"/>
    <w:rsid w:val="00647EBC"/>
    <w:rsid w:val="007951DD"/>
    <w:rsid w:val="0084511D"/>
    <w:rsid w:val="00A26ABF"/>
    <w:rsid w:val="00AE781D"/>
    <w:rsid w:val="00DF162C"/>
    <w:rsid w:val="00FA1F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999BA7-A32E-4ED2-9173-D7E14DBFE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19BB"/>
    <w:rPr>
      <w:sz w:val="20"/>
      <w:szCs w:val="20"/>
    </w:rPr>
  </w:style>
  <w:style w:type="paragraph" w:styleId="Titre1">
    <w:name w:val="heading 1"/>
    <w:basedOn w:val="Normal"/>
    <w:next w:val="Normal"/>
    <w:link w:val="Titre1Car"/>
    <w:uiPriority w:val="9"/>
    <w:qFormat/>
    <w:rsid w:val="003D19B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3D19B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semiHidden/>
    <w:unhideWhenUsed/>
    <w:qFormat/>
    <w:rsid w:val="003D19B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semiHidden/>
    <w:unhideWhenUsed/>
    <w:qFormat/>
    <w:rsid w:val="003D19B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itre5">
    <w:name w:val="heading 5"/>
    <w:basedOn w:val="Normal"/>
    <w:next w:val="Normal"/>
    <w:link w:val="Titre5Car"/>
    <w:uiPriority w:val="9"/>
    <w:semiHidden/>
    <w:unhideWhenUsed/>
    <w:qFormat/>
    <w:rsid w:val="003D19BB"/>
    <w:pPr>
      <w:pBdr>
        <w:bottom w:val="single" w:sz="6" w:space="1" w:color="4F81BD" w:themeColor="accent1"/>
      </w:pBdr>
      <w:spacing w:before="300" w:after="0"/>
      <w:outlineLvl w:val="4"/>
    </w:pPr>
    <w:rPr>
      <w:caps/>
      <w:color w:val="365F91" w:themeColor="accent1" w:themeShade="BF"/>
      <w:spacing w:val="10"/>
      <w:sz w:val="22"/>
      <w:szCs w:val="22"/>
    </w:rPr>
  </w:style>
  <w:style w:type="paragraph" w:styleId="Titre6">
    <w:name w:val="heading 6"/>
    <w:basedOn w:val="Normal"/>
    <w:next w:val="Normal"/>
    <w:link w:val="Titre6Car"/>
    <w:uiPriority w:val="9"/>
    <w:semiHidden/>
    <w:unhideWhenUsed/>
    <w:qFormat/>
    <w:rsid w:val="003D19BB"/>
    <w:pPr>
      <w:pBdr>
        <w:bottom w:val="dotted" w:sz="6" w:space="1" w:color="4F81BD" w:themeColor="accent1"/>
      </w:pBdr>
      <w:spacing w:before="300" w:after="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3D19BB"/>
    <w:pPr>
      <w:spacing w:before="300" w:after="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3D19BB"/>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3D19BB"/>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D19BB"/>
    <w:rPr>
      <w:b/>
      <w:bCs/>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3D19BB"/>
    <w:rPr>
      <w:caps/>
      <w:spacing w:val="15"/>
      <w:shd w:val="clear" w:color="auto" w:fill="DBE5F1" w:themeFill="accent1" w:themeFillTint="33"/>
    </w:rPr>
  </w:style>
  <w:style w:type="character" w:customStyle="1" w:styleId="Titre3Car">
    <w:name w:val="Titre 3 Car"/>
    <w:basedOn w:val="Policepardfaut"/>
    <w:link w:val="Titre3"/>
    <w:uiPriority w:val="9"/>
    <w:semiHidden/>
    <w:rsid w:val="003D19BB"/>
    <w:rPr>
      <w:caps/>
      <w:color w:val="243F60" w:themeColor="accent1" w:themeShade="7F"/>
      <w:spacing w:val="15"/>
    </w:rPr>
  </w:style>
  <w:style w:type="character" w:customStyle="1" w:styleId="Titre4Car">
    <w:name w:val="Titre 4 Car"/>
    <w:basedOn w:val="Policepardfaut"/>
    <w:link w:val="Titre4"/>
    <w:uiPriority w:val="9"/>
    <w:semiHidden/>
    <w:rsid w:val="003D19BB"/>
    <w:rPr>
      <w:caps/>
      <w:color w:val="365F91" w:themeColor="accent1" w:themeShade="BF"/>
      <w:spacing w:val="10"/>
    </w:rPr>
  </w:style>
  <w:style w:type="character" w:customStyle="1" w:styleId="Titre5Car">
    <w:name w:val="Titre 5 Car"/>
    <w:basedOn w:val="Policepardfaut"/>
    <w:link w:val="Titre5"/>
    <w:uiPriority w:val="9"/>
    <w:semiHidden/>
    <w:rsid w:val="003D19BB"/>
    <w:rPr>
      <w:caps/>
      <w:color w:val="365F91" w:themeColor="accent1" w:themeShade="BF"/>
      <w:spacing w:val="10"/>
    </w:rPr>
  </w:style>
  <w:style w:type="character" w:customStyle="1" w:styleId="Titre6Car">
    <w:name w:val="Titre 6 Car"/>
    <w:basedOn w:val="Policepardfaut"/>
    <w:link w:val="Titre6"/>
    <w:uiPriority w:val="9"/>
    <w:semiHidden/>
    <w:rsid w:val="003D19BB"/>
    <w:rPr>
      <w:caps/>
      <w:color w:val="365F91" w:themeColor="accent1" w:themeShade="BF"/>
      <w:spacing w:val="10"/>
    </w:rPr>
  </w:style>
  <w:style w:type="character" w:customStyle="1" w:styleId="Titre7Car">
    <w:name w:val="Titre 7 Car"/>
    <w:basedOn w:val="Policepardfaut"/>
    <w:link w:val="Titre7"/>
    <w:uiPriority w:val="9"/>
    <w:semiHidden/>
    <w:rsid w:val="003D19BB"/>
    <w:rPr>
      <w:caps/>
      <w:color w:val="365F91" w:themeColor="accent1" w:themeShade="BF"/>
      <w:spacing w:val="10"/>
    </w:rPr>
  </w:style>
  <w:style w:type="character" w:customStyle="1" w:styleId="Titre8Car">
    <w:name w:val="Titre 8 Car"/>
    <w:basedOn w:val="Policepardfaut"/>
    <w:link w:val="Titre8"/>
    <w:uiPriority w:val="9"/>
    <w:semiHidden/>
    <w:rsid w:val="003D19BB"/>
    <w:rPr>
      <w:caps/>
      <w:spacing w:val="10"/>
      <w:sz w:val="18"/>
      <w:szCs w:val="18"/>
    </w:rPr>
  </w:style>
  <w:style w:type="character" w:customStyle="1" w:styleId="Titre9Car">
    <w:name w:val="Titre 9 Car"/>
    <w:basedOn w:val="Policepardfaut"/>
    <w:link w:val="Titre9"/>
    <w:uiPriority w:val="9"/>
    <w:semiHidden/>
    <w:rsid w:val="003D19BB"/>
    <w:rPr>
      <w:i/>
      <w:caps/>
      <w:spacing w:val="10"/>
      <w:sz w:val="18"/>
      <w:szCs w:val="18"/>
    </w:rPr>
  </w:style>
  <w:style w:type="paragraph" w:styleId="Lgende">
    <w:name w:val="caption"/>
    <w:basedOn w:val="Normal"/>
    <w:next w:val="Normal"/>
    <w:uiPriority w:val="35"/>
    <w:semiHidden/>
    <w:unhideWhenUsed/>
    <w:qFormat/>
    <w:rsid w:val="003D19BB"/>
    <w:rPr>
      <w:b/>
      <w:bCs/>
      <w:color w:val="365F91" w:themeColor="accent1" w:themeShade="BF"/>
      <w:sz w:val="16"/>
      <w:szCs w:val="16"/>
    </w:rPr>
  </w:style>
  <w:style w:type="paragraph" w:styleId="Titre">
    <w:name w:val="Title"/>
    <w:basedOn w:val="Normal"/>
    <w:next w:val="Normal"/>
    <w:link w:val="TitreCar"/>
    <w:uiPriority w:val="10"/>
    <w:qFormat/>
    <w:rsid w:val="003D19BB"/>
    <w:pPr>
      <w:spacing w:before="720"/>
    </w:pPr>
    <w:rPr>
      <w:caps/>
      <w:color w:val="4F81BD" w:themeColor="accent1"/>
      <w:spacing w:val="10"/>
      <w:kern w:val="28"/>
      <w:sz w:val="52"/>
      <w:szCs w:val="52"/>
    </w:rPr>
  </w:style>
  <w:style w:type="character" w:customStyle="1" w:styleId="TitreCar">
    <w:name w:val="Titre Car"/>
    <w:basedOn w:val="Policepardfaut"/>
    <w:link w:val="Titre"/>
    <w:uiPriority w:val="10"/>
    <w:rsid w:val="003D19BB"/>
    <w:rPr>
      <w:caps/>
      <w:color w:val="4F81BD" w:themeColor="accent1"/>
      <w:spacing w:val="10"/>
      <w:kern w:val="28"/>
      <w:sz w:val="52"/>
      <w:szCs w:val="52"/>
    </w:rPr>
  </w:style>
  <w:style w:type="paragraph" w:styleId="Sous-titre">
    <w:name w:val="Subtitle"/>
    <w:basedOn w:val="Normal"/>
    <w:next w:val="Normal"/>
    <w:link w:val="Sous-titreCar"/>
    <w:uiPriority w:val="11"/>
    <w:qFormat/>
    <w:rsid w:val="003D19BB"/>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3D19BB"/>
    <w:rPr>
      <w:caps/>
      <w:color w:val="595959" w:themeColor="text1" w:themeTint="A6"/>
      <w:spacing w:val="10"/>
      <w:sz w:val="24"/>
      <w:szCs w:val="24"/>
    </w:rPr>
  </w:style>
  <w:style w:type="character" w:styleId="lev">
    <w:name w:val="Strong"/>
    <w:uiPriority w:val="22"/>
    <w:qFormat/>
    <w:rsid w:val="003D19BB"/>
    <w:rPr>
      <w:b/>
      <w:bCs/>
    </w:rPr>
  </w:style>
  <w:style w:type="character" w:styleId="Accentuation">
    <w:name w:val="Emphasis"/>
    <w:uiPriority w:val="20"/>
    <w:qFormat/>
    <w:rsid w:val="003D19BB"/>
    <w:rPr>
      <w:caps/>
      <w:color w:val="243F60" w:themeColor="accent1" w:themeShade="7F"/>
      <w:spacing w:val="5"/>
    </w:rPr>
  </w:style>
  <w:style w:type="paragraph" w:styleId="Sansinterligne">
    <w:name w:val="No Spacing"/>
    <w:basedOn w:val="Normal"/>
    <w:link w:val="SansinterligneCar"/>
    <w:uiPriority w:val="1"/>
    <w:qFormat/>
    <w:rsid w:val="003D19BB"/>
    <w:pPr>
      <w:spacing w:before="0" w:after="0" w:line="240" w:lineRule="auto"/>
    </w:pPr>
  </w:style>
  <w:style w:type="character" w:customStyle="1" w:styleId="SansinterligneCar">
    <w:name w:val="Sans interligne Car"/>
    <w:basedOn w:val="Policepardfaut"/>
    <w:link w:val="Sansinterligne"/>
    <w:uiPriority w:val="1"/>
    <w:rsid w:val="003D19BB"/>
    <w:rPr>
      <w:sz w:val="20"/>
      <w:szCs w:val="20"/>
    </w:rPr>
  </w:style>
  <w:style w:type="paragraph" w:styleId="Paragraphedeliste">
    <w:name w:val="List Paragraph"/>
    <w:basedOn w:val="Normal"/>
    <w:uiPriority w:val="34"/>
    <w:qFormat/>
    <w:rsid w:val="003D19BB"/>
    <w:pPr>
      <w:ind w:left="720"/>
      <w:contextualSpacing/>
    </w:pPr>
  </w:style>
  <w:style w:type="paragraph" w:styleId="Citation">
    <w:name w:val="Quote"/>
    <w:basedOn w:val="Normal"/>
    <w:next w:val="Normal"/>
    <w:link w:val="CitationCar"/>
    <w:uiPriority w:val="29"/>
    <w:qFormat/>
    <w:rsid w:val="003D19BB"/>
    <w:rPr>
      <w:i/>
      <w:iCs/>
    </w:rPr>
  </w:style>
  <w:style w:type="character" w:customStyle="1" w:styleId="CitationCar">
    <w:name w:val="Citation Car"/>
    <w:basedOn w:val="Policepardfaut"/>
    <w:link w:val="Citation"/>
    <w:uiPriority w:val="29"/>
    <w:rsid w:val="003D19BB"/>
    <w:rPr>
      <w:i/>
      <w:iCs/>
      <w:sz w:val="20"/>
      <w:szCs w:val="20"/>
    </w:rPr>
  </w:style>
  <w:style w:type="paragraph" w:styleId="Citationintense">
    <w:name w:val="Intense Quote"/>
    <w:basedOn w:val="Normal"/>
    <w:next w:val="Normal"/>
    <w:link w:val="CitationintenseCar"/>
    <w:uiPriority w:val="30"/>
    <w:qFormat/>
    <w:rsid w:val="003D19B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3D19BB"/>
    <w:rPr>
      <w:i/>
      <w:iCs/>
      <w:color w:val="4F81BD" w:themeColor="accent1"/>
      <w:sz w:val="20"/>
      <w:szCs w:val="20"/>
    </w:rPr>
  </w:style>
  <w:style w:type="character" w:styleId="Emphaseple">
    <w:name w:val="Subtle Emphasis"/>
    <w:uiPriority w:val="19"/>
    <w:qFormat/>
    <w:rsid w:val="003D19BB"/>
    <w:rPr>
      <w:i/>
      <w:iCs/>
      <w:color w:val="243F60" w:themeColor="accent1" w:themeShade="7F"/>
    </w:rPr>
  </w:style>
  <w:style w:type="character" w:styleId="Emphaseintense">
    <w:name w:val="Intense Emphasis"/>
    <w:uiPriority w:val="21"/>
    <w:qFormat/>
    <w:rsid w:val="003D19BB"/>
    <w:rPr>
      <w:b/>
      <w:bCs/>
      <w:caps/>
      <w:color w:val="243F60" w:themeColor="accent1" w:themeShade="7F"/>
      <w:spacing w:val="10"/>
    </w:rPr>
  </w:style>
  <w:style w:type="character" w:styleId="Rfrenceple">
    <w:name w:val="Subtle Reference"/>
    <w:uiPriority w:val="31"/>
    <w:qFormat/>
    <w:rsid w:val="003D19BB"/>
    <w:rPr>
      <w:b/>
      <w:bCs/>
      <w:color w:val="4F81BD" w:themeColor="accent1"/>
    </w:rPr>
  </w:style>
  <w:style w:type="character" w:styleId="Rfrenceintense">
    <w:name w:val="Intense Reference"/>
    <w:uiPriority w:val="32"/>
    <w:qFormat/>
    <w:rsid w:val="003D19BB"/>
    <w:rPr>
      <w:b/>
      <w:bCs/>
      <w:i/>
      <w:iCs/>
      <w:caps/>
      <w:color w:val="4F81BD" w:themeColor="accent1"/>
    </w:rPr>
  </w:style>
  <w:style w:type="character" w:styleId="Titredulivre">
    <w:name w:val="Book Title"/>
    <w:uiPriority w:val="33"/>
    <w:qFormat/>
    <w:rsid w:val="003D19BB"/>
    <w:rPr>
      <w:b/>
      <w:bCs/>
      <w:i/>
      <w:iCs/>
      <w:spacing w:val="9"/>
    </w:rPr>
  </w:style>
  <w:style w:type="paragraph" w:styleId="En-ttedetabledesmatires">
    <w:name w:val="TOC Heading"/>
    <w:basedOn w:val="Titre1"/>
    <w:next w:val="Normal"/>
    <w:uiPriority w:val="39"/>
    <w:semiHidden/>
    <w:unhideWhenUsed/>
    <w:qFormat/>
    <w:rsid w:val="003D19BB"/>
    <w:pPr>
      <w:outlineLvl w:val="9"/>
    </w:pPr>
    <w:rPr>
      <w:lang w:bidi="en-US"/>
    </w:rPr>
  </w:style>
  <w:style w:type="table" w:styleId="Grilledutableau">
    <w:name w:val="Table Grid"/>
    <w:basedOn w:val="TableauNormal"/>
    <w:uiPriority w:val="59"/>
    <w:rsid w:val="00A26AB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788</Words>
  <Characters>4336</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Bastien</dc:creator>
  <cp:lastModifiedBy>Bastien Foucher</cp:lastModifiedBy>
  <cp:revision>7</cp:revision>
  <dcterms:created xsi:type="dcterms:W3CDTF">2012-10-07T15:32:00Z</dcterms:created>
  <dcterms:modified xsi:type="dcterms:W3CDTF">2014-10-13T20:32:00Z</dcterms:modified>
</cp:coreProperties>
</file>