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8580"/>
        </w:tabs>
        <w:ind w:left="720" w:firstLine="0"/>
        <w:jc w:val="both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PROCES VERBAL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D’APPEL D’OFFRES OUVERT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Fonts w:ascii="Calligraphic" w:cs="Calligraphic" w:eastAsia="Calligraphic" w:hAnsi="Calligraphic"/>
          <w:b w:val="1"/>
          <w:sz w:val="24"/>
          <w:szCs w:val="24"/>
          <w:u w:val="single"/>
          <w:rtl w:val="0"/>
        </w:rPr>
        <w:t xml:space="preserve">N° : ${num_offre} (séance n°3)</w:t>
      </w:r>
    </w:p>
    <w:p w:rsidR="00000000" w:rsidDel="00000000" w:rsidP="00000000" w:rsidRDefault="00000000" w:rsidRPr="00000000" w14:paraId="00000006">
      <w:pPr>
        <w:ind w:left="720" w:firstLine="0"/>
        <w:rPr>
          <w:rFonts w:ascii="Calligraphic" w:cs="Calligraphic" w:eastAsia="Calligraphic" w:hAnsi="Calligraphic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833" w:right="113" w:firstLine="708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833" w:right="113" w:firstLine="708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</w:t>
      </w:r>
      <w:r w:rsidDel="00000000" w:rsidR="00000000" w:rsidRPr="00000000">
        <w:rPr>
          <w:b w:val="1"/>
          <w:sz w:val="24"/>
          <w:szCs w:val="24"/>
          <w:rtl w:val="0"/>
        </w:rPr>
        <w:t xml:space="preserve">${date_ouverture}</w:t>
      </w:r>
      <w:r w:rsidDel="00000000" w:rsidR="00000000" w:rsidRPr="00000000">
        <w:rPr>
          <w:sz w:val="24"/>
          <w:szCs w:val="24"/>
          <w:rtl w:val="0"/>
        </w:rPr>
        <w:t xml:space="preserve"> à ${heure}, la commission d’appel d’offres, conformément à la décision de sous ordonnateur de la direction provinciale de MDIQ-FNIDEQ, n° ${num_avis}  est composée comme suit :</w:t>
      </w:r>
    </w:p>
    <w:p w:rsidR="00000000" w:rsidDel="00000000" w:rsidP="00000000" w:rsidRDefault="00000000" w:rsidRPr="00000000" w14:paraId="00000009">
      <w:pPr>
        <w:spacing w:line="360" w:lineRule="auto"/>
        <w:ind w:left="833" w:right="113" w:firstLine="708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${block_juries}</w:t>
      </w:r>
    </w:p>
    <w:tbl>
      <w:tblPr>
        <w:tblStyle w:val="Table1"/>
        <w:tblW w:w="1059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3"/>
        <w:gridCol w:w="4875"/>
        <w:gridCol w:w="2550"/>
        <w:tblGridChange w:id="0">
          <w:tblGrid>
            <w:gridCol w:w="3173"/>
            <w:gridCol w:w="4875"/>
            <w:gridCol w:w="2550"/>
          </w:tblGrid>
        </w:tblGridChange>
      </w:tblGrid>
      <w:tr>
        <w:trPr>
          <w:cantSplit w:val="0"/>
          <w:trHeight w:val="6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833" w:right="113" w:firstLine="708.9999999999999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${1} ${0}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720" w:right="-51" w:firstLine="0"/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${2}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${3}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ind w:left="833" w:right="113" w:firstLine="708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${/block_juries}</w:t>
      </w:r>
    </w:p>
    <w:p w:rsidR="00000000" w:rsidDel="00000000" w:rsidP="00000000" w:rsidRDefault="00000000" w:rsidRPr="00000000" w14:paraId="0000000E">
      <w:pPr>
        <w:spacing w:line="360" w:lineRule="auto"/>
        <w:ind w:left="833" w:right="113" w:firstLine="708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commission s’est réunie dans la salle de réunion de la direction provinciale  du MENFPESRS de M’diq-Fnideq, pour reprendre ses travaux concernant l’appel d’offre ouvert N° : </w:t>
      </w:r>
      <w:r w:rsidDel="00000000" w:rsidR="00000000" w:rsidRPr="00000000">
        <w:rPr>
          <w:b w:val="1"/>
          <w:sz w:val="24"/>
          <w:szCs w:val="24"/>
          <w:rtl w:val="0"/>
        </w:rPr>
        <w:t xml:space="preserve">${num_offre}</w:t>
      </w:r>
      <w:r w:rsidDel="00000000" w:rsidR="00000000" w:rsidRPr="00000000">
        <w:rPr>
          <w:sz w:val="24"/>
          <w:szCs w:val="24"/>
          <w:rtl w:val="0"/>
        </w:rPr>
        <w:t xml:space="preserve"> relatif </w:t>
      </w:r>
      <w:r w:rsidDel="00000000" w:rsidR="00000000" w:rsidRPr="00000000">
        <w:rPr>
          <w:sz w:val="22"/>
          <w:szCs w:val="22"/>
          <w:rtl w:val="0"/>
        </w:rPr>
        <w:t xml:space="preserve">aux </w:t>
      </w:r>
      <w:r w:rsidDel="00000000" w:rsidR="00000000" w:rsidRPr="00000000">
        <w:rPr>
          <w:b w:val="1"/>
          <w:sz w:val="24"/>
          <w:szCs w:val="24"/>
          <w:rtl w:val="0"/>
        </w:rPr>
        <w:t xml:space="preserve">${objet} au titre de l'exercice 2021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142"/>
        </w:tabs>
        <w:spacing w:after="0" w:before="0" w:line="360" w:lineRule="auto"/>
        <w:ind w:left="862" w:right="0" w:firstLine="283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est à rappeler que la commission a invité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rtl w:val="0"/>
        </w:rPr>
        <w:t xml:space="preserve">${nom_gagnant}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 correspondance, pour compléter le dossier administratif et justifier le prix jugé excessif.</w:t>
      </w:r>
    </w:p>
    <w:p w:rsidR="00000000" w:rsidDel="00000000" w:rsidP="00000000" w:rsidRDefault="00000000" w:rsidRPr="00000000" w14:paraId="00000011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président de la commission ouvre les plis de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${nom_gagnant}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s.a.r. l.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il énumère les pièces du dossier administratif présenté par la société.</w:t>
      </w:r>
    </w:p>
    <w:p w:rsidR="00000000" w:rsidDel="00000000" w:rsidP="00000000" w:rsidRDefault="00000000" w:rsidRPr="00000000" w14:paraId="00000012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commission procède à la vérification du dossier administratif et l’examen de la réponse à la demande de justification du prix jugé excessif, elle ne soulève aucune observation.</w:t>
      </w:r>
    </w:p>
    <w:p w:rsidR="00000000" w:rsidDel="00000000" w:rsidP="00000000" w:rsidRDefault="00000000" w:rsidRPr="00000000" w14:paraId="00000013">
      <w:pPr>
        <w:spacing w:line="360" w:lineRule="auto"/>
        <w:ind w:left="720" w:firstLine="708.0000000000001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l’issue de cet examen, la commission trouve que le dossier administratif de la  </w:t>
      </w:r>
      <w:r w:rsidDel="00000000" w:rsidR="00000000" w:rsidRPr="00000000">
        <w:rPr>
          <w:b w:val="1"/>
          <w:sz w:val="24"/>
          <w:szCs w:val="24"/>
          <w:rtl w:val="0"/>
        </w:rPr>
        <w:t xml:space="preserve">${nom_gagnant}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est valable, et elle décide de proposer à l’autorité compétente de retenir l’offre qu’elle juge avantageuse présentée par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${nom_gagnant}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d’un montant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 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${estimation}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DH TTC .</w:t>
      </w:r>
    </w:p>
    <w:p w:rsidR="00000000" w:rsidDel="00000000" w:rsidP="00000000" w:rsidRDefault="00000000" w:rsidRPr="00000000" w14:paraId="00000014">
      <w:pPr>
        <w:spacing w:line="360" w:lineRule="auto"/>
        <w:ind w:left="720" w:firstLine="708.0000000000001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Fait à MDIQ le : </w:t>
      </w:r>
      <w:r w:rsidDel="00000000" w:rsidR="00000000" w:rsidRPr="00000000">
        <w:rPr>
          <w:b w:val="1"/>
          <w:sz w:val="24"/>
          <w:szCs w:val="24"/>
          <w:rtl w:val="0"/>
        </w:rPr>
        <w:t xml:space="preserve">${date_ouverture}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8"/>
        <w:gridCol w:w="2354"/>
        <w:gridCol w:w="5103"/>
        <w:tblGridChange w:id="0">
          <w:tblGrid>
            <w:gridCol w:w="2638"/>
            <w:gridCol w:w="2354"/>
            <w:gridCol w:w="5103"/>
          </w:tblGrid>
        </w:tblGridChange>
      </w:tblGrid>
      <w:tr>
        <w:trPr>
          <w:cantSplit w:val="0"/>
          <w:trHeight w:val="483" w:hRule="atLeast"/>
          <w:tblHeader w:val="0"/>
        </w:trPr>
        <w:tc>
          <w:tcPr>
            <w:shd w:fill="c5d9f0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790" w:right="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Nom et Prénom</w:t>
            </w:r>
          </w:p>
        </w:tc>
        <w:tc>
          <w:tcPr>
            <w:shd w:fill="c5d9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72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Qualité</w:t>
            </w:r>
          </w:p>
        </w:tc>
        <w:tc>
          <w:tcPr>
            <w:shd w:fill="c5d9f0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56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${block_juriess}</w:t>
      </w:r>
    </w:p>
    <w:tbl>
      <w:tblPr>
        <w:tblStyle w:val="Table3"/>
        <w:tblW w:w="100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38"/>
        <w:gridCol w:w="2354"/>
        <w:gridCol w:w="5103"/>
        <w:tblGridChange w:id="0">
          <w:tblGrid>
            <w:gridCol w:w="2638"/>
            <w:gridCol w:w="2354"/>
            <w:gridCol w:w="5103"/>
          </w:tblGrid>
        </w:tblGridChange>
      </w:tblGrid>
      <w:tr>
        <w:trPr>
          <w:cantSplit w:val="0"/>
          <w:trHeight w:val="11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ind w:left="720" w:right="31" w:firstLine="0"/>
              <w:jc w:val="center"/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${1}  ${0}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5" w:lineRule="auto"/>
              <w:ind w:left="761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${3}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ind w:left="776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ind w:left="72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${/block_juriess}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right="11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536"/>
          <w:tab w:val="right" w:pos="9072"/>
        </w:tabs>
        <w:ind w:left="-851" w:right="-716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287425" cy="81915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rect b="b" l="l" r="r" t="t"/>
                          <a:pathLst>
                            <a:path extrusionOk="0" h="391160" w="440055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ACADEMIE REGIONALE D’EDUCATION ET DE FORMATION TANGER-TETOUAN-alhoceima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Direction provinciale de  m’DIQ-FNIDEQ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tabs>
          <w:tab w:val="center" w:pos="4536"/>
          <w:tab w:val="right" w:pos="9072"/>
        </w:tabs>
        <w:ind w:left="-851" w:right="-71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4536"/>
          <w:tab w:val="right" w:pos="9072"/>
        </w:tabs>
        <w:ind w:left="-851" w:right="-71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536"/>
          <w:tab w:val="right" w:pos="9072"/>
        </w:tabs>
        <w:ind w:left="-851" w:right="-716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ORDRE DE SERVICE</w:t>
      </w:r>
    </w:p>
    <w:p w:rsidR="00000000" w:rsidDel="00000000" w:rsidP="00000000" w:rsidRDefault="00000000" w:rsidRPr="00000000" w14:paraId="00000034">
      <w:pPr>
        <w:tabs>
          <w:tab w:val="right" w:pos="1158"/>
        </w:tabs>
        <w:spacing w:after="200" w:line="276" w:lineRule="auto"/>
        <w:ind w:hanging="108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OBJET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 :</w:t>
      </w:r>
      <w:r w:rsidDel="00000000" w:rsidR="00000000" w:rsidRPr="00000000">
        <w:rPr>
          <w:rFonts w:ascii="Arabic Typesetting" w:cs="Arabic Typesetting" w:eastAsia="Arabic Typesetting" w:hAnsi="Arabic Typesetting"/>
          <w:b w:val="1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pos="1158"/>
        </w:tabs>
        <w:spacing w:after="200" w:line="276" w:lineRule="auto"/>
        <w:ind w:hanging="10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${objet} ;</w:t>
      </w:r>
    </w:p>
    <w:p w:rsidR="00000000" w:rsidDel="00000000" w:rsidP="00000000" w:rsidRDefault="00000000" w:rsidRPr="00000000" w14:paraId="00000036">
      <w:pPr>
        <w:tabs>
          <w:tab w:val="right" w:pos="1158"/>
        </w:tabs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Mr.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${gerant}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qualité de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gérant 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right="-284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Agissant au nom et pour le compte de la société : </w:t>
      </w:r>
      <w:r w:rsidDel="00000000" w:rsidR="00000000" w:rsidRPr="00000000">
        <w:rPr>
          <w:b w:val="1"/>
          <w:sz w:val="25"/>
          <w:szCs w:val="25"/>
          <w:rtl w:val="0"/>
        </w:rPr>
        <w:t xml:space="preserve">${</w:t>
      </w:r>
      <w:r w:rsidDel="00000000" w:rsidR="00000000" w:rsidRPr="00000000">
        <w:rPr>
          <w:b w:val="1"/>
          <w:sz w:val="24"/>
          <w:szCs w:val="24"/>
          <w:rtl w:val="0"/>
        </w:rPr>
        <w:t xml:space="preserve">nom_gagnant</w:t>
      </w:r>
      <w:r w:rsidDel="00000000" w:rsidR="00000000" w:rsidRPr="00000000">
        <w:rPr>
          <w:b w:val="1"/>
          <w:sz w:val="25"/>
          <w:szCs w:val="25"/>
          <w:rtl w:val="0"/>
        </w:rPr>
        <w:t xml:space="preserve">}</w:t>
      </w:r>
      <w:r w:rsidDel="00000000" w:rsidR="00000000" w:rsidRPr="00000000">
        <w:rPr>
          <w:sz w:val="25"/>
          <w:szCs w:val="25"/>
          <w:rtl w:val="0"/>
        </w:rPr>
        <w:t xml:space="preserve"> </w:t>
      </w:r>
      <w:r w:rsidDel="00000000" w:rsidR="00000000" w:rsidRPr="00000000">
        <w:rPr>
          <w:b w:val="1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120" w:before="120" w:line="30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Adresse 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${adresse}</w:t>
      </w:r>
    </w:p>
    <w:p w:rsidR="00000000" w:rsidDel="00000000" w:rsidP="00000000" w:rsidRDefault="00000000" w:rsidRPr="00000000" w14:paraId="00000039">
      <w:pPr>
        <w:tabs>
          <w:tab w:val="left" w:pos="8789"/>
        </w:tabs>
        <w:spacing w:line="360" w:lineRule="auto"/>
        <w:ind w:right="-244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Est invité à commencer l’exécution des travaux  du marché N° 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…………………………………….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spacing w:after="200" w:before="2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Ayant pour objet 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:${objet}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pacing w:after="200" w:before="240" w:line="276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d’un Montant de 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${montant}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DH TTC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789"/>
        </w:tabs>
        <w:spacing w:line="360" w:lineRule="auto"/>
        <w:ind w:right="-2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date  du : </w:t>
      </w:r>
      <w:r w:rsidDel="00000000" w:rsidR="00000000" w:rsidRPr="00000000">
        <w:rPr>
          <w:sz w:val="28"/>
          <w:szCs w:val="28"/>
          <w:rtl w:val="0"/>
        </w:rPr>
        <w:t xml:space="preserve">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 présent ordre de service, est  notifié par Mr. le Directeur Provincial du MENPS à : MDIQ-FNIDEQ.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la société 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${</w:t>
      </w:r>
      <w:r w:rsidDel="00000000" w:rsidR="00000000" w:rsidRPr="00000000">
        <w:rPr>
          <w:b w:val="1"/>
          <w:sz w:val="24"/>
          <w:szCs w:val="24"/>
          <w:rtl w:val="0"/>
        </w:rPr>
        <w:t xml:space="preserve">nom_gagnant</w:t>
      </w:r>
      <w:r w:rsidDel="00000000" w:rsidR="00000000" w:rsidRPr="00000000">
        <w:rPr>
          <w:b w:val="1"/>
          <w:sz w:val="25"/>
          <w:szCs w:val="25"/>
          <w:rtl w:val="0"/>
        </w:rPr>
        <w:t xml:space="preserve">} sarl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Fait à MDIQ, le :…………………. </w:t>
        <w:tab/>
      </w:r>
    </w:p>
    <w:p w:rsidR="00000000" w:rsidDel="00000000" w:rsidP="00000000" w:rsidRDefault="00000000" w:rsidRPr="00000000" w14:paraId="00000041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Vu par Mr le Directeur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provincial du MENPS à MDIQ-FNIDEQ.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Je soussigné :  Mr.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5"/>
          <w:szCs w:val="25"/>
          <w:rtl w:val="0"/>
        </w:rPr>
        <w:t xml:space="preserve">${gerant}   (qualité de gérant)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agissant au nom et pour le compte de la société: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${nom_gagnant}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déclare avoir reçu le présent ordre de service ci-dessus mentionné à la date du :…………………………...</w:t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                       A MDIQ, le :……………………………..</w:t>
        <w:br w:type="textWrapping"/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-814385</wp:posOffset>
            </wp:positionH>
            <wp:positionV relativeFrom="paragraph">
              <wp:posOffset>466725</wp:posOffset>
            </wp:positionV>
            <wp:extent cx="7849235" cy="322580"/>
            <wp:effectExtent b="0" l="0" r="0" t="0"/>
            <wp:wrapNone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596900</wp:posOffset>
                </wp:positionV>
                <wp:extent cx="4162425" cy="5048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rect b="b" l="l" r="r" t="t"/>
                          <a:pathLst>
                            <a:path extrusionOk="0" h="466725" w="4138295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Service des A. A. F. C. E. 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 Quartier Rabat B. P. 411    0539664028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0539663872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596900</wp:posOffset>
                </wp:positionV>
                <wp:extent cx="4162425" cy="5048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287425" cy="8191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-809622</wp:posOffset>
            </wp:positionH>
            <wp:positionV relativeFrom="paragraph">
              <wp:posOffset>9630858</wp:posOffset>
            </wp:positionV>
            <wp:extent cx="7849235" cy="322580"/>
            <wp:effectExtent b="0" l="0" r="0" t="0"/>
            <wp:wrapNone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rect b="b" l="l" r="r" t="t"/>
                          <a:pathLst>
                            <a:path extrusionOk="0" h="391160" w="440055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ACADEMIE REGIONALE D’EDUCATION ET DE FORMATION TANGER-TETOUAN-alhoceima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Direction provinciale de  m’DIQ-FNIDEQ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400" w:lineRule="auto"/>
        <w:ind w:right="-284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Le Directeur Provincial chargé de M'DIQ-  FNIDEQ</w:t>
      </w:r>
    </w:p>
    <w:p w:rsidR="00000000" w:rsidDel="00000000" w:rsidP="00000000" w:rsidRDefault="00000000" w:rsidRPr="00000000" w14:paraId="0000004B">
      <w:pPr>
        <w:spacing w:after="240" w:before="240" w:line="400" w:lineRule="auto"/>
        <w:ind w:right="-284"/>
        <w:jc w:val="center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</w:t>
      </w:r>
    </w:p>
    <w:p w:rsidR="00000000" w:rsidDel="00000000" w:rsidP="00000000" w:rsidRDefault="00000000" w:rsidRPr="00000000" w14:paraId="0000004C">
      <w:pPr>
        <w:ind w:right="-284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Monsieur le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gérant de la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Société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 :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${gerant}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-284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284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284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0"/>
        </w:tabs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Objet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 : Notification du Marché N° ………………………… 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«- 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${objet}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-;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J’ai l’honneur de vous informer que le marché n° 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………………………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cité en objet a été approuvé par le Directeur de l’A.R.E.F. TANGER TÉTOUAN AL HOCEIMA, d’un montant de 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${montant} DH TTC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8789"/>
        </w:tabs>
        <w:spacing w:after="120" w:line="360" w:lineRule="auto"/>
        <w:ind w:firstLine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 Conséquence, je vous demande de produire 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8789"/>
        </w:tabs>
        <w:spacing w:after="120" w:line="360" w:lineRule="auto"/>
        <w:ind w:left="721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caution définitive (3% du montant initial du marché)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8789"/>
        </w:tabs>
        <w:spacing w:after="120" w:line="360" w:lineRule="auto"/>
        <w:ind w:left="721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Attestation d’assurance conformément aux dispositions de l’article 25 du CCAGT.</w:t>
      </w:r>
    </w:p>
    <w:p w:rsidR="00000000" w:rsidDel="00000000" w:rsidP="00000000" w:rsidRDefault="00000000" w:rsidRPr="00000000" w14:paraId="00000056">
      <w:pPr>
        <w:spacing w:after="200" w:line="480" w:lineRule="auto"/>
        <w:ind w:left="1416" w:right="282" w:firstLine="707.9999999999998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Salutations distinguées. </w:t>
      </w:r>
    </w:p>
    <w:p w:rsidR="00000000" w:rsidDel="00000000" w:rsidP="00000000" w:rsidRDefault="00000000" w:rsidRPr="00000000" w14:paraId="00000057">
      <w:pPr>
        <w:spacing w:after="200" w:line="276" w:lineRule="auto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Reçu le 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……….………………………….</w:t>
      </w:r>
    </w:p>
    <w:p w:rsidR="00000000" w:rsidDel="00000000" w:rsidP="00000000" w:rsidRDefault="00000000" w:rsidRPr="00000000" w14:paraId="00000058">
      <w:pPr>
        <w:spacing w:after="200" w:line="276" w:lineRule="auto"/>
        <w:jc w:val="righ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Je soussigné :  Mr.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5"/>
          <w:szCs w:val="25"/>
          <w:rtl w:val="0"/>
        </w:rPr>
        <w:t xml:space="preserve"> ${gerant}   (qualité de gérant)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agissant au nom et pour le compte de la société: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${nom_gagnant}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déclare avoir reçu la présente notification ci-dessus mentionné à la date du :…………………………...</w:t>
      </w:r>
    </w:p>
    <w:p w:rsidR="00000000" w:rsidDel="00000000" w:rsidP="00000000" w:rsidRDefault="00000000" w:rsidRPr="00000000" w14:paraId="0000005B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                                   A MDIQ, le :……………………………..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1109663</wp:posOffset>
                </wp:positionH>
                <wp:positionV relativeFrom="paragraph">
                  <wp:posOffset>1525789</wp:posOffset>
                </wp:positionV>
                <wp:extent cx="4162425" cy="504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rect b="b" l="l" r="r" t="t"/>
                          <a:pathLst>
                            <a:path extrusionOk="0" h="466725" w="4138295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Service des A. A. F. C. E. 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 Quartier Rabat B. P. 411    0539664028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0539663872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1109663</wp:posOffset>
                </wp:positionH>
                <wp:positionV relativeFrom="paragraph">
                  <wp:posOffset>1525789</wp:posOffset>
                </wp:positionV>
                <wp:extent cx="4162425" cy="5048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287425" cy="81915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-733422</wp:posOffset>
            </wp:positionH>
            <wp:positionV relativeFrom="paragraph">
              <wp:posOffset>9658373</wp:posOffset>
            </wp:positionV>
            <wp:extent cx="7849235" cy="322580"/>
            <wp:effectExtent b="0" l="0" r="0" t="0"/>
            <wp:wrapNone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863600</wp:posOffset>
                </wp:positionV>
                <wp:extent cx="4429125" cy="4197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rect b="b" l="l" r="r" t="t"/>
                          <a:pathLst>
                            <a:path extrusionOk="0" h="391160" w="440055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ACADEMIE REGIONALE D’EDUCATION ET DE FORMATION TANGER-TETOUAN-alhoceima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Direction provinciale de  m’DIQ-FNIDEQ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863600</wp:posOffset>
                </wp:positionV>
                <wp:extent cx="4429125" cy="41973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jc w:val="center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 xml:space="preserve">RAPPORT DE PRESENTATION</w:t>
      </w:r>
    </w:p>
    <w:p w:rsidR="00000000" w:rsidDel="00000000" w:rsidP="00000000" w:rsidRDefault="00000000" w:rsidRPr="00000000" w14:paraId="0000005F">
      <w:pPr>
        <w:spacing w:after="200" w:line="36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Marché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502" w:right="-29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Attributaire du marché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Société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${nom_gagnant}</w:t>
      </w:r>
      <w:r w:rsidDel="00000000" w:rsidR="00000000" w:rsidRPr="00000000">
        <w:rPr>
          <w:b w:val="1"/>
          <w:sz w:val="24"/>
          <w:szCs w:val="24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502" w:right="-291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 du marché</w:t>
      </w:r>
      <w:r w:rsidDel="00000000" w:rsidR="00000000" w:rsidRPr="00000000">
        <w:rPr>
          <w:b w:val="1"/>
          <w:sz w:val="24"/>
          <w:szCs w:val="24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360" w:lineRule="auto"/>
        <w:ind w:left="142" w:right="-291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${objet}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502" w:right="-291" w:hanging="360"/>
        <w:rPr>
          <w:b w:val="1"/>
          <w:smallCaps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 de passation du marché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Appel d’offres ouvert.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502" w:right="-291" w:hanging="360"/>
        <w:rPr>
          <w:b w:val="1"/>
          <w:smallCaps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Motifs ayant déterminé le choix du mode de passation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prestations courantes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502" w:right="-291" w:hanging="360"/>
        <w:rPr>
          <w:b w:val="1"/>
          <w:smallCaps w:val="1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Exposé d’Economie générale du marché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ind w:right="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5-1 —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Forme du marché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Marché en un lot unique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 ;</w:t>
        <w:br w:type="textWrapping"/>
        <w:t xml:space="preserve">     5-2 —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rtl w:val="0"/>
        </w:rPr>
        <w:t xml:space="preserve">Montant de l’estimation du maître d’ouvrage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 : </w:t>
      </w:r>
    </w:p>
    <w:p w:rsidR="00000000" w:rsidDel="00000000" w:rsidP="00000000" w:rsidRDefault="00000000" w:rsidRPr="00000000" w14:paraId="00000067">
      <w:pPr>
        <w:shd w:fill="ffffff" w:val="clear"/>
        <w:ind w:right="6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ind w:right="6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${estimation}</w:t>
      </w:r>
    </w:p>
    <w:p w:rsidR="00000000" w:rsidDel="00000000" w:rsidP="00000000" w:rsidRDefault="00000000" w:rsidRPr="00000000" w14:paraId="00000069">
      <w:pPr>
        <w:shd w:fill="ffffff" w:val="clear"/>
        <w:ind w:right="6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84"/>
        </w:tabs>
        <w:spacing w:line="276" w:lineRule="auto"/>
        <w:ind w:left="284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5-3 -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Montant du marché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 : 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${montant} Dh TTC</w:t>
      </w:r>
      <w:r w:rsidDel="00000000" w:rsidR="00000000" w:rsidRPr="00000000">
        <w:rPr>
          <w:b w:val="1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6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5-4 —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Caractère des prix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TTC NON REVISABLE.</w:t>
        <w:br w:type="textWrapping"/>
        <w:t xml:space="preserve">       5-5 —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Délai d’exécution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</w:t>
      </w:r>
      <w:r w:rsidDel="00000000" w:rsidR="00000000" w:rsidRPr="00000000">
        <w:rPr>
          <w:b w:val="1"/>
          <w:sz w:val="28"/>
          <w:szCs w:val="28"/>
          <w:rtl w:val="0"/>
        </w:rPr>
        <w:t xml:space="preserve">………………………………………………………..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      5-6 -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Imputation budgétaire</w:t>
      </w:r>
      <w:r w:rsidDel="00000000" w:rsidR="00000000" w:rsidRPr="00000000">
        <w:rPr>
          <w:b w:val="1"/>
          <w:sz w:val="24"/>
          <w:szCs w:val="24"/>
          <w:rtl w:val="0"/>
        </w:rPr>
        <w:t xml:space="preserve"> : </w:t>
      </w:r>
      <w:r w:rsidDel="00000000" w:rsidR="00000000" w:rsidRPr="00000000">
        <w:rPr>
          <w:b w:val="1"/>
          <w:sz w:val="28"/>
          <w:szCs w:val="28"/>
          <w:rtl w:val="0"/>
        </w:rPr>
        <w:t xml:space="preserve">Budget …………………………. 202.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br w:type="textWrapping"/>
        <w:t xml:space="preserve">6 -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Justification du choix des critères de sélection des candidatures et de jugement des Offres 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Prestations similaires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  <w:br w:type="textWrapping"/>
        <w:t xml:space="preserve">7 -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Justification du choix de l’attributaire</w:t>
      </w:r>
      <w:r w:rsidDel="00000000" w:rsidR="00000000" w:rsidRPr="00000000">
        <w:rPr>
          <w:b w:val="1"/>
          <w:sz w:val="24"/>
          <w:szCs w:val="24"/>
          <w:rtl w:val="0"/>
        </w:rPr>
        <w:t xml:space="preserve"> : </w:t>
      </w:r>
      <w:r w:rsidDel="00000000" w:rsidR="00000000" w:rsidRPr="00000000">
        <w:rPr>
          <w:b w:val="1"/>
          <w:sz w:val="28"/>
          <w:szCs w:val="28"/>
          <w:rtl w:val="0"/>
        </w:rPr>
        <w:t xml:space="preserve">moins disant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  <w:br w:type="textWrapping"/>
        <w:t xml:space="preserve">                                                                                                                                Fait à MDIQ, le : </w:t>
      </w:r>
    </w:p>
    <w:p w:rsidR="00000000" w:rsidDel="00000000" w:rsidP="00000000" w:rsidRDefault="00000000" w:rsidRPr="00000000" w14:paraId="0000006F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1276350</wp:posOffset>
                </wp:positionH>
                <wp:positionV relativeFrom="paragraph">
                  <wp:posOffset>677801</wp:posOffset>
                </wp:positionV>
                <wp:extent cx="4162425" cy="5048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rect b="b" l="l" r="r" t="t"/>
                          <a:pathLst>
                            <a:path extrusionOk="0" h="466725" w="4138295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Service des A. A. F. C. E. 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 Quartier Rabat B. P. 411    0539664028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0539663872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1276350</wp:posOffset>
                </wp:positionH>
                <wp:positionV relativeFrom="paragraph">
                  <wp:posOffset>677801</wp:posOffset>
                </wp:positionV>
                <wp:extent cx="4162425" cy="50482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287425" cy="8191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850900</wp:posOffset>
                </wp:positionV>
                <wp:extent cx="4429125" cy="4197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rect b="b" l="l" r="r" t="t"/>
                          <a:pathLst>
                            <a:path extrusionOk="0" h="391160" w="440055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ACADEMIE REGIONALE D’EDUCATION ET DE FORMATION TANGER-TETOUAN-alhoceima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17365d"/>
                                <w:sz w:val="16"/>
                                <w:vertAlign w:val="baseline"/>
                              </w:rPr>
                              <w:t xml:space="preserve">Direction provinciale de  m’DIQ-FNIDEQ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850900</wp:posOffset>
                </wp:positionV>
                <wp:extent cx="4429125" cy="41973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419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 application  de l’alinéa 2 paragraphe  1 de l’article  16  , et l’alinéa 3 paragraphe 3 de l’article 13  du  décret   N° 2 /12/349 du  8 Joumada I 1434 (20/03/2013)  fixant   les  conditions  et   les  formes de passation  des  marchés  de     l’Etat  ainsi  que  certaines  dispositions  relatives   à  leur  contrôle  et   à  leur  gestion.</w:t>
      </w:r>
    </w:p>
    <w:p w:rsidR="00000000" w:rsidDel="00000000" w:rsidP="00000000" w:rsidRDefault="00000000" w:rsidRPr="00000000" w14:paraId="0000007A">
      <w:pPr>
        <w:widowControl w:val="0"/>
        <w:tabs>
          <w:tab w:val="left" w:pos="709"/>
        </w:tabs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Entre les soussi</w:t>
      </w:r>
      <w:r w:rsidDel="00000000" w:rsidR="00000000" w:rsidRPr="00000000">
        <w:rPr>
          <w:b w:val="1"/>
          <w:sz w:val="22"/>
          <w:szCs w:val="22"/>
          <w:rtl w:val="0"/>
        </w:rPr>
        <w:t xml:space="preserve">g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nés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 directeur provincial de la DP DU MENPS MDIQ-FNIDEQ.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E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D'une part,</w:t>
      </w:r>
    </w:p>
    <w:p w:rsidR="00000000" w:rsidDel="00000000" w:rsidP="00000000" w:rsidRDefault="00000000" w:rsidRPr="00000000" w14:paraId="0000007F">
      <w:pPr>
        <w:widowControl w:val="0"/>
        <w:tabs>
          <w:tab w:val="left" w:pos="709"/>
        </w:tabs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left" w:pos="709"/>
        </w:tabs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pos="709"/>
        </w:tabs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tabs>
          <w:tab w:val="left" w:pos="709"/>
        </w:tabs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 Monsieur</w:t>
        <w:tab/>
        <w:tab/>
        <w:tab/>
        <w:tab/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${gerant}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 Agissant au nom et pour le compte de</w:t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${nom_gagnant}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 Faisant élection de domicile à</w:t>
        <w:tab/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${adresse}.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 Inscrit au Registre de Commerce de</w:t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 ${registre}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Affilié à la C.N.S.S. sous le n°</w:t>
        <w:tab/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${cnss}.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pos="709"/>
        </w:tabs>
        <w:rPr>
          <w:sz w:val="22"/>
          <w:szCs w:val="22"/>
          <w:shd w:fill="d9d9d9" w:val="clear"/>
        </w:rPr>
      </w:pPr>
      <w:r w:rsidDel="00000000" w:rsidR="00000000" w:rsidRPr="00000000">
        <w:rPr>
          <w:sz w:val="22"/>
          <w:szCs w:val="22"/>
          <w:rtl w:val="0"/>
        </w:rPr>
        <w:t xml:space="preserve">-    Titulaire du compte bancaire n°</w:t>
        <w:tab/>
        <w:tab/>
        <w:t xml:space="preserve">: ${rib}à la banque ou Ccp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 ${banque}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tabs>
          <w:tab w:val="left" w:pos="709"/>
        </w:tabs>
        <w:rPr>
          <w:sz w:val="22"/>
          <w:szCs w:val="22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Banque ou C.C.P.</w:t>
        <w:tab/>
        <w:tab/>
        <w:tab/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${banque}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   Patente n°</w:t>
        <w:tab/>
        <w:tab/>
        <w:tab/>
        <w:tab/>
        <w:tab/>
        <w:t xml:space="preserve">: </w:t>
      </w:r>
      <w:r w:rsidDel="00000000" w:rsidR="00000000" w:rsidRPr="00000000">
        <w:rPr>
          <w:sz w:val="22"/>
          <w:szCs w:val="22"/>
          <w:highlight w:val="lightGray"/>
          <w:rtl w:val="0"/>
        </w:rPr>
        <w:t xml:space="preserve">..............…....................................... ....................…..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pos="709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tabs>
          <w:tab w:val="left" w:pos="709"/>
        </w:tabs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  <w:tab/>
        <w:tab/>
        <w:tab/>
        <w:tab/>
        <w:tab/>
        <w:tab/>
        <w:tab/>
        <w:t xml:space="preserve">D'autre part,</w:t>
      </w:r>
    </w:p>
    <w:p w:rsidR="00000000" w:rsidDel="00000000" w:rsidP="00000000" w:rsidRDefault="00000000" w:rsidRPr="00000000" w14:paraId="00000095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tabs>
          <w:tab w:val="left" w:pos="709"/>
        </w:tabs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1692910</wp:posOffset>
                </wp:positionH>
                <wp:positionV relativeFrom="page">
                  <wp:posOffset>10197173</wp:posOffset>
                </wp:positionV>
                <wp:extent cx="4162425" cy="5048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rect b="b" l="l" r="r" t="t"/>
                          <a:pathLst>
                            <a:path extrusionOk="0" h="466725" w="4138295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Service des A. A. F. C. E. 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 Quartier Rabat B. P. 411    0539664028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Script MT Bold" w:cs="Script MT Bold" w:eastAsia="Script MT Bold" w:hAnsi="Script MT Bold"/>
                                <w:b w:val="1"/>
                                <w:i w:val="1"/>
                                <w:smallCaps w:val="0"/>
                                <w:strike w:val="0"/>
                                <w:color w:val="002060"/>
                                <w:sz w:val="16"/>
                                <w:vertAlign w:val="baseline"/>
                              </w:rPr>
                              <w:t xml:space="preserve">0539663872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1692910</wp:posOffset>
                </wp:positionH>
                <wp:positionV relativeFrom="page">
                  <wp:posOffset>10197173</wp:posOffset>
                </wp:positionV>
                <wp:extent cx="4162425" cy="50482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242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-819149</wp:posOffset>
            </wp:positionH>
            <wp:positionV relativeFrom="paragraph">
              <wp:posOffset>1810315</wp:posOffset>
            </wp:positionV>
            <wp:extent cx="7849235" cy="322580"/>
            <wp:effectExtent b="0" l="0" r="0" t="0"/>
            <wp:wrapNone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40" w:w="11907" w:orient="portrait"/>
      <w:pgMar w:bottom="426" w:top="426" w:left="851" w:right="851" w:header="0" w:footer="49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Arabic Typesetting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lligrap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pos="4536"/>
        <w:tab w:val="right" w:pos="9072"/>
      </w:tabs>
      <w:bidi w:val="1"/>
      <w:ind w:left="-851" w:right="-716" w:firstLine="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inline distB="0" distT="0" distL="0" distR="0">
          <wp:extent cx="2335050" cy="819150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35050" cy="819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723900</wp:posOffset>
              </wp:positionV>
              <wp:extent cx="4438650" cy="4533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145725" y="3572355"/>
                        <a:ext cx="4400550" cy="415290"/>
                      </a:xfrm>
                      <a:custGeom>
                        <a:rect b="b" l="l" r="r" t="t"/>
                        <a:pathLst>
                          <a:path extrusionOk="0" h="415290" w="4400550">
                            <a:moveTo>
                              <a:pt x="0" y="0"/>
                            </a:moveTo>
                            <a:lnTo>
                              <a:pt x="0" y="415290"/>
                            </a:lnTo>
                            <a:lnTo>
                              <a:pt x="4400550" y="415290"/>
                            </a:lnTo>
                            <a:lnTo>
                              <a:pt x="44005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17365d"/>
                              <w:sz w:val="16"/>
                              <w:vertAlign w:val="baseline"/>
                            </w:rPr>
                            <w:t xml:space="preserve">ACADEMIE REGIONALE D’EDUCATION ET DE FORMATION TANGER-TETOUAN-alhoceima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17365d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lgerian" w:cs="Algerian" w:eastAsia="Algerian" w:hAnsi="Algerian"/>
                              <w:b w:val="0"/>
                              <w:i w:val="0"/>
                              <w:smallCaps w:val="0"/>
                              <w:strike w:val="0"/>
                              <w:color w:val="17365d"/>
                              <w:sz w:val="16"/>
                              <w:vertAlign w:val="baseline"/>
                            </w:rPr>
                            <w:t xml:space="preserve">Direction provinciale de  m’DIQ-FNIDEQ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723900</wp:posOffset>
              </wp:positionV>
              <wp:extent cx="4438650" cy="45339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3865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0">
    <w:pPr>
      <w:tabs>
        <w:tab w:val="center" w:pos="4536"/>
        <w:tab w:val="right" w:pos="9072"/>
      </w:tabs>
      <w:bidi w:val="1"/>
      <w:ind w:left="-851" w:right="-716" w:firstLine="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536"/>
        <w:tab w:val="right" w:pos="9072"/>
      </w:tabs>
      <w:bidi w:val="1"/>
      <w:ind w:left="-851" w:right="-716" w:firstLine="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tabs>
        <w:tab w:val="center" w:pos="4536"/>
        <w:tab w:val="right" w:pos="9072"/>
      </w:tabs>
      <w:bidi w:val="1"/>
      <w:ind w:left="-851" w:right="-716" w:firstLine="0"/>
      <w:jc w:val="center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1" w:hanging="360.0000000000002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502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796" w:hanging="360.0000000000002"/>
      </w:pPr>
      <w:rPr/>
    </w:lvl>
    <w:lvl w:ilvl="2">
      <w:start w:val="1"/>
      <w:numFmt w:val="lowerRoman"/>
      <w:lvlText w:val="%3."/>
      <w:lvlJc w:val="right"/>
      <w:pPr>
        <w:ind w:left="1516" w:hanging="180"/>
      </w:pPr>
      <w:rPr/>
    </w:lvl>
    <w:lvl w:ilvl="3">
      <w:start w:val="1"/>
      <w:numFmt w:val="decimal"/>
      <w:lvlText w:val="%4."/>
      <w:lvlJc w:val="left"/>
      <w:pPr>
        <w:ind w:left="2236" w:hanging="360"/>
      </w:pPr>
      <w:rPr/>
    </w:lvl>
    <w:lvl w:ilvl="4">
      <w:start w:val="1"/>
      <w:numFmt w:val="lowerLetter"/>
      <w:lvlText w:val="%5."/>
      <w:lvlJc w:val="left"/>
      <w:pPr>
        <w:ind w:left="2956" w:hanging="360"/>
      </w:pPr>
      <w:rPr/>
    </w:lvl>
    <w:lvl w:ilvl="5">
      <w:start w:val="1"/>
      <w:numFmt w:val="lowerRoman"/>
      <w:lvlText w:val="%6."/>
      <w:lvlJc w:val="right"/>
      <w:pPr>
        <w:ind w:left="3676" w:hanging="180"/>
      </w:pPr>
      <w:rPr/>
    </w:lvl>
    <w:lvl w:ilvl="6">
      <w:start w:val="1"/>
      <w:numFmt w:val="decimal"/>
      <w:lvlText w:val="%7."/>
      <w:lvlJc w:val="left"/>
      <w:pPr>
        <w:ind w:left="4396" w:hanging="360"/>
      </w:pPr>
      <w:rPr/>
    </w:lvl>
    <w:lvl w:ilvl="7">
      <w:start w:val="1"/>
      <w:numFmt w:val="lowerLetter"/>
      <w:lvlText w:val="%8."/>
      <w:lvlJc w:val="left"/>
      <w:pPr>
        <w:ind w:left="5116" w:hanging="360"/>
      </w:pPr>
      <w:rPr/>
    </w:lvl>
    <w:lvl w:ilvl="8">
      <w:start w:val="1"/>
      <w:numFmt w:val="lowerRoman"/>
      <w:lvlText w:val="%9."/>
      <w:lvlJc w:val="right"/>
      <w:pPr>
        <w:ind w:left="5836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