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17" w:name="X9b0b954c2b4dd0d6db1990de138136f26018f5c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TÓM TẮT ĐIỀU HÀNH - MEKONG TECHNOLOGY (1 TRANG)</w:t>
      </w:r>
    </w:p>
    <w:bookmarkStart w:id="9" w:name="thông-tin-dự-á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📌 THÔNG TIN DỰ ÁN</w:t>
      </w:r>
    </w:p>
    <w:p>
      <w:pPr>
        <w:pStyle w:val="FirstParagraph"/>
      </w:pPr>
      <w:r>
        <w:rPr>
          <w:b/>
          <w:bCs/>
        </w:rPr>
        <w:t xml:space="preserve">Dự án</w:t>
      </w:r>
      <w:r>
        <w:t xml:space="preserve">: Nghiên cứu, phát triển và sản xuất thiết bị IoT và Robot công nghiệp phục vụ chuyển đổi số doanh nghiệp</w:t>
      </w:r>
      <w:r>
        <w:br/>
      </w:r>
      <w:r>
        <w:rPr>
          <w:b/>
          <w:bCs/>
        </w:rPr>
        <w:t xml:space="preserve">Nhà đầu tư</w:t>
      </w:r>
      <w:r>
        <w:t xml:space="preserve">: Mekong Technology Co., Ltd.</w:t>
      </w:r>
      <w:r>
        <w:br/>
      </w:r>
      <w:r>
        <w:rPr>
          <w:b/>
          <w:bCs/>
        </w:rPr>
        <w:t xml:space="preserve">Địa điểm</w:t>
      </w:r>
      <w:r>
        <w:t xml:space="preserve">: Khu Công nghệ cao TP.HCM</w:t>
      </w:r>
      <w:r>
        <w:br/>
      </w:r>
      <w:r>
        <w:rPr>
          <w:b/>
          <w:bCs/>
        </w:rPr>
        <w:t xml:space="preserve">Vốn đầu tư</w:t>
      </w:r>
      <w:r>
        <w:t xml:space="preserve">: 20 triệu USD (Chủ 12M | Vay 6M | Trợ cấp 2M)</w:t>
      </w:r>
      <w:r>
        <w:br/>
      </w:r>
      <w:r>
        <w:rPr>
          <w:b/>
          <w:bCs/>
        </w:rPr>
        <w:t xml:space="preserve">Thời gian</w:t>
      </w:r>
      <w:r>
        <w:t xml:space="preserve">: 2025-2035 (10 năm)</w:t>
      </w:r>
    </w:p>
    <w:p>
      <w:r>
        <w:pict>
          <v:rect style="width:0;height:1.5pt" o:hralign="center" o:hrstd="t" o:hr="t"/>
        </w:pict>
      </w:r>
    </w:p>
    <w:bookmarkEnd w:id="9"/>
    <w:bookmarkStart w:id="10" w:name="cơ-hội-thị-trường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🎯 CƠ HỘI THỊ TRƯỜNG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Thị trường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Quy mô 2030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CAGR</w:t>
            </w:r>
          </w:p>
        </w:tc>
        <w:tc>
          <w:tcPr/>
          <w:p>
            <w:pPr>
              <w:pStyle w:val="Compact"/>
            </w:pPr>
            <w:r>
              <w:t xml:space="preserve">Khách hàng mục tiêu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IoT toàn cầu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1.386 tỷ 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19,2%</w:t>
            </w:r>
          </w:p>
        </w:tc>
        <w:tc>
          <w:tcPr/>
          <w:p>
            <w:pPr>
              <w:pStyle w:val="Compact"/>
            </w:pPr>
            <w:r>
              <w:t xml:space="preserve">83.035 DNNVV Việt Nam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IoT Việt Nam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13,2 tỷ USD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26,2%</w:t>
            </w:r>
          </w:p>
        </w:tc>
        <w:tc>
          <w:tcPr/>
          <w:p>
            <w:pPr>
              <w:pStyle w:val="Compact"/>
            </w:pPr>
            <w:r>
              <w:t xml:space="preserve">36.000 doanh nghiệp FDI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AMR/AGV toàn cầu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45,2 tỷ 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22,8%</w:t>
            </w:r>
          </w:p>
        </w:tc>
        <w:tc>
          <w:tcPr/>
          <w:p>
            <w:pPr>
              <w:pStyle w:val="Compact"/>
            </w:pPr>
            <w:r>
              <w:t xml:space="preserve">10 tập đoàn lớn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Xuất khẩu ASEAN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59,5 tỷ 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18,5%</w:t>
            </w:r>
          </w:p>
        </w:tc>
        <w:tc>
          <w:tcPr/>
          <w:p>
            <w:pPr>
              <w:pStyle w:val="Compact"/>
            </w:pPr>
            <w:r>
              <w:t xml:space="preserve">1.000+ doanh nghiệp</w:t>
            </w:r>
          </w:p>
        </w:tc>
      </w:tr>
    </w:tbl>
    <w:p>
      <w:pPr>
        <w:pStyle w:val="BodyText"/>
      </w:pPr>
      <w:r>
        <w:rPr>
          <w:b/>
          <w:bCs/>
        </w:rPr>
        <w:t xml:space="preserve">Khoảng trống</w:t>
      </w:r>
      <w:r>
        <w:t xml:space="preserve">: Việt Nam nhập khẩu</w:t>
      </w:r>
      <w:r>
        <w:t xml:space="preserve"> </w:t>
      </w:r>
      <w:r>
        <w:rPr>
          <w:b/>
          <w:bCs/>
        </w:rPr>
        <w:t xml:space="preserve">90%</w:t>
      </w:r>
      <w:r>
        <w:t xml:space="preserve"> </w:t>
      </w:r>
      <w:r>
        <w:t xml:space="preserve">thiết bị IoT/Robot, thiếu nhà sản xuất nội địa có TRL 7-8.</w:t>
      </w:r>
    </w:p>
    <w:p>
      <w:r>
        <w:pict>
          <v:rect style="width:0;height:1.5pt" o:hralign="center" o:hrstd="t" o:hr="t"/>
        </w:pict>
      </w:r>
    </w:p>
    <w:bookmarkEnd w:id="10"/>
    <w:bookmarkStart w:id="11" w:name="giải-pháp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💡 GIẢI PHÁP</w:t>
      </w:r>
    </w:p>
    <w:p>
      <w:pPr>
        <w:pStyle w:val="FirstParagraph"/>
      </w:pPr>
      <w:r>
        <w:rPr>
          <w:b/>
          <w:bCs/>
        </w:rPr>
        <w:t xml:space="preserve">7 dòng sản phẩm công nghệ cao: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IoT Gateway</w:t>
      </w:r>
      <w:r>
        <w:t xml:space="preserve"> </w:t>
      </w:r>
      <w:r>
        <w:t xml:space="preserve">(MK-100/200/300): 800-5.000 USD - Sản phẩm chủ lực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AMR</w:t>
      </w:r>
      <w:r>
        <w:t xml:space="preserve"> </w:t>
      </w:r>
      <w:r>
        <w:t xml:space="preserve">(100/500/1000): 25.000-80.000 USD - Robot di động tự hành</w:t>
      </w:r>
      <w:r>
        <w:br/>
      </w:r>
      <w:r>
        <w:t xml:space="preserve">3.</w:t>
      </w:r>
      <w:r>
        <w:t xml:space="preserve"> </w:t>
      </w:r>
      <w:r>
        <w:rPr>
          <w:b/>
          <w:bCs/>
        </w:rPr>
        <w:t xml:space="preserve">AGV</w:t>
      </w:r>
      <w:r>
        <w:t xml:space="preserve"> </w:t>
      </w:r>
      <w:r>
        <w:t xml:space="preserve">(200/500): 20.000-45.000 USD - Robot dẫn đường cố định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OHT</w:t>
      </w:r>
      <w:r>
        <w:t xml:space="preserve"> </w:t>
      </w:r>
      <w:r>
        <w:t xml:space="preserve">(50/100/200): 50.000-150.000 USD - Vận chuyển trên cao (độc đáo)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Module IoT</w:t>
      </w:r>
      <w:r>
        <w:t xml:space="preserve">: 30-120 USD - OEM cho 50+ khách hàng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MekongOS Platform</w:t>
      </w:r>
      <w:r>
        <w:t xml:space="preserve">: 50-800 USD/tháng - SaaS IoT platform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Professional Services</w:t>
      </w:r>
      <w:r>
        <w:t xml:space="preserve">: 10-15% doanh thu - Tư vấn, tích hợp, bảo trì</w:t>
      </w:r>
    </w:p>
    <w:p>
      <w:pPr>
        <w:pStyle w:val="BodyText"/>
      </w:pPr>
      <w:r>
        <w:rPr>
          <w:b/>
          <w:bCs/>
        </w:rPr>
        <w:t xml:space="preserve">Công nghệ</w:t>
      </w:r>
      <w:r>
        <w:t xml:space="preserve">: TRL 7-8 (GĐ1) → 8-9 (GĐ2), Nội địa hóa 50%→70%, Chuyển giao từ</w:t>
      </w:r>
      <w:r>
        <w:t xml:space="preserve"> </w:t>
      </w:r>
      <w:r>
        <w:rPr>
          <w:b/>
          <w:bCs/>
        </w:rPr>
        <w:t xml:space="preserve">5 đối tác quốc tế</w:t>
      </w:r>
      <w:r>
        <w:t xml:space="preserve"> </w:t>
      </w:r>
      <w:r>
        <w:t xml:space="preserve">(KUKA, Tuya, DALY, Hikvision, Tohin)</w:t>
      </w:r>
    </w:p>
    <w:p>
      <w:r>
        <w:pict>
          <v:rect style="width:0;height:1.5pt" o:hralign="center" o:hrstd="t" o:hr="t"/>
        </w:pict>
      </w:r>
    </w:p>
    <w:bookmarkEnd w:id="11"/>
    <w:bookmarkStart w:id="12" w:name="phân-tích-tài-chính-10-năm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💰 PHÂN TÍCH TÀI CHÍNH (10 NĂM)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0"/>
        <w:gridCol w:w="1667"/>
        <w:gridCol w:w="1667"/>
        <w:gridCol w:w="1667"/>
        <w:gridCol w:w="16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Chỉ tiêu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GĐ1 (2025-2029)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GĐ2 (2030-2035)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GĐ3 (2036-2075)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Tổng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Doanh thu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28,5M 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91,2M 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119,7M USD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Giá trị gia tăng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9,18M 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27,54M USD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23,14M USD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59,86M USD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EBITDA margin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30%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 margin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20%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41%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41%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Chỉ số khả thi: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NPV</w:t>
      </w:r>
      <w:r>
        <w:t xml:space="preserve">: 15,20M USD (discount rate 12%)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IRR</w:t>
      </w:r>
      <w:r>
        <w:t xml:space="preserve">: 15,2% (&gt; WACC 10%)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Payback</w:t>
      </w:r>
      <w:r>
        <w:t xml:space="preserve">: 8,5 năm ✅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ROI</w:t>
      </w:r>
      <w:r>
        <w:t xml:space="preserve">: 76%, ROE: 98% ✅</w:t>
      </w:r>
    </w:p>
    <w:p>
      <w:pPr>
        <w:pStyle w:val="BodyText"/>
      </w:pPr>
      <w:r>
        <w:rPr>
          <w:b/>
          <w:bCs/>
        </w:rPr>
        <w:t xml:space="preserve">3 kịch bản:</w:t>
      </w:r>
      <w:r>
        <w:t xml:space="preserve"> </w:t>
      </w:r>
      <w:r>
        <w:t xml:space="preserve">- 🟢 Optimistic (+20% doanh thu): NPV 35,2M USD, IRR 24,5%</w:t>
      </w:r>
      <w:r>
        <w:t xml:space="preserve"> </w:t>
      </w:r>
      <w:r>
        <w:t xml:space="preserve">- 🟡 Base (0%): NPV 15,2M USD, IRR 15,2%</w:t>
      </w:r>
      <w:r>
        <w:t xml:space="preserve"> </w:t>
      </w:r>
      <w:r>
        <w:t xml:space="preserve">- 🔴 Pessimistic (-20% doanh thu): NPV 3,8M USD, IRR 9,5%</w:t>
      </w:r>
    </w:p>
    <w:p>
      <w:r>
        <w:pict>
          <v:rect style="width:0;height:1.5pt" o:hralign="center" o:hrstd="t" o:hr="t"/>
        </w:pict>
      </w:r>
    </w:p>
    <w:bookmarkEnd w:id="12"/>
    <w:bookmarkStart w:id="13" w:name="lợi-thế-cạnh-tranh-swot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🏆 LỢI THẾ CẠNH TRANH (SWOT)</w:t>
      </w:r>
    </w:p>
    <w:p>
      <w:pPr>
        <w:pStyle w:val="FirstParagraph"/>
      </w:pPr>
      <w:r>
        <w:rPr>
          <w:b/>
          <w:bCs/>
        </w:rPr>
        <w:t xml:space="preserve">Strengths (Điểm mạnh):</w:t>
      </w:r>
      <w:r>
        <w:t xml:space="preserve"> </w:t>
      </w:r>
      <w:r>
        <w:t xml:space="preserve">✅ Chuyển giao công nghệ 5 đối tác quốc tế (7,5M USD)</w:t>
      </w:r>
      <w:r>
        <w:br/>
      </w:r>
      <w:r>
        <w:t xml:space="preserve">✅ Đội ngũ R&amp;D 36 người (6 PhD, 18 Master)</w:t>
      </w:r>
      <w:r>
        <w:br/>
      </w:r>
      <w:r>
        <w:t xml:space="preserve">✅ TRL 7-8 cao hơn đối thủ nội địa</w:t>
      </w:r>
      <w:r>
        <w:br/>
      </w:r>
      <w:r>
        <w:t xml:space="preserve">✅ Vị trí KCNC TP.HCM (ưu đãi thuế 10%, miễn 4 năm)</w:t>
      </w:r>
      <w:r>
        <w:br/>
      </w:r>
      <w:r>
        <w:t xml:space="preserve">✅ Nội địa hóa 50-70%, giá rẻ hơn 20-40% Siemens/Schneider</w:t>
      </w:r>
    </w:p>
    <w:p>
      <w:pPr>
        <w:pStyle w:val="BodyText"/>
      </w:pPr>
      <w:r>
        <w:rPr>
          <w:b/>
          <w:bCs/>
        </w:rPr>
        <w:t xml:space="preserve">Opportunities (Cơ hội):</w:t>
      </w:r>
      <w:r>
        <w:t xml:space="preserve"> </w:t>
      </w:r>
      <w:r>
        <w:t xml:space="preserve">✅ Thị trường VN tăng trưởng 26,2%/năm (cao nhất ASEAN)</w:t>
      </w:r>
      <w:r>
        <w:br/>
      </w:r>
      <w:r>
        <w:t xml:space="preserve">✅ Chính sách ưu đãi công nghệ cao (QĐ 38/2020, QĐ 2117)</w:t>
      </w:r>
      <w:r>
        <w:br/>
      </w:r>
      <w:r>
        <w:t xml:space="preserve">✅ 83.035 DNNVV cần chuyển đổi số ngay</w:t>
      </w:r>
      <w:r>
        <w:br/>
      </w:r>
      <w:r>
        <w:t xml:space="preserve">✅ Xuất khẩu ASEAN 59,5 tỷ USD (FTA thuận lợi)</w:t>
      </w:r>
    </w:p>
    <w:p>
      <w:r>
        <w:pict>
          <v:rect style="width:0;height:1.5pt" o:hralign="center" o:hrstd="t" o:hr="t"/>
        </w:pict>
      </w:r>
    </w:p>
    <w:bookmarkEnd w:id="13"/>
    <w:bookmarkStart w:id="14" w:name="tác-động-kinh-tế-xã-hội-môi-trường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🌍 TÁC ĐỘNG KINH TẾ-XÃ HỘI-MÔI TRƯỜNG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6"/>
        <w:gridCol w:w="3168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Tác động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Giá trị</w:t>
            </w:r>
          </w:p>
        </w:tc>
        <w:tc>
          <w:tcPr/>
          <w:p>
            <w:pPr>
              <w:pStyle w:val="Compact"/>
            </w:pPr>
            <w:r>
              <w:t xml:space="preserve">Ghi chú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Việc làm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200+ người</w:t>
            </w:r>
          </w:p>
        </w:tc>
        <w:tc>
          <w:tcPr/>
          <w:p>
            <w:pPr>
              <w:pStyle w:val="Compact"/>
            </w:pPr>
            <w:r>
              <w:t xml:space="preserve">Lương TB 1.500 USD/tháng (R&amp;D), 600 USD (sản xuất)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Thuế đóng góp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50M+ USD/năm</w:t>
            </w:r>
          </w:p>
        </w:tc>
        <w:tc>
          <w:tcPr/>
          <w:p>
            <w:pPr>
              <w:pStyle w:val="Compact"/>
            </w:pPr>
            <w:r>
              <w:t xml:space="preserve">Từ năm 2030 trở đi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Đào tạo kỹ sư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 người</w:t>
            </w:r>
          </w:p>
        </w:tc>
        <w:tc>
          <w:tcPr/>
          <w:p>
            <w:pPr>
              <w:pStyle w:val="Compact"/>
            </w:pPr>
            <w:r>
              <w:t xml:space="preserve">Hợp tác 4 trường ĐH top VN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Nội địa hóa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50%→70%</w:t>
            </w:r>
          </w:p>
        </w:tc>
        <w:tc>
          <w:tcPr/>
          <w:p>
            <w:pPr>
              <w:pStyle w:val="Compact"/>
            </w:pPr>
            <w:r>
              <w:t xml:space="preserve">Giảm nhập khẩu 90% xuống 30%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CO2 giảm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-25%</w:t>
            </w:r>
          </w:p>
        </w:tc>
        <w:tc>
          <w:tcPr/>
          <w:p>
            <w:pPr>
              <w:pStyle w:val="Compact"/>
            </w:pPr>
            <w:r>
              <w:t xml:space="preserve">So với sản xuất truyền thống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Tái chế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95%</w:t>
            </w:r>
          </w:p>
        </w:tc>
        <w:tc>
          <w:tcPr/>
          <w:p>
            <w:pPr>
              <w:pStyle w:val="Compact"/>
            </w:pPr>
            <w:r>
              <w:t xml:space="preserve">Tuân thủ RoHS/REACH/WEEE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Hiệu suất năng lượng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+30%</w:t>
            </w:r>
          </w:p>
        </w:tc>
        <w:tc>
          <w:tcPr/>
          <w:p>
            <w:pPr>
              <w:pStyle w:val="Compact"/>
            </w:pPr>
            <w:r>
              <w:t xml:space="preserve">ISO 50001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năng-lực-triển-khai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🚀 NĂNG LỰC TRIỂN KHAI</w:t>
      </w:r>
    </w:p>
    <w:p>
      <w:pPr>
        <w:pStyle w:val="FirstParagraph"/>
      </w:pPr>
      <w:r>
        <w:rPr>
          <w:b/>
          <w:bCs/>
        </w:rPr>
        <w:t xml:space="preserve">Tài chính:</w:t>
      </w:r>
      <w:r>
        <w:t xml:space="preserve"> </w:t>
      </w:r>
      <w:r>
        <w:t xml:space="preserve">- Vốn cam kết 100%: Chủ 12M USD (đã ký MOU), Vay 6M (có LOI ngân hàng), Trợ cấp 2M (đăng ký)</w:t>
      </w:r>
      <w:r>
        <w:t xml:space="preserve"> </w:t>
      </w:r>
      <w:r>
        <w:t xml:space="preserve">- Cash flow dương từ năm 3, Exit potential 80-120M USD (2032-2035)</w:t>
      </w:r>
    </w:p>
    <w:p>
      <w:pPr>
        <w:pStyle w:val="BodyText"/>
      </w:pPr>
      <w:r>
        <w:rPr>
          <w:b/>
          <w:bCs/>
        </w:rPr>
        <w:t xml:space="preserve">Kỹ thuật:</w:t>
      </w:r>
      <w:r>
        <w:t xml:space="preserve"> </w:t>
      </w:r>
      <w:r>
        <w:t xml:space="preserve">- 36 R&amp;D engineers (6 PhD, 18 Master), 5 labs, hạ tầng 2M USD</w:t>
      </w:r>
      <w:r>
        <w:t xml:space="preserve"> </w:t>
      </w:r>
      <w:r>
        <w:t xml:space="preserve">- Đối tác: KUKA (Đức), Tuya (TQ), DALY, Hikvision, Tohin (Nhật)</w:t>
      </w:r>
      <w:r>
        <w:t xml:space="preserve"> </w:t>
      </w:r>
      <w:r>
        <w:t xml:space="preserve">- Trường ĐH: SPKT, TDT, ĐHQG-CNTT, Viện CNTT-VAST</w:t>
      </w:r>
    </w:p>
    <w:p>
      <w:pPr>
        <w:pStyle w:val="BodyText"/>
      </w:pPr>
      <w:r>
        <w:rPr>
          <w:b/>
          <w:bCs/>
        </w:rPr>
        <w:t xml:space="preserve">Thị trường:</w:t>
      </w:r>
      <w:r>
        <w:t xml:space="preserve"> </w:t>
      </w:r>
      <w:r>
        <w:t xml:space="preserve">- Pilot projects: 5 khách hàng, giá trị 485K USD (đang triển khai)</w:t>
      </w:r>
      <w:r>
        <w:t xml:space="preserve"> </w:t>
      </w:r>
      <w:r>
        <w:t xml:space="preserve">- Mạng lưới: Direct sales 20 người, Distributor 5 khu vực</w:t>
      </w:r>
      <w:r>
        <w:t xml:space="preserve"> </w:t>
      </w:r>
      <w:r>
        <w:t xml:space="preserve">- Target: 1.125 customers (GĐ1), 2.400 (GĐ2)</w:t>
      </w:r>
    </w:p>
    <w:p>
      <w:pPr>
        <w:pStyle w:val="BodyText"/>
      </w:pPr>
      <w:r>
        <w:rPr>
          <w:b/>
          <w:bCs/>
        </w:rPr>
        <w:t xml:space="preserve">Đội ngũ:</w:t>
      </w:r>
      <w:r>
        <w:t xml:space="preserve"> </w:t>
      </w:r>
      <w:r>
        <w:t xml:space="preserve">- CEO (MBA, 15 năm Samsung/Bosch) | CTO (PhD EE, 20 năm KUKA/ABB)</w:t>
      </w:r>
      <w:r>
        <w:t xml:space="preserve"> </w:t>
      </w:r>
      <w:r>
        <w:t xml:space="preserve">- CFO (CPA, 12 năm Big4) | COO (Master ME, 15 năm Foxconn)</w:t>
      </w:r>
      <w:r>
        <w:t xml:space="preserve"> </w:t>
      </w:r>
      <w:r>
        <w:t xml:space="preserve">- BOD: 5 members (Chairman, CEO, 2 Independent Directors, Investor Rep)</w:t>
      </w:r>
    </w:p>
    <w:p>
      <w:r>
        <w:pict>
          <v:rect style="width:0;height:1.5pt" o:hralign="center" o:hrstd="t" o:hr="t"/>
        </w:pict>
      </w:r>
    </w:p>
    <w:bookmarkEnd w:id="15"/>
    <w:bookmarkStart w:id="16" w:name="đề-nghị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📋 ĐỀ NGHỊ</w:t>
      </w:r>
    </w:p>
    <w:p>
      <w:pPr>
        <w:pStyle w:val="FirstParagraph"/>
      </w:pPr>
      <w:r>
        <w:rPr>
          <w:b/>
          <w:bCs/>
        </w:rPr>
        <w:t xml:space="preserve">Kính gửi: Ban Quản lý Khu Công nghệ cao TP.HCM</w:t>
      </w:r>
    </w:p>
    <w:p>
      <w:pPr>
        <w:pStyle w:val="BodyText"/>
      </w:pPr>
      <w:r>
        <w:t xml:space="preserve">Mekong Technology xin đề nghị: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Phê duyệt chủ trương đầu tư</w:t>
      </w:r>
      <w:r>
        <w:t xml:space="preserve"> </w:t>
      </w:r>
      <w:r>
        <w:t xml:space="preserve">dự án vào KCNC TP.HCM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Cấp Giấy chứng nhận đầu tư</w:t>
      </w:r>
      <w:r>
        <w:t xml:space="preserve"> </w:t>
      </w:r>
      <w:r>
        <w:t xml:space="preserve">trong vòng 30 ngày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Hỗ trợ thủ tục</w:t>
      </w:r>
      <w:r>
        <w:t xml:space="preserve"> </w:t>
      </w:r>
      <w:r>
        <w:t xml:space="preserve">đăng ký dự án công nghệ cao (QĐ 38/2020, QĐ 2117)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Hỗ trợ kết nối</w:t>
      </w:r>
      <w:r>
        <w:t xml:space="preserve"> </w:t>
      </w:r>
      <w:r>
        <w:t xml:space="preserve">doanh nghiệp, trường đại học, quỹ đầu tư trong KCNC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Ưu đãi bổ sung</w:t>
      </w:r>
      <w:r>
        <w:t xml:space="preserve"> </w:t>
      </w:r>
      <w:r>
        <w:t xml:space="preserve">(nếu có) cho dự án công nghệ cao ưu tiên</w:t>
      </w:r>
    </w:p>
    <w:p>
      <w:pPr>
        <w:pStyle w:val="FirstParagraph"/>
      </w:pPr>
      <w:r>
        <w:rPr>
          <w:b/>
          <w:bCs/>
        </w:rPr>
        <w:t xml:space="preserve">Cam kết:</w:t>
      </w:r>
      <w:r>
        <w:t xml:space="preserve"> </w:t>
      </w:r>
      <w:r>
        <w:t xml:space="preserve">- Khởi công Q1/2025, vận hành Q4/2025, ra sản phẩm thương mại Q2/2026</w:t>
      </w:r>
      <w:r>
        <w:t xml:space="preserve"> </w:t>
      </w:r>
      <w:r>
        <w:t xml:space="preserve">- Đạt công suất 5.000 sản phẩm/năm vào 2027, OEE 75%→85%</w:t>
      </w:r>
      <w:r>
        <w:t xml:space="preserve"> </w:t>
      </w:r>
      <w:r>
        <w:t xml:space="preserve">- Tuân thủ ISO 9001/14001/45001, CE, RoHS, IEC 61000</w:t>
      </w:r>
      <w:r>
        <w:t xml:space="preserve"> </w:t>
      </w:r>
      <w:r>
        <w:t xml:space="preserve">- Báo cáo tiến độ hàng quý cho Ban Quản lý</w:t>
      </w:r>
    </w:p>
    <w:p>
      <w:pPr>
        <w:pStyle w:val="BodyText"/>
      </w:pPr>
      <w:r>
        <w:rPr>
          <w:b/>
          <w:bCs/>
        </w:rPr>
        <w:t xml:space="preserve">Liên hệ:</w:t>
      </w:r>
      <w:r>
        <w:br/>
      </w:r>
      <w:r>
        <w:t xml:space="preserve">📧 contact@mekongtech.vn | 📱 +84 xxx xxx xxx | 🌐 www.mekongtech.vn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“Đầu tư vào Mekong Technology = Đầu tư vào tương lai công nghiệp Việt Nam”</w:t>
      </w:r>
      <w:r>
        <w:t xml:space="preserve"> </w:t>
      </w:r>
      <w:r>
        <w:t xml:space="preserve">🇻🇳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Tài liệu đầy đủ: MEKONG_TECHNOLOGY_MAU_1.4_PROFESSIONAL_2025-10-20.md (120 trang)</w:t>
      </w:r>
      <w:r>
        <w:br/>
      </w:r>
      <w:r>
        <w:rPr>
          <w:i/>
          <w:iCs/>
        </w:rPr>
        <w:t xml:space="preserve">Ngày: 20/10/2025 | Phiên bản: 1.0 (Professional) | Trạng thái: [FINAL-rc]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2025-10-21T14:00:11Z</dcterms:created>
  <dcterms:modified xsi:type="dcterms:W3CDTF">2025-10-21T14:00:11Z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