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10" w:name="X839f0f4605d8a879615fea78c531fb6a4269a8b"/>
    <w:p>
      <w:pPr>
        <w:pStyle w:val="Heading1"/>
      </w:pPr>
      <w:r>
        <w:rPr>
          <w:rStyle w:val="SectionNumber"/>
        </w:rPr>
        <w:t xml:space="preserve">1</w:t>
      </w:r>
      <w:r>
        <w:tab/>
      </w:r>
      <w:r>
        <w:t xml:space="preserve">KỊCH BẢN TÀI CHÍNH - CONSERVATIVE VÀ OPTIMISTIC</w:t>
      </w:r>
    </w:p>
    <w:bookmarkStart w:id="9" w:name="financial-scenarios-analysis"/>
    <w:p>
      <w:pPr>
        <w:pStyle w:val="Heading2"/>
      </w:pPr>
      <w:r>
        <w:rPr>
          <w:rStyle w:val="SectionNumber"/>
        </w:rPr>
        <w:t xml:space="preserve">1.1</w:t>
      </w:r>
      <w:r>
        <w:tab/>
      </w:r>
      <w:r>
        <w:t xml:space="preserve">Financial Scenarios Analysis</w:t>
      </w:r>
    </w:p>
    <w:p>
      <w:pPr>
        <w:pStyle w:val="FirstParagraph"/>
      </w:pPr>
      <w:r>
        <w:rPr>
          <w:b/>
          <w:bCs/>
        </w:rPr>
        <w:t xml:space="preserve">Dự án:</w:t>
      </w:r>
      <w:r>
        <w:t xml:space="preserve"> </w:t>
      </w:r>
      <w:r>
        <w:t xml:space="preserve">Mekong Technology – Sản xuất IoT Gateway, Robot AMR/AGV, OHT</w:t>
      </w:r>
    </w:p>
    <w:p>
      <w:pPr>
        <w:pStyle w:val="BodyText"/>
      </w:pPr>
      <w:r>
        <w:rPr>
          <w:b/>
          <w:bCs/>
        </w:rPr>
        <w:t xml:space="preserve">Ngày:</w:t>
      </w:r>
      <w:r>
        <w:t xml:space="preserve"> </w:t>
      </w:r>
      <w:r>
        <w:t xml:space="preserve">20 tháng 10 năm 2025</w:t>
      </w:r>
    </w:p>
    <w:p>
      <w:pPr>
        <w:pStyle w:val="BodyText"/>
      </w:pPr>
      <w:r>
        <w:rPr>
          <w:b/>
          <w:bCs/>
        </w:rPr>
        <w:t xml:space="preserve">Phiên bản:</w:t>
      </w:r>
      <w:r>
        <w:t xml:space="preserve"> </w:t>
      </w:r>
      <w:r>
        <w:t xml:space="preserve">V1.0</w:t>
      </w:r>
    </w:p>
    <w:p>
      <w:r>
        <w:pict>
          <v:rect style="width:0;height:1.5pt" o:hralign="center" o:hrstd="t" o:hr="t"/>
        </w:pict>
      </w:r>
    </w:p>
    <w:bookmarkEnd w:id="9"/>
    <w:bookmarkEnd w:id="10"/>
    <w:bookmarkStart w:id="11" w:name="mục-lục"/>
    <w:p>
      <w:pPr>
        <w:pStyle w:val="Heading1"/>
      </w:pPr>
      <w:r>
        <w:rPr>
          <w:rStyle w:val="SectionNumber"/>
        </w:rPr>
        <w:t xml:space="preserve">2</w:t>
      </w:r>
      <w:r>
        <w:tab/>
      </w:r>
      <w:r>
        <w:t xml:space="preserve">MỤC LỤC</w:t>
      </w:r>
    </w:p>
    <w:p>
      <w:pPr>
        <w:pStyle w:val="Compact"/>
        <w:numPr>
          <w:ilvl w:val="0"/>
          <w:numId w:val="1001"/>
        </w:numPr>
      </w:pPr>
      <w:r>
        <w:t xml:space="preserve">Tóm tắt điều hành</w:t>
      </w:r>
    </w:p>
    <w:p>
      <w:pPr>
        <w:pStyle w:val="Compact"/>
        <w:numPr>
          <w:ilvl w:val="0"/>
          <w:numId w:val="1001"/>
        </w:numPr>
      </w:pPr>
      <w:r>
        <w:t xml:space="preserve">Kịch bản 1: Conservative (Thận trọng)</w:t>
      </w:r>
    </w:p>
    <w:p>
      <w:pPr>
        <w:pStyle w:val="Compact"/>
        <w:numPr>
          <w:ilvl w:val="0"/>
          <w:numId w:val="1001"/>
        </w:numPr>
      </w:pPr>
      <w:r>
        <w:t xml:space="preserve">Kịch bản 2: Base Case (Cơ sở - Hiện tại)</w:t>
      </w:r>
    </w:p>
    <w:p>
      <w:pPr>
        <w:pStyle w:val="Compact"/>
        <w:numPr>
          <w:ilvl w:val="0"/>
          <w:numId w:val="1001"/>
        </w:numPr>
      </w:pPr>
      <w:r>
        <w:t xml:space="preserve">Kịch bản 3: Optimistic (Lạc quan)</w:t>
      </w:r>
    </w:p>
    <w:p>
      <w:pPr>
        <w:pStyle w:val="Compact"/>
        <w:numPr>
          <w:ilvl w:val="0"/>
          <w:numId w:val="1001"/>
        </w:numPr>
      </w:pPr>
      <w:r>
        <w:t xml:space="preserve">So sánh 3 kịch bản</w:t>
      </w:r>
    </w:p>
    <w:p>
      <w:pPr>
        <w:pStyle w:val="Compact"/>
        <w:numPr>
          <w:ilvl w:val="0"/>
          <w:numId w:val="1001"/>
        </w:numPr>
      </w:pPr>
      <w:r>
        <w:t xml:space="preserve">Phân tích độ nhạy (Sensitivity Analysis)</w:t>
      </w:r>
    </w:p>
    <w:p>
      <w:pPr>
        <w:pStyle w:val="Compact"/>
        <w:numPr>
          <w:ilvl w:val="0"/>
          <w:numId w:val="1001"/>
        </w:numPr>
      </w:pPr>
      <w:r>
        <w:t xml:space="preserve">Kết luận và khuyến nghị</w:t>
      </w:r>
    </w:p>
    <w:p>
      <w:r>
        <w:pict>
          <v:rect style="width:0;height:1.5pt" o:hralign="center" o:hrstd="t" o:hr="t"/>
        </w:pict>
      </w:r>
    </w:p>
    <w:bookmarkEnd w:id="11"/>
    <w:bookmarkStart w:id="16" w:name="tóm-tắt-điều-hành"/>
    <w:p>
      <w:pPr>
        <w:pStyle w:val="Heading1"/>
      </w:pPr>
      <w:r>
        <w:rPr>
          <w:rStyle w:val="SectionNumber"/>
        </w:rPr>
        <w:t xml:space="preserve">3</w:t>
      </w:r>
      <w:r>
        <w:tab/>
      </w:r>
      <w:r>
        <w:t xml:space="preserve">1. TÓM TẮT ĐIỀU HÀNH</w:t>
      </w:r>
    </w:p>
    <w:bookmarkStart w:id="12" w:name="bối-cảnh"/>
    <w:p>
      <w:pPr>
        <w:pStyle w:val="Heading2"/>
      </w:pPr>
      <w:r>
        <w:rPr>
          <w:rStyle w:val="SectionNumber"/>
        </w:rPr>
        <w:t xml:space="preserve">3.1</w:t>
      </w:r>
      <w:r>
        <w:tab/>
      </w:r>
      <w:r>
        <w:t xml:space="preserve">1.1. Bối cảnh</w:t>
      </w:r>
    </w:p>
    <w:p>
      <w:pPr>
        <w:pStyle w:val="FirstParagraph"/>
      </w:pPr>
      <w:r>
        <w:t xml:space="preserve">Dự án Mekong Technology là dự án sản xuất thiết bị IoT và Robot công nghiệp với tổng vốn đầu tư 20M USD. Để đánh giá khả thi và rủi ro, chúng tôi xây dựng 3 kịch bản tài chính:</w:t>
      </w:r>
    </w:p>
    <w:bookmarkEnd w:id="12"/>
    <w:bookmarkStart w:id="13" w:name="định-nghĩa-giá-trị-gia-tăng-va"/>
    <w:p>
      <w:pPr>
        <w:pStyle w:val="Heading2"/>
      </w:pPr>
      <w:r>
        <w:rPr>
          <w:rStyle w:val="SectionNumber"/>
        </w:rPr>
        <w:t xml:space="preserve">3.2</w:t>
      </w:r>
      <w:r>
        <w:tab/>
      </w:r>
      <w:r>
        <w:t xml:space="preserve">1.2. Định nghĩa Giá trị gia tăng (VA)</w:t>
      </w:r>
    </w:p>
    <w:p>
      <w:pPr>
        <w:pStyle w:val="FirstParagraph"/>
      </w:pPr>
      <w:r>
        <w:t xml:space="preserve">Giá trị gia tăng (Value Added - VA) được tính theo chuẩn quốc tế và [NĐ 76/2018/NĐ-CP]:</w:t>
      </w:r>
    </w:p>
    <w:p>
      <w:pPr>
        <w:pStyle w:val="BodyText"/>
      </w:pPr>
      <w:r>
        <w:rPr>
          <w:b/>
          <w:bCs/>
        </w:rPr>
        <w:t xml:space="preserve">Công thức chuẩn:</w:t>
      </w:r>
    </w:p>
    <w:p>
      <w:pPr>
        <w:pStyle w:val="SourceCode"/>
      </w:pPr>
      <w:r>
        <w:rPr>
          <w:rStyle w:val="VerbatimChar"/>
        </w:rPr>
        <w:t xml:space="preserve">VA = Doanh thu - Chi phí trung gian (COGS + Opex excluding R&amp;D)</w:t>
      </w:r>
      <w:r>
        <w:br/>
      </w:r>
      <w:r>
        <w:rPr>
          <w:rStyle w:val="VerbatimChar"/>
        </w:rPr>
        <w:t xml:space="preserve">   = Revenue - COGS - Opex (excluding R&amp;D)</w:t>
      </w:r>
    </w:p>
    <w:p>
      <w:pPr>
        <w:pStyle w:val="FirstParagraph"/>
      </w:pPr>
      <w:r>
        <w:rPr>
          <w:b/>
          <w:bCs/>
        </w:rPr>
        <w:t xml:space="preserve">VA/Doanh thu = 35%</w:t>
      </w:r>
      <w:r>
        <w:t xml:space="preserve"> </w:t>
      </w:r>
      <w:r>
        <w:t xml:space="preserve">(</w:t>
      </w:r>
      <w:r>
        <w:rPr>
          <w:i/>
          <w:iCs/>
        </w:rPr>
        <w:t xml:space="preserve">Cập nhật so với V5</w:t>
      </w:r>
      <w:r>
        <w:t xml:space="preserve">)</w:t>
      </w:r>
    </w:p>
    <w:p>
      <w:pPr>
        <w:pStyle w:val="BodyText"/>
      </w:pPr>
      <w:r>
        <w:rPr>
          <w:b/>
          <w:bCs/>
        </w:rPr>
        <w:t xml:space="preserve">Giải thích:</w:t>
      </w:r>
      <w:r>
        <w:t xml:space="preserve"> </w:t>
      </w:r>
      <w:r>
        <w:t xml:space="preserve">- VA phản ánh giá trị thực sự do doanh nghiệp tạo ra sau khi trừ chi phí trung gian</w:t>
      </w:r>
      <w:r>
        <w:t xml:space="preserve"> </w:t>
      </w:r>
      <w:r>
        <w:t xml:space="preserve">- COGS (Cost of Goods Sold): Chi phí sản xuất trực tiếp (50% doanh thu)</w:t>
      </w:r>
      <w:r>
        <w:t xml:space="preserve"> </w:t>
      </w:r>
      <w:r>
        <w:t xml:space="preserve">- Opex (Operating Expenses): Chi phí vận hành, không bao gồm R&amp;D (15% doanh thu)</w:t>
      </w:r>
      <w:r>
        <w:t xml:space="preserve"> </w:t>
      </w:r>
      <w:r>
        <w:t xml:space="preserve">- VA = 100% - 50% - 15% =</w:t>
      </w:r>
      <w:r>
        <w:t xml:space="preserve"> </w:t>
      </w:r>
      <w:r>
        <w:rPr>
          <w:b/>
          <w:bCs/>
        </w:rPr>
        <w:t xml:space="preserve">35% doanh thu</w:t>
      </w:r>
      <w:r>
        <w:t xml:space="preserve"> </w:t>
      </w:r>
      <w:r>
        <w:t xml:space="preserve">- Phù hợp ngành sản xuất điện tử (30-40%)</w:t>
      </w:r>
    </w:p>
    <w:p>
      <w:pPr>
        <w:pStyle w:val="BodyText"/>
      </w:pPr>
      <w:r>
        <w:rPr>
          <w:b/>
          <w:bCs/>
        </w:rPr>
        <w:t xml:space="preserve">Ví dụ tính toán:</w:t>
      </w:r>
      <w:r>
        <w:t xml:space="preserve"> </w:t>
      </w:r>
      <w:r>
        <w:t xml:space="preserve">- Doanh thu năm 2025: 2,28M USD</w:t>
      </w:r>
      <w:r>
        <w:t xml:space="preserve"> </w:t>
      </w:r>
      <w:r>
        <w:t xml:space="preserve">- COGS: 1,14M USD (50%)</w:t>
      </w:r>
      <w:r>
        <w:t xml:space="preserve"> </w:t>
      </w:r>
      <w:r>
        <w:t xml:space="preserve">- Opex (excluding R&amp;D): 0,34M USD (15%)</w:t>
      </w:r>
      <w:r>
        <w:t xml:space="preserve"> </w:t>
      </w:r>
      <w:r>
        <w:t xml:space="preserve">- VA = 2,28 - 1,14 - 0,34 =</w:t>
      </w:r>
      <w:r>
        <w:t xml:space="preserve"> </w:t>
      </w:r>
      <w:r>
        <w:rPr>
          <w:b/>
          <w:bCs/>
        </w:rPr>
        <w:t xml:space="preserve">0,80M USD</w:t>
      </w:r>
      <w:r>
        <w:t xml:space="preserve"> </w:t>
      </w:r>
      <w:r>
        <w:t xml:space="preserve">(35% doanh thu)</w:t>
      </w:r>
    </w:p>
    <w:p>
      <w:r>
        <w:pict>
          <v:rect style="width:0;height:1.5pt" o:hralign="center" o:hrstd="t" o:hr="t"/>
        </w:pict>
      </w:r>
    </w:p>
    <w:bookmarkEnd w:id="13"/>
    <w:bookmarkStart w:id="14" w:name="các-kịch-bản-phân-tích"/>
    <w:p>
      <w:pPr>
        <w:pStyle w:val="Heading2"/>
      </w:pPr>
      <w:r>
        <w:rPr>
          <w:rStyle w:val="SectionNumber"/>
        </w:rPr>
        <w:t xml:space="preserve">3.3</w:t>
      </w:r>
      <w:r>
        <w:tab/>
      </w:r>
      <w:r>
        <w:t xml:space="preserve">1.3. Các kịch bản phân tích</w:t>
      </w:r>
    </w:p>
    <w:p>
      <w:pPr>
        <w:pStyle w:val="Compact"/>
        <w:numPr>
          <w:ilvl w:val="0"/>
          <w:numId w:val="1002"/>
        </w:numPr>
      </w:pPr>
      <w:r>
        <w:rPr>
          <w:b/>
          <w:bCs/>
        </w:rPr>
        <w:t xml:space="preserve">Conservative (Thận trọng):</w:t>
      </w:r>
      <w:r>
        <w:t xml:space="preserve"> </w:t>
      </w:r>
      <w:r>
        <w:t xml:space="preserve">Giả định thị trường phát triển chậm hơn dự báo</w:t>
      </w:r>
    </w:p>
    <w:p>
      <w:pPr>
        <w:pStyle w:val="Compact"/>
        <w:numPr>
          <w:ilvl w:val="0"/>
          <w:numId w:val="1002"/>
        </w:numPr>
      </w:pPr>
      <w:r>
        <w:rPr>
          <w:b/>
          <w:bCs/>
        </w:rPr>
        <w:t xml:space="preserve">Base Case (Cơ sở):</w:t>
      </w:r>
      <w:r>
        <w:t xml:space="preserve"> </w:t>
      </w:r>
      <w:r>
        <w:t xml:space="preserve">Theo đề án chính thức (hiện tại)</w:t>
      </w:r>
    </w:p>
    <w:p>
      <w:pPr>
        <w:pStyle w:val="Compact"/>
        <w:numPr>
          <w:ilvl w:val="0"/>
          <w:numId w:val="1002"/>
        </w:numPr>
      </w:pPr>
      <w:r>
        <w:rPr>
          <w:b/>
          <w:bCs/>
        </w:rPr>
        <w:t xml:space="preserve">Optimistic (Lạc quan):</w:t>
      </w:r>
      <w:r>
        <w:t xml:space="preserve"> </w:t>
      </w:r>
      <w:r>
        <w:t xml:space="preserve">Giả định thị trường phát triển nhanh hơn dự báo</w:t>
      </w:r>
    </w:p>
    <w:bookmarkEnd w:id="14"/>
    <w:bookmarkStart w:id="15" w:name="tổng-quan-kết-quả-3-kịch-bản"/>
    <w:p>
      <w:pPr>
        <w:pStyle w:val="Heading2"/>
      </w:pPr>
      <w:r>
        <w:rPr>
          <w:rStyle w:val="SectionNumber"/>
        </w:rPr>
        <w:t xml:space="preserve">3.4</w:t>
      </w:r>
      <w:r>
        <w:tab/>
      </w:r>
      <w:r>
        <w:t xml:space="preserve">1.2. Tổng quan kết quả 3 kịch bản</w:t>
      </w:r>
    </w:p>
    <w:tbl>
      <w:tblPr>
        <w:tblStyle w:val="Table"/>
        <w:tblW w:type="pct" w:w="5000"/>
        <w:tblLayout w:type="fixed"/>
        <w:tblLook w:firstRow="1" w:lastRow="0" w:firstColumn="0" w:lastColumn="0" w:noHBand="0" w:noVBand="0" w:val="0020"/>
      </w:tblPr>
      <w:tblGrid>
        <w:gridCol w:w="1320"/>
        <w:gridCol w:w="1760"/>
        <w:gridCol w:w="1760"/>
        <w:gridCol w:w="1760"/>
        <w:gridCol w:w="1320"/>
      </w:tblGrid>
      <w:tr>
        <w:trPr>
          <w:tblHeader w:val="on"/>
        </w:trPr>
        <w:tc>
          <w:tcPr/>
          <w:p>
            <w:pPr>
              <w:pStyle w:val="Compact"/>
            </w:pPr>
            <w:r>
              <w:t xml:space="preserve">Chỉ tiêu</w:t>
            </w:r>
          </w:p>
        </w:tc>
        <w:tc>
          <w:tcPr/>
          <w:p>
            <w:pPr>
              <w:pStyle w:val="Compact"/>
              <w:jc w:val="right"/>
            </w:pPr>
            <w:r>
              <w:t xml:space="preserve">Conservative</w:t>
            </w:r>
          </w:p>
        </w:tc>
        <w:tc>
          <w:tcPr/>
          <w:p>
            <w:pPr>
              <w:pStyle w:val="Compact"/>
              <w:jc w:val="right"/>
            </w:pPr>
            <w:r>
              <w:t xml:space="preserve">Base Case</w:t>
            </w:r>
          </w:p>
        </w:tc>
        <w:tc>
          <w:tcPr/>
          <w:p>
            <w:pPr>
              <w:pStyle w:val="Compact"/>
              <w:jc w:val="right"/>
            </w:pPr>
            <w:r>
              <w:t xml:space="preserve">Optimistic</w:t>
            </w:r>
          </w:p>
        </w:tc>
        <w:tc>
          <w:tcPr/>
          <w:p>
            <w:pPr>
              <w:pStyle w:val="Compact"/>
            </w:pPr>
            <w:r>
              <w:t xml:space="preserve">Đơn vị</w:t>
            </w:r>
          </w:p>
        </w:tc>
      </w:tr>
      <w:tr>
        <w:tc>
          <w:tcPr/>
          <w:p>
            <w:pPr>
              <w:pStyle w:val="Compact"/>
            </w:pPr>
            <w:r>
              <w:rPr>
                <w:b/>
                <w:bCs/>
              </w:rPr>
              <w:t xml:space="preserve">Doanh thu 10 năm</w:t>
            </w:r>
          </w:p>
        </w:tc>
        <w:tc>
          <w:tcPr/>
          <w:p>
            <w:pPr>
              <w:pStyle w:val="Compact"/>
              <w:jc w:val="right"/>
            </w:pPr>
            <w:r>
              <w:t xml:space="preserve">76,5</w:t>
            </w:r>
          </w:p>
        </w:tc>
        <w:tc>
          <w:tcPr/>
          <w:p>
            <w:pPr>
              <w:pStyle w:val="Compact"/>
              <w:jc w:val="right"/>
            </w:pPr>
            <w:r>
              <w:t xml:space="preserve">119,7</w:t>
            </w:r>
          </w:p>
        </w:tc>
        <w:tc>
          <w:tcPr/>
          <w:p>
            <w:pPr>
              <w:pStyle w:val="Compact"/>
              <w:jc w:val="right"/>
            </w:pPr>
            <w:r>
              <w:t xml:space="preserve">163,0</w:t>
            </w:r>
          </w:p>
        </w:tc>
        <w:tc>
          <w:tcPr/>
          <w:p>
            <w:pPr>
              <w:pStyle w:val="Compact"/>
            </w:pPr>
            <w:r>
              <w:t xml:space="preserve">M USD</w:t>
            </w:r>
          </w:p>
        </w:tc>
      </w:tr>
      <w:tr>
        <w:tc>
          <w:tcPr/>
          <w:p>
            <w:pPr>
              <w:pStyle w:val="Compact"/>
            </w:pPr>
            <w:r>
              <w:rPr>
                <w:b/>
                <w:bCs/>
              </w:rPr>
              <w:t xml:space="preserve">Giá trị gia tăng 10 năm</w:t>
            </w:r>
          </w:p>
        </w:tc>
        <w:tc>
          <w:tcPr/>
          <w:p>
            <w:pPr>
              <w:pStyle w:val="Compact"/>
              <w:jc w:val="right"/>
            </w:pPr>
            <w:r>
              <w:t xml:space="preserve">24,5</w:t>
            </w:r>
          </w:p>
        </w:tc>
        <w:tc>
          <w:tcPr/>
          <w:p>
            <w:pPr>
              <w:pStyle w:val="Compact"/>
              <w:jc w:val="right"/>
            </w:pPr>
            <w:r>
              <w:t xml:space="preserve">42,07</w:t>
            </w:r>
          </w:p>
        </w:tc>
        <w:tc>
          <w:tcPr/>
          <w:p>
            <w:pPr>
              <w:pStyle w:val="Compact"/>
              <w:jc w:val="right"/>
            </w:pPr>
            <w:r>
              <w:t xml:space="preserve">56,5</w:t>
            </w:r>
          </w:p>
        </w:tc>
        <w:tc>
          <w:tcPr/>
          <w:p>
            <w:pPr>
              <w:pStyle w:val="Compact"/>
            </w:pPr>
            <w:r>
              <w:t xml:space="preserve">M USD</w:t>
            </w:r>
          </w:p>
        </w:tc>
      </w:tr>
      <w:tr>
        <w:tc>
          <w:tcPr/>
          <w:p>
            <w:pPr>
              <w:pStyle w:val="Compact"/>
            </w:pPr>
            <w:r>
              <w:rPr>
                <w:b/>
                <w:bCs/>
              </w:rPr>
              <w:t xml:space="preserve">Net Income 10 năm</w:t>
            </w:r>
          </w:p>
        </w:tc>
        <w:tc>
          <w:tcPr/>
          <w:p>
            <w:pPr>
              <w:pStyle w:val="Compact"/>
              <w:jc w:val="right"/>
            </w:pPr>
            <w:r>
              <w:t xml:space="preserve">7,3</w:t>
            </w:r>
          </w:p>
        </w:tc>
        <w:tc>
          <w:tcPr/>
          <w:p>
            <w:pPr>
              <w:pStyle w:val="Compact"/>
              <w:jc w:val="right"/>
            </w:pPr>
            <w:r>
              <w:t xml:space="preserve">19,03</w:t>
            </w:r>
          </w:p>
        </w:tc>
        <w:tc>
          <w:tcPr/>
          <w:p>
            <w:pPr>
              <w:pStyle w:val="Compact"/>
              <w:jc w:val="right"/>
            </w:pPr>
            <w:r>
              <w:t xml:space="preserve">31,8</w:t>
            </w:r>
          </w:p>
        </w:tc>
        <w:tc>
          <w:tcPr/>
          <w:p>
            <w:pPr>
              <w:pStyle w:val="Compact"/>
            </w:pPr>
            <w:r>
              <w:t xml:space="preserve">M USD</w:t>
            </w:r>
          </w:p>
        </w:tc>
      </w:tr>
      <w:tr>
        <w:tc>
          <w:tcPr/>
          <w:p>
            <w:pPr>
              <w:pStyle w:val="Compact"/>
            </w:pPr>
            <w:r>
              <w:rPr>
                <w:b/>
                <w:bCs/>
              </w:rPr>
              <w:t xml:space="preserve">NPV (WACC 12%)</w:t>
            </w:r>
          </w:p>
        </w:tc>
        <w:tc>
          <w:tcPr/>
          <w:p>
            <w:pPr>
              <w:pStyle w:val="Compact"/>
              <w:jc w:val="right"/>
            </w:pPr>
            <w:r>
              <w:t xml:space="preserve">5,8</w:t>
            </w:r>
          </w:p>
        </w:tc>
        <w:tc>
          <w:tcPr/>
          <w:p>
            <w:pPr>
              <w:pStyle w:val="Compact"/>
              <w:jc w:val="right"/>
            </w:pPr>
            <w:r>
              <w:t xml:space="preserve">15,2</w:t>
            </w:r>
          </w:p>
        </w:tc>
        <w:tc>
          <w:tcPr/>
          <w:p>
            <w:pPr>
              <w:pStyle w:val="Compact"/>
              <w:jc w:val="right"/>
            </w:pPr>
            <w:r>
              <w:t xml:space="preserve">28,5</w:t>
            </w:r>
          </w:p>
        </w:tc>
        <w:tc>
          <w:tcPr/>
          <w:p>
            <w:pPr>
              <w:pStyle w:val="Compact"/>
            </w:pPr>
            <w:r>
              <w:t xml:space="preserve">M USD</w:t>
            </w:r>
          </w:p>
        </w:tc>
      </w:tr>
      <w:tr>
        <w:tc>
          <w:tcPr/>
          <w:p>
            <w:pPr>
              <w:pStyle w:val="Compact"/>
            </w:pPr>
            <w:r>
              <w:rPr>
                <w:b/>
                <w:bCs/>
              </w:rPr>
              <w:t xml:space="preserve">IRR</w:t>
            </w:r>
          </w:p>
        </w:tc>
        <w:tc>
          <w:tcPr/>
          <w:p>
            <w:pPr>
              <w:pStyle w:val="Compact"/>
              <w:jc w:val="right"/>
            </w:pPr>
            <w:r>
              <w:t xml:space="preserve">11,2%</w:t>
            </w:r>
          </w:p>
        </w:tc>
        <w:tc>
          <w:tcPr/>
          <w:p>
            <w:pPr>
              <w:pStyle w:val="Compact"/>
              <w:jc w:val="right"/>
            </w:pPr>
            <w:r>
              <w:t xml:space="preserve">15,2%</w:t>
            </w:r>
          </w:p>
        </w:tc>
        <w:tc>
          <w:tcPr/>
          <w:p>
            <w:pPr>
              <w:pStyle w:val="Compact"/>
              <w:jc w:val="right"/>
            </w:pPr>
            <w:r>
              <w:t xml:space="preserve">22,8%</w:t>
            </w:r>
          </w:p>
        </w:tc>
        <w:tc>
          <w:tcPr/>
          <w:p>
            <w:pPr>
              <w:pStyle w:val="Compact"/>
            </w:pPr>
            <w:r>
              <w:t xml:space="preserve">%</w:t>
            </w:r>
          </w:p>
        </w:tc>
      </w:tr>
      <w:tr>
        <w:tc>
          <w:tcPr/>
          <w:p>
            <w:pPr>
              <w:pStyle w:val="Compact"/>
            </w:pPr>
            <w:r>
              <w:rPr>
                <w:b/>
                <w:bCs/>
              </w:rPr>
              <w:t xml:space="preserve">Payback Period</w:t>
            </w:r>
          </w:p>
        </w:tc>
        <w:tc>
          <w:tcPr/>
          <w:p>
            <w:pPr>
              <w:pStyle w:val="Compact"/>
              <w:jc w:val="right"/>
            </w:pPr>
            <w:r>
              <w:t xml:space="preserve">10,5</w:t>
            </w:r>
          </w:p>
        </w:tc>
        <w:tc>
          <w:tcPr/>
          <w:p>
            <w:pPr>
              <w:pStyle w:val="Compact"/>
              <w:jc w:val="right"/>
            </w:pPr>
            <w:r>
              <w:t xml:space="preserve">8,5</w:t>
            </w:r>
          </w:p>
        </w:tc>
        <w:tc>
          <w:tcPr/>
          <w:p>
            <w:pPr>
              <w:pStyle w:val="Compact"/>
              <w:jc w:val="right"/>
            </w:pPr>
            <w:r>
              <w:t xml:space="preserve">6,2</w:t>
            </w:r>
          </w:p>
        </w:tc>
        <w:tc>
          <w:tcPr/>
          <w:p>
            <w:pPr>
              <w:pStyle w:val="Compact"/>
            </w:pPr>
            <w:r>
              <w:t xml:space="preserve">năm</w:t>
            </w:r>
          </w:p>
        </w:tc>
      </w:tr>
      <w:tr>
        <w:tc>
          <w:tcPr/>
          <w:p>
            <w:pPr>
              <w:pStyle w:val="Compact"/>
            </w:pPr>
            <w:r>
              <w:rPr>
                <w:b/>
                <w:bCs/>
              </w:rPr>
              <w:t xml:space="preserve">Rủi ro</w:t>
            </w:r>
          </w:p>
        </w:tc>
        <w:tc>
          <w:tcPr/>
          <w:p>
            <w:pPr>
              <w:pStyle w:val="Compact"/>
              <w:jc w:val="right"/>
            </w:pPr>
            <w:r>
              <w:t xml:space="preserve">Thấp</w:t>
            </w:r>
          </w:p>
        </w:tc>
        <w:tc>
          <w:tcPr/>
          <w:p>
            <w:pPr>
              <w:pStyle w:val="Compact"/>
              <w:jc w:val="right"/>
            </w:pPr>
            <w:r>
              <w:t xml:space="preserve">Trung bình</w:t>
            </w:r>
          </w:p>
        </w:tc>
        <w:tc>
          <w:tcPr/>
          <w:p>
            <w:pPr>
              <w:pStyle w:val="Compact"/>
              <w:jc w:val="right"/>
            </w:pPr>
            <w:r>
              <w:t xml:space="preserve">Cao</w:t>
            </w:r>
          </w:p>
        </w:tc>
        <w:tc>
          <w:tcPr/>
          <w:p>
            <w:pPr>
              <w:pStyle w:val="Compact"/>
            </w:pPr>
            <w:r>
              <w:t xml:space="preserve">-</w:t>
            </w:r>
          </w:p>
        </w:tc>
      </w:tr>
      <w:tr>
        <w:tc>
          <w:tcPr/>
          <w:p>
            <w:pPr>
              <w:pStyle w:val="Compact"/>
            </w:pPr>
            <w:r>
              <w:rPr>
                <w:b/>
                <w:bCs/>
              </w:rPr>
              <w:t xml:space="preserve">Khuyến nghị</w:t>
            </w:r>
          </w:p>
        </w:tc>
        <w:tc>
          <w:tcPr/>
          <w:p>
            <w:pPr>
              <w:pStyle w:val="Compact"/>
              <w:jc w:val="right"/>
            </w:pPr>
            <w:r>
              <w:t xml:space="preserve">An toàn cho KCNC</w:t>
            </w:r>
          </w:p>
        </w:tc>
        <w:tc>
          <w:tcPr/>
          <w:p>
            <w:pPr>
              <w:pStyle w:val="Compact"/>
              <w:jc w:val="right"/>
            </w:pPr>
            <w:r>
              <w:rPr>
                <w:b/>
                <w:bCs/>
              </w:rPr>
              <w:t xml:space="preserve">Cân bằng</w:t>
            </w:r>
            <w:r>
              <w:t xml:space="preserve"> </w:t>
            </w:r>
            <w:r>
              <w:t xml:space="preserve">✅</w:t>
            </w:r>
          </w:p>
        </w:tc>
        <w:tc>
          <w:tcPr/>
          <w:p>
            <w:pPr>
              <w:pStyle w:val="Compact"/>
              <w:jc w:val="right"/>
            </w:pPr>
            <w:r>
              <w:t xml:space="preserve">Hấp dẫn cho VC</w:t>
            </w:r>
          </w:p>
        </w:tc>
        <w:tc>
          <w:tcPr/>
          <w:p>
            <w:pPr>
              <w:pStyle w:val="Compact"/>
            </w:pPr>
            <w:r>
              <w:t xml:space="preserve">-</w:t>
            </w:r>
          </w:p>
        </w:tc>
      </w:tr>
    </w:tbl>
    <w:p>
      <w:pPr>
        <w:pStyle w:val="BodyText"/>
      </w:pPr>
      <w:r>
        <w:rPr>
          <w:b/>
          <w:bCs/>
        </w:rPr>
        <w:t xml:space="preserve">Kết luận nhanh:</w:t>
      </w:r>
      <w:r>
        <w:t xml:space="preserve"> </w:t>
      </w:r>
      <w:r>
        <w:t xml:space="preserve">Base Case là kịch bản cân bằng nhất với IRR 15,2% &gt; WACC 10%, NPV dương 15,2M USD.</w:t>
      </w:r>
    </w:p>
    <w:p>
      <w:r>
        <w:pict>
          <v:rect style="width:0;height:1.5pt" o:hralign="center" o:hrstd="t" o:hr="t"/>
        </w:pict>
      </w:r>
    </w:p>
    <w:bookmarkEnd w:id="15"/>
    <w:bookmarkEnd w:id="16"/>
    <w:bookmarkStart w:id="22" w:name="kịch-bản-1-conservative-thận-trọng"/>
    <w:p>
      <w:pPr>
        <w:pStyle w:val="Heading1"/>
      </w:pPr>
      <w:r>
        <w:rPr>
          <w:rStyle w:val="SectionNumber"/>
        </w:rPr>
        <w:t xml:space="preserve">4</w:t>
      </w:r>
      <w:r>
        <w:tab/>
      </w:r>
      <w:r>
        <w:t xml:space="preserve">2. KỊCH BẢN 1: CONSERVATIVE (Thận trọng)</w:t>
      </w:r>
    </w:p>
    <w:bookmarkStart w:id="17" w:name="giả-định-chính"/>
    <w:p>
      <w:pPr>
        <w:pStyle w:val="Heading2"/>
      </w:pPr>
      <w:r>
        <w:rPr>
          <w:rStyle w:val="SectionNumber"/>
        </w:rPr>
        <w:t xml:space="preserve">4.1</w:t>
      </w:r>
      <w:r>
        <w:tab/>
      </w:r>
      <w:r>
        <w:t xml:space="preserve">2.1. Giả định chính</w:t>
      </w:r>
    </w:p>
    <w:p>
      <w:pPr>
        <w:pStyle w:val="FirstParagraph"/>
      </w:pPr>
      <w:r>
        <w:rPr>
          <w:b/>
          <w:bCs/>
        </w:rPr>
        <w:t xml:space="preserve">Giả định về thị trường:</w:t>
      </w:r>
      <w:r>
        <w:t xml:space="preserve"> </w:t>
      </w:r>
      <w:r>
        <w:t xml:space="preserve">- Thị trường IoT Việt Nam 2030:</w:t>
      </w:r>
      <w:r>
        <w:t xml:space="preserve"> </w:t>
      </w:r>
      <w:r>
        <w:rPr>
          <w:b/>
          <w:bCs/>
        </w:rPr>
        <w:t xml:space="preserve">5.000M USD</w:t>
      </w:r>
      <w:r>
        <w:t xml:space="preserve"> </w:t>
      </w:r>
      <w:r>
        <w:t xml:space="preserve">(giảm 41% so với base case 8.500M USD)</w:t>
      </w:r>
      <w:r>
        <w:t xml:space="preserve"> </w:t>
      </w:r>
      <w:r>
        <w:t xml:space="preserve">- Thị trường Robot VN 2030:</w:t>
      </w:r>
      <w:r>
        <w:t xml:space="preserve"> </w:t>
      </w:r>
      <w:r>
        <w:rPr>
          <w:b/>
          <w:bCs/>
        </w:rPr>
        <w:t xml:space="preserve">800M USD</w:t>
      </w:r>
      <w:r>
        <w:t xml:space="preserve"> </w:t>
      </w:r>
      <w:r>
        <w:t xml:space="preserve">(giảm 38% so với base case 1.300M USD)</w:t>
      </w:r>
      <w:r>
        <w:t xml:space="preserve"> </w:t>
      </w:r>
      <w:r>
        <w:t xml:space="preserve">-</w:t>
      </w:r>
      <w:r>
        <w:t xml:space="preserve"> </w:t>
      </w:r>
      <w:r>
        <w:rPr>
          <w:b/>
          <w:bCs/>
        </w:rPr>
        <w:t xml:space="preserve">Lý do:</w:t>
      </w:r>
      <w:r>
        <w:t xml:space="preserve"> </w:t>
      </w:r>
      <w:r>
        <w:t xml:space="preserve">Tăng trưởng chậm hơn do khủng hoảng kinh tế, cắt giảm ngân sách đầu tư của doanh nghiệp</w:t>
      </w:r>
    </w:p>
    <w:p>
      <w:pPr>
        <w:pStyle w:val="BodyText"/>
      </w:pPr>
      <w:r>
        <w:rPr>
          <w:b/>
          <w:bCs/>
        </w:rPr>
        <w:t xml:space="preserve">Giả định về công ty:</w:t>
      </w:r>
      <w:r>
        <w:t xml:space="preserve"> </w:t>
      </w:r>
      <w:r>
        <w:t xml:space="preserve">- Thị phần mục tiêu:</w:t>
      </w:r>
      <w:r>
        <w:t xml:space="preserve"> </w:t>
      </w:r>
      <w:r>
        <w:rPr>
          <w:b/>
          <w:bCs/>
        </w:rPr>
        <w:t xml:space="preserve">3% IoT, 2% Robot</w:t>
      </w:r>
      <w:r>
        <w:t xml:space="preserve"> </w:t>
      </w:r>
      <w:r>
        <w:t xml:space="preserve">(thay vì 8% và 5%)</w:t>
      </w:r>
      <w:r>
        <w:t xml:space="preserve"> </w:t>
      </w:r>
      <w:r>
        <w:t xml:space="preserve">- Xuất khẩu:</w:t>
      </w:r>
      <w:r>
        <w:t xml:space="preserve"> </w:t>
      </w:r>
      <w:r>
        <w:rPr>
          <w:b/>
          <w:bCs/>
        </w:rPr>
        <w:t xml:space="preserve">15% doanh thu</w:t>
      </w:r>
      <w:r>
        <w:t xml:space="preserve"> </w:t>
      </w:r>
      <w:r>
        <w:t xml:space="preserve">(thay vì 35%)</w:t>
      </w:r>
      <w:r>
        <w:t xml:space="preserve"> </w:t>
      </w:r>
      <w:r>
        <w:t xml:space="preserve">- Nội địa hóa:</w:t>
      </w:r>
      <w:r>
        <w:t xml:space="preserve"> </w:t>
      </w:r>
      <w:r>
        <w:rPr>
          <w:b/>
          <w:bCs/>
        </w:rPr>
        <w:t xml:space="preserve">50-60%</w:t>
      </w:r>
      <w:r>
        <w:t xml:space="preserve"> </w:t>
      </w:r>
      <w:r>
        <w:t xml:space="preserve">(thay vì 50-70%)</w:t>
      </w:r>
      <w:r>
        <w:t xml:space="preserve"> </w:t>
      </w:r>
      <w:r>
        <w:t xml:space="preserve">- Biên lợi nhuận ròng:</w:t>
      </w:r>
      <w:r>
        <w:t xml:space="preserve"> </w:t>
      </w:r>
      <w:r>
        <w:rPr>
          <w:b/>
          <w:bCs/>
        </w:rPr>
        <w:t xml:space="preserve">8-10%</w:t>
      </w:r>
      <w:r>
        <w:t xml:space="preserve"> </w:t>
      </w:r>
      <w:r>
        <w:t xml:space="preserve">(thay vì 15-16%)</w:t>
      </w:r>
      <w:r>
        <w:t xml:space="preserve"> </w:t>
      </w:r>
      <w:r>
        <w:t xml:space="preserve">- OEE (Overall Equipment Effectiveness):</w:t>
      </w:r>
      <w:r>
        <w:t xml:space="preserve"> </w:t>
      </w:r>
      <w:r>
        <w:rPr>
          <w:b/>
          <w:bCs/>
        </w:rPr>
        <w:t xml:space="preserve">75%→78%→80%</w:t>
      </w:r>
      <w:r>
        <w:t xml:space="preserve"> </w:t>
      </w:r>
      <w:r>
        <w:t xml:space="preserve">(thay vì 75%→80%→85%)</w:t>
      </w:r>
      <w:r>
        <w:t xml:space="preserve"> </w:t>
      </w:r>
      <w:r>
        <w:t xml:space="preserve">- Timeline: Ra sản phẩm thương mại</w:t>
      </w:r>
      <w:r>
        <w:t xml:space="preserve"> </w:t>
      </w:r>
      <w:r>
        <w:rPr>
          <w:b/>
          <w:bCs/>
        </w:rPr>
        <w:t xml:space="preserve">Q4/2026</w:t>
      </w:r>
      <w:r>
        <w:t xml:space="preserve"> </w:t>
      </w:r>
      <w:r>
        <w:t xml:space="preserve">(chậm 6 tháng so với base case Q2/2026)</w:t>
      </w:r>
    </w:p>
    <w:p>
      <w:pPr>
        <w:pStyle w:val="BodyText"/>
      </w:pPr>
      <w:r>
        <w:rPr>
          <w:b/>
          <w:bCs/>
        </w:rPr>
        <w:t xml:space="preserve">Giả định về chi phí:</w:t>
      </w:r>
      <w:r>
        <w:t xml:space="preserve"> </w:t>
      </w:r>
      <w:r>
        <w:t xml:space="preserve">- COGS: 55-58% doanh thu (cao hơn do quy mô nhỏ)</w:t>
      </w:r>
      <w:r>
        <w:t xml:space="preserve"> </w:t>
      </w:r>
      <w:r>
        <w:t xml:space="preserve">- Opex: 25-28% doanh thu</w:t>
      </w:r>
      <w:r>
        <w:t xml:space="preserve"> </w:t>
      </w:r>
      <w:r>
        <w:t xml:space="preserve">- R&amp;D: 5% doanh thu (giữ nguyên cam kết)</w:t>
      </w:r>
    </w:p>
    <w:bookmarkEnd w:id="17"/>
    <w:bookmarkStart w:id="18" w:name="cash-flow-chi-tiết-10-năm"/>
    <w:p>
      <w:pPr>
        <w:pStyle w:val="Heading2"/>
      </w:pPr>
      <w:r>
        <w:rPr>
          <w:rStyle w:val="SectionNumber"/>
        </w:rPr>
        <w:t xml:space="preserve">4.2</w:t>
      </w:r>
      <w:r>
        <w:tab/>
      </w:r>
      <w:r>
        <w:t xml:space="preserve">2.2. Cash Flow chi tiết 10 năm</w:t>
      </w:r>
    </w:p>
    <w:tbl>
      <w:tblPr>
        <w:tblStyle w:val="Table"/>
        <w:tblW w:type="pct" w:w="5000"/>
        <w:tblLayout w:type="fixed"/>
        <w:tblLook w:firstRow="1" w:lastRow="0" w:firstColumn="0" w:lastColumn="0" w:noHBand="0" w:noVBand="0" w:val="0020"/>
      </w:tblPr>
      <w:tblGrid>
        <w:gridCol w:w="719"/>
        <w:gridCol w:w="719"/>
        <w:gridCol w:w="719"/>
        <w:gridCol w:w="719"/>
        <w:gridCol w:w="719"/>
        <w:gridCol w:w="719"/>
        <w:gridCol w:w="719"/>
        <w:gridCol w:w="719"/>
        <w:gridCol w:w="719"/>
        <w:gridCol w:w="719"/>
        <w:gridCol w:w="719"/>
      </w:tblGrid>
      <w:tr>
        <w:trPr>
          <w:tblHeader w:val="on"/>
        </w:trPr>
        <w:tc>
          <w:tcPr/>
          <w:p>
            <w:pPr>
              <w:pStyle w:val="Compact"/>
              <w:jc w:val="right"/>
            </w:pPr>
            <w:r>
              <w:t xml:space="preserve">Năm</w:t>
            </w:r>
          </w:p>
        </w:tc>
        <w:tc>
          <w:tcPr/>
          <w:p>
            <w:pPr>
              <w:pStyle w:val="Compact"/>
              <w:jc w:val="right"/>
            </w:pPr>
            <w:r>
              <w:t xml:space="preserve">Doanh thu</w:t>
            </w:r>
          </w:p>
        </w:tc>
        <w:tc>
          <w:tcPr/>
          <w:p>
            <w:pPr>
              <w:pStyle w:val="Compact"/>
              <w:jc w:val="right"/>
            </w:pPr>
            <w:r>
              <w:t xml:space="preserve">COGS</w:t>
            </w:r>
          </w:p>
        </w:tc>
        <w:tc>
          <w:tcPr/>
          <w:p>
            <w:pPr>
              <w:pStyle w:val="Compact"/>
              <w:jc w:val="right"/>
            </w:pPr>
            <w:r>
              <w:t xml:space="preserve">Gross Profit</w:t>
            </w:r>
          </w:p>
        </w:tc>
        <w:tc>
          <w:tcPr/>
          <w:p>
            <w:pPr>
              <w:pStyle w:val="Compact"/>
              <w:jc w:val="right"/>
            </w:pPr>
            <w:r>
              <w:t xml:space="preserve">Opex</w:t>
            </w:r>
          </w:p>
        </w:tc>
        <w:tc>
          <w:tcPr/>
          <w:p>
            <w:pPr>
              <w:pStyle w:val="Compact"/>
              <w:jc w:val="right"/>
            </w:pPr>
            <w:r>
              <w:t xml:space="preserve">EBITDA</w:t>
            </w:r>
          </w:p>
        </w:tc>
        <w:tc>
          <w:tcPr/>
          <w:p>
            <w:pPr>
              <w:pStyle w:val="Compact"/>
              <w:jc w:val="right"/>
            </w:pPr>
            <w:r>
              <w:t xml:space="preserve">D&amp;A</w:t>
            </w:r>
          </w:p>
        </w:tc>
        <w:tc>
          <w:tcPr/>
          <w:p>
            <w:pPr>
              <w:pStyle w:val="Compact"/>
              <w:jc w:val="right"/>
            </w:pPr>
            <w:r>
              <w:t xml:space="preserve">EBIT</w:t>
            </w:r>
          </w:p>
        </w:tc>
        <w:tc>
          <w:tcPr/>
          <w:p>
            <w:pPr>
              <w:pStyle w:val="Compact"/>
              <w:jc w:val="right"/>
            </w:pPr>
            <w:r>
              <w:t xml:space="preserve">Tax</w:t>
            </w:r>
          </w:p>
        </w:tc>
        <w:tc>
          <w:tcPr/>
          <w:p>
            <w:pPr>
              <w:pStyle w:val="Compact"/>
              <w:jc w:val="right"/>
            </w:pPr>
            <w:r>
              <w:t xml:space="preserve">Net Income</w:t>
            </w:r>
          </w:p>
        </w:tc>
        <w:tc>
          <w:tcPr/>
          <w:p>
            <w:pPr>
              <w:pStyle w:val="Compact"/>
              <w:jc w:val="right"/>
            </w:pPr>
            <w:r>
              <w:t xml:space="preserve">Cash Flow</w:t>
            </w:r>
          </w:p>
        </w:tc>
      </w:tr>
      <w:tr>
        <w:tc>
          <w:tcPr/>
          <w:p>
            <w:pPr>
              <w:pStyle w:val="Compact"/>
              <w:jc w:val="right"/>
            </w:pPr>
            <w:r>
              <w:rPr>
                <w:b/>
                <w:bCs/>
              </w:rPr>
              <w:t xml:space="preserve">2025</w:t>
            </w:r>
          </w:p>
        </w:tc>
        <w:tc>
          <w:tcPr/>
          <w:p>
            <w:pPr>
              <w:pStyle w:val="Compact"/>
              <w:jc w:val="right"/>
            </w:pPr>
            <w:r>
              <w:t xml:space="preserve">0,5</w:t>
            </w:r>
          </w:p>
        </w:tc>
        <w:tc>
          <w:tcPr/>
          <w:p>
            <w:pPr>
              <w:pStyle w:val="Compact"/>
              <w:jc w:val="right"/>
            </w:pPr>
            <w:r>
              <w:t xml:space="preserve">0,3</w:t>
            </w:r>
          </w:p>
        </w:tc>
        <w:tc>
          <w:tcPr/>
          <w:p>
            <w:pPr>
              <w:pStyle w:val="Compact"/>
              <w:jc w:val="right"/>
            </w:pPr>
            <w:r>
              <w:t xml:space="preserve">0,2</w:t>
            </w:r>
          </w:p>
        </w:tc>
        <w:tc>
          <w:tcPr/>
          <w:p>
            <w:pPr>
              <w:pStyle w:val="Compact"/>
              <w:jc w:val="right"/>
            </w:pPr>
            <w:r>
              <w:t xml:space="preserve">0,8</w:t>
            </w:r>
          </w:p>
        </w:tc>
        <w:tc>
          <w:tcPr/>
          <w:p>
            <w:pPr>
              <w:pStyle w:val="Compact"/>
              <w:jc w:val="right"/>
            </w:pPr>
            <w:r>
              <w:t xml:space="preserve">-0,6</w:t>
            </w:r>
          </w:p>
        </w:tc>
        <w:tc>
          <w:tcPr/>
          <w:p>
            <w:pPr>
              <w:pStyle w:val="Compact"/>
              <w:jc w:val="right"/>
            </w:pPr>
            <w:r>
              <w:t xml:space="preserve">0,3</w:t>
            </w:r>
          </w:p>
        </w:tc>
        <w:tc>
          <w:tcPr/>
          <w:p>
            <w:pPr>
              <w:pStyle w:val="Compact"/>
              <w:jc w:val="right"/>
            </w:pPr>
            <w:r>
              <w:t xml:space="preserve">-0,9</w:t>
            </w:r>
          </w:p>
        </w:tc>
        <w:tc>
          <w:tcPr/>
          <w:p>
            <w:pPr>
              <w:pStyle w:val="Compact"/>
              <w:jc w:val="right"/>
            </w:pPr>
            <w:r>
              <w:t xml:space="preserve">0,0</w:t>
            </w:r>
          </w:p>
        </w:tc>
        <w:tc>
          <w:tcPr/>
          <w:p>
            <w:pPr>
              <w:pStyle w:val="Compact"/>
              <w:jc w:val="right"/>
            </w:pPr>
            <w:r>
              <w:t xml:space="preserve">-0,9</w:t>
            </w:r>
          </w:p>
        </w:tc>
        <w:tc>
          <w:tcPr/>
          <w:p>
            <w:pPr>
              <w:pStyle w:val="Compact"/>
              <w:jc w:val="right"/>
            </w:pPr>
            <w:r>
              <w:t xml:space="preserve">-0,6</w:t>
            </w:r>
          </w:p>
        </w:tc>
      </w:tr>
      <w:tr>
        <w:tc>
          <w:tcPr/>
          <w:p>
            <w:pPr>
              <w:pStyle w:val="Compact"/>
              <w:jc w:val="right"/>
            </w:pPr>
            <w:r>
              <w:rPr>
                <w:b/>
                <w:bCs/>
              </w:rPr>
              <w:t xml:space="preserve">2026</w:t>
            </w:r>
          </w:p>
        </w:tc>
        <w:tc>
          <w:tcPr/>
          <w:p>
            <w:pPr>
              <w:pStyle w:val="Compact"/>
              <w:jc w:val="right"/>
            </w:pPr>
            <w:r>
              <w:t xml:space="preserve">2,5</w:t>
            </w:r>
          </w:p>
        </w:tc>
        <w:tc>
          <w:tcPr/>
          <w:p>
            <w:pPr>
              <w:pStyle w:val="Compact"/>
              <w:jc w:val="right"/>
            </w:pPr>
            <w:r>
              <w:t xml:space="preserve">1,5</w:t>
            </w:r>
          </w:p>
        </w:tc>
        <w:tc>
          <w:tcPr/>
          <w:p>
            <w:pPr>
              <w:pStyle w:val="Compact"/>
              <w:jc w:val="right"/>
            </w:pPr>
            <w:r>
              <w:t xml:space="preserve">1,0</w:t>
            </w:r>
          </w:p>
        </w:tc>
        <w:tc>
          <w:tcPr/>
          <w:p>
            <w:pPr>
              <w:pStyle w:val="Compact"/>
              <w:jc w:val="right"/>
            </w:pPr>
            <w:r>
              <w:t xml:space="preserve">1,2</w:t>
            </w:r>
          </w:p>
        </w:tc>
        <w:tc>
          <w:tcPr/>
          <w:p>
            <w:pPr>
              <w:pStyle w:val="Compact"/>
              <w:jc w:val="right"/>
            </w:pPr>
            <w:r>
              <w:t xml:space="preserve">-0,2</w:t>
            </w:r>
          </w:p>
        </w:tc>
        <w:tc>
          <w:tcPr/>
          <w:p>
            <w:pPr>
              <w:pStyle w:val="Compact"/>
              <w:jc w:val="right"/>
            </w:pPr>
            <w:r>
              <w:t xml:space="preserve">0,4</w:t>
            </w:r>
          </w:p>
        </w:tc>
        <w:tc>
          <w:tcPr/>
          <w:p>
            <w:pPr>
              <w:pStyle w:val="Compact"/>
              <w:jc w:val="right"/>
            </w:pPr>
            <w:r>
              <w:t xml:space="preserve">-0,6</w:t>
            </w:r>
          </w:p>
        </w:tc>
        <w:tc>
          <w:tcPr/>
          <w:p>
            <w:pPr>
              <w:pStyle w:val="Compact"/>
              <w:jc w:val="right"/>
            </w:pPr>
            <w:r>
              <w:t xml:space="preserve">0,0</w:t>
            </w:r>
          </w:p>
        </w:tc>
        <w:tc>
          <w:tcPr/>
          <w:p>
            <w:pPr>
              <w:pStyle w:val="Compact"/>
              <w:jc w:val="right"/>
            </w:pPr>
            <w:r>
              <w:t xml:space="preserve">-0,6</w:t>
            </w:r>
          </w:p>
        </w:tc>
        <w:tc>
          <w:tcPr/>
          <w:p>
            <w:pPr>
              <w:pStyle w:val="Compact"/>
              <w:jc w:val="right"/>
            </w:pPr>
            <w:r>
              <w:t xml:space="preserve">-0,2</w:t>
            </w:r>
          </w:p>
        </w:tc>
      </w:tr>
      <w:tr>
        <w:tc>
          <w:tcPr/>
          <w:p>
            <w:pPr>
              <w:pStyle w:val="Compact"/>
              <w:jc w:val="right"/>
            </w:pPr>
            <w:r>
              <w:rPr>
                <w:b/>
                <w:bCs/>
              </w:rPr>
              <w:t xml:space="preserve">2027</w:t>
            </w:r>
          </w:p>
        </w:tc>
        <w:tc>
          <w:tcPr/>
          <w:p>
            <w:pPr>
              <w:pStyle w:val="Compact"/>
              <w:jc w:val="right"/>
            </w:pPr>
            <w:r>
              <w:t xml:space="preserve">8,0</w:t>
            </w:r>
          </w:p>
        </w:tc>
        <w:tc>
          <w:tcPr/>
          <w:p>
            <w:pPr>
              <w:pStyle w:val="Compact"/>
              <w:jc w:val="right"/>
            </w:pPr>
            <w:r>
              <w:t xml:space="preserve">4,6</w:t>
            </w:r>
          </w:p>
        </w:tc>
        <w:tc>
          <w:tcPr/>
          <w:p>
            <w:pPr>
              <w:pStyle w:val="Compact"/>
              <w:jc w:val="right"/>
            </w:pPr>
            <w:r>
              <w:t xml:space="preserve">3,4</w:t>
            </w:r>
          </w:p>
        </w:tc>
        <w:tc>
          <w:tcPr/>
          <w:p>
            <w:pPr>
              <w:pStyle w:val="Compact"/>
              <w:jc w:val="right"/>
            </w:pPr>
            <w:r>
              <w:t xml:space="preserve">2,2</w:t>
            </w:r>
          </w:p>
        </w:tc>
        <w:tc>
          <w:tcPr/>
          <w:p>
            <w:pPr>
              <w:pStyle w:val="Compact"/>
              <w:jc w:val="right"/>
            </w:pPr>
            <w:r>
              <w:t xml:space="preserve">1,2</w:t>
            </w:r>
          </w:p>
        </w:tc>
        <w:tc>
          <w:tcPr/>
          <w:p>
            <w:pPr>
              <w:pStyle w:val="Compact"/>
              <w:jc w:val="right"/>
            </w:pPr>
            <w:r>
              <w:t xml:space="preserve">0,4</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0,8</w:t>
            </w:r>
          </w:p>
        </w:tc>
        <w:tc>
          <w:tcPr/>
          <w:p>
            <w:pPr>
              <w:pStyle w:val="Compact"/>
              <w:jc w:val="right"/>
            </w:pPr>
            <w:r>
              <w:t xml:space="preserve">1,2</w:t>
            </w:r>
          </w:p>
        </w:tc>
      </w:tr>
      <w:tr>
        <w:tc>
          <w:tcPr/>
          <w:p>
            <w:pPr>
              <w:pStyle w:val="Compact"/>
              <w:jc w:val="right"/>
            </w:pPr>
            <w:r>
              <w:rPr>
                <w:b/>
                <w:bCs/>
              </w:rPr>
              <w:t xml:space="preserve">2028</w:t>
            </w:r>
          </w:p>
        </w:tc>
        <w:tc>
          <w:tcPr/>
          <w:p>
            <w:pPr>
              <w:pStyle w:val="Compact"/>
              <w:jc w:val="right"/>
            </w:pPr>
            <w:r>
              <w:t xml:space="preserve">14,0</w:t>
            </w:r>
          </w:p>
        </w:tc>
        <w:tc>
          <w:tcPr/>
          <w:p>
            <w:pPr>
              <w:pStyle w:val="Compact"/>
              <w:jc w:val="right"/>
            </w:pPr>
            <w:r>
              <w:t xml:space="preserve">7,8</w:t>
            </w:r>
          </w:p>
        </w:tc>
        <w:tc>
          <w:tcPr/>
          <w:p>
            <w:pPr>
              <w:pStyle w:val="Compact"/>
              <w:jc w:val="right"/>
            </w:pPr>
            <w:r>
              <w:t xml:space="preserve">6,2</w:t>
            </w:r>
          </w:p>
        </w:tc>
        <w:tc>
          <w:tcPr/>
          <w:p>
            <w:pPr>
              <w:pStyle w:val="Compact"/>
              <w:jc w:val="right"/>
            </w:pPr>
            <w:r>
              <w:t xml:space="preserve">3,6</w:t>
            </w:r>
          </w:p>
        </w:tc>
        <w:tc>
          <w:tcPr/>
          <w:p>
            <w:pPr>
              <w:pStyle w:val="Compact"/>
              <w:jc w:val="right"/>
            </w:pPr>
            <w:r>
              <w:t xml:space="preserve">2,6</w:t>
            </w:r>
          </w:p>
        </w:tc>
        <w:tc>
          <w:tcPr/>
          <w:p>
            <w:pPr>
              <w:pStyle w:val="Compact"/>
              <w:jc w:val="right"/>
            </w:pPr>
            <w:r>
              <w:t xml:space="preserve">0,4</w:t>
            </w:r>
          </w:p>
        </w:tc>
        <w:tc>
          <w:tcPr/>
          <w:p>
            <w:pPr>
              <w:pStyle w:val="Compact"/>
              <w:jc w:val="right"/>
            </w:pPr>
            <w:r>
              <w:t xml:space="preserve">2,2</w:t>
            </w:r>
          </w:p>
        </w:tc>
        <w:tc>
          <w:tcPr/>
          <w:p>
            <w:pPr>
              <w:pStyle w:val="Compact"/>
              <w:jc w:val="right"/>
            </w:pPr>
            <w:r>
              <w:t xml:space="preserve">0,2</w:t>
            </w:r>
          </w:p>
        </w:tc>
        <w:tc>
          <w:tcPr/>
          <w:p>
            <w:pPr>
              <w:pStyle w:val="Compact"/>
              <w:jc w:val="right"/>
            </w:pPr>
            <w:r>
              <w:t xml:space="preserve">2,0</w:t>
            </w:r>
          </w:p>
        </w:tc>
        <w:tc>
          <w:tcPr/>
          <w:p>
            <w:pPr>
              <w:pStyle w:val="Compact"/>
              <w:jc w:val="right"/>
            </w:pPr>
            <w:r>
              <w:t xml:space="preserve">2,4</w:t>
            </w:r>
          </w:p>
        </w:tc>
      </w:tr>
      <w:tr>
        <w:tc>
          <w:tcPr/>
          <w:p>
            <w:pPr>
              <w:pStyle w:val="Compact"/>
              <w:jc w:val="right"/>
            </w:pPr>
            <w:r>
              <w:rPr>
                <w:b/>
                <w:bCs/>
              </w:rPr>
              <w:t xml:space="preserve">2029</w:t>
            </w:r>
          </w:p>
        </w:tc>
        <w:tc>
          <w:tcPr/>
          <w:p>
            <w:pPr>
              <w:pStyle w:val="Compact"/>
              <w:jc w:val="right"/>
            </w:pPr>
            <w:r>
              <w:t xml:space="preserve">18,5</w:t>
            </w:r>
          </w:p>
        </w:tc>
        <w:tc>
          <w:tcPr/>
          <w:p>
            <w:pPr>
              <w:pStyle w:val="Compact"/>
              <w:jc w:val="right"/>
            </w:pPr>
            <w:r>
              <w:t xml:space="preserve">10,2</w:t>
            </w:r>
          </w:p>
        </w:tc>
        <w:tc>
          <w:tcPr/>
          <w:p>
            <w:pPr>
              <w:pStyle w:val="Compact"/>
              <w:jc w:val="right"/>
            </w:pPr>
            <w:r>
              <w:t xml:space="preserve">8,3</w:t>
            </w:r>
          </w:p>
        </w:tc>
        <w:tc>
          <w:tcPr/>
          <w:p>
            <w:pPr>
              <w:pStyle w:val="Compact"/>
              <w:jc w:val="right"/>
            </w:pPr>
            <w:r>
              <w:t xml:space="preserve">4,6</w:t>
            </w:r>
          </w:p>
        </w:tc>
        <w:tc>
          <w:tcPr/>
          <w:p>
            <w:pPr>
              <w:pStyle w:val="Compact"/>
              <w:jc w:val="right"/>
            </w:pPr>
            <w:r>
              <w:t xml:space="preserve">3,7</w:t>
            </w:r>
          </w:p>
        </w:tc>
        <w:tc>
          <w:tcPr/>
          <w:p>
            <w:pPr>
              <w:pStyle w:val="Compact"/>
              <w:jc w:val="right"/>
            </w:pPr>
            <w:r>
              <w:t xml:space="preserve">0,4</w:t>
            </w:r>
          </w:p>
        </w:tc>
        <w:tc>
          <w:tcPr/>
          <w:p>
            <w:pPr>
              <w:pStyle w:val="Compact"/>
              <w:jc w:val="right"/>
            </w:pPr>
            <w:r>
              <w:t xml:space="preserve">3,3</w:t>
            </w:r>
          </w:p>
        </w:tc>
        <w:tc>
          <w:tcPr/>
          <w:p>
            <w:pPr>
              <w:pStyle w:val="Compact"/>
              <w:jc w:val="right"/>
            </w:pPr>
            <w:r>
              <w:t xml:space="preserve">0,3</w:t>
            </w:r>
          </w:p>
        </w:tc>
        <w:tc>
          <w:tcPr/>
          <w:p>
            <w:pPr>
              <w:pStyle w:val="Compact"/>
              <w:jc w:val="right"/>
            </w:pPr>
            <w:r>
              <w:t xml:space="preserve">3,0</w:t>
            </w:r>
          </w:p>
        </w:tc>
        <w:tc>
          <w:tcPr/>
          <w:p>
            <w:pPr>
              <w:pStyle w:val="Compact"/>
              <w:jc w:val="right"/>
            </w:pPr>
            <w:r>
              <w:t xml:space="preserve">3,4</w:t>
            </w:r>
          </w:p>
        </w:tc>
      </w:tr>
      <w:tr>
        <w:tc>
          <w:tcPr/>
          <w:p>
            <w:pPr>
              <w:pStyle w:val="Compact"/>
              <w:jc w:val="right"/>
            </w:pPr>
            <w:r>
              <w:rPr>
                <w:b/>
                <w:bCs/>
              </w:rPr>
              <w:t xml:space="preserve">2030</w:t>
            </w:r>
          </w:p>
        </w:tc>
        <w:tc>
          <w:tcPr/>
          <w:p>
            <w:pPr>
              <w:pStyle w:val="Compact"/>
              <w:jc w:val="right"/>
            </w:pPr>
            <w:r>
              <w:t xml:space="preserve">22,0</w:t>
            </w:r>
          </w:p>
        </w:tc>
        <w:tc>
          <w:tcPr/>
          <w:p>
            <w:pPr>
              <w:pStyle w:val="Compact"/>
              <w:jc w:val="right"/>
            </w:pPr>
            <w:r>
              <w:t xml:space="preserve">12,1</w:t>
            </w:r>
          </w:p>
        </w:tc>
        <w:tc>
          <w:tcPr/>
          <w:p>
            <w:pPr>
              <w:pStyle w:val="Compact"/>
              <w:jc w:val="right"/>
            </w:pPr>
            <w:r>
              <w:t xml:space="preserve">9,9</w:t>
            </w:r>
          </w:p>
        </w:tc>
        <w:tc>
          <w:tcPr/>
          <w:p>
            <w:pPr>
              <w:pStyle w:val="Compact"/>
              <w:jc w:val="right"/>
            </w:pPr>
            <w:r>
              <w:t xml:space="preserve">5,3</w:t>
            </w:r>
          </w:p>
        </w:tc>
        <w:tc>
          <w:tcPr/>
          <w:p>
            <w:pPr>
              <w:pStyle w:val="Compact"/>
              <w:jc w:val="right"/>
            </w:pPr>
            <w:r>
              <w:t xml:space="preserve">4,6</w:t>
            </w:r>
          </w:p>
        </w:tc>
        <w:tc>
          <w:tcPr/>
          <w:p>
            <w:pPr>
              <w:pStyle w:val="Compact"/>
              <w:jc w:val="right"/>
            </w:pPr>
            <w:r>
              <w:t xml:space="preserve">0,4</w:t>
            </w:r>
          </w:p>
        </w:tc>
        <w:tc>
          <w:tcPr/>
          <w:p>
            <w:pPr>
              <w:pStyle w:val="Compact"/>
              <w:jc w:val="right"/>
            </w:pPr>
            <w:r>
              <w:t xml:space="preserve">4,2</w:t>
            </w:r>
          </w:p>
        </w:tc>
        <w:tc>
          <w:tcPr/>
          <w:p>
            <w:pPr>
              <w:pStyle w:val="Compact"/>
              <w:jc w:val="right"/>
            </w:pPr>
            <w:r>
              <w:t xml:space="preserve">0,4</w:t>
            </w:r>
          </w:p>
        </w:tc>
        <w:tc>
          <w:tcPr/>
          <w:p>
            <w:pPr>
              <w:pStyle w:val="Compact"/>
              <w:jc w:val="right"/>
            </w:pPr>
            <w:r>
              <w:t xml:space="preserve">3,8</w:t>
            </w:r>
          </w:p>
        </w:tc>
        <w:tc>
          <w:tcPr/>
          <w:p>
            <w:pPr>
              <w:pStyle w:val="Compact"/>
              <w:jc w:val="right"/>
            </w:pPr>
            <w:r>
              <w:t xml:space="preserve">4,2</w:t>
            </w:r>
          </w:p>
        </w:tc>
      </w:tr>
      <w:tr>
        <w:tc>
          <w:tcPr/>
          <w:p>
            <w:pPr>
              <w:pStyle w:val="Compact"/>
              <w:jc w:val="right"/>
            </w:pPr>
            <w:r>
              <w:rPr>
                <w:b/>
                <w:bCs/>
              </w:rPr>
              <w:t xml:space="preserve">2031</w:t>
            </w:r>
          </w:p>
        </w:tc>
        <w:tc>
          <w:tcPr/>
          <w:p>
            <w:pPr>
              <w:pStyle w:val="Compact"/>
              <w:jc w:val="right"/>
            </w:pPr>
            <w:r>
              <w:t xml:space="preserve">26,0</w:t>
            </w:r>
          </w:p>
        </w:tc>
        <w:tc>
          <w:tcPr/>
          <w:p>
            <w:pPr>
              <w:pStyle w:val="Compact"/>
              <w:jc w:val="right"/>
            </w:pPr>
            <w:r>
              <w:t xml:space="preserve">14,3</w:t>
            </w:r>
          </w:p>
        </w:tc>
        <w:tc>
          <w:tcPr/>
          <w:p>
            <w:pPr>
              <w:pStyle w:val="Compact"/>
              <w:jc w:val="right"/>
            </w:pPr>
            <w:r>
              <w:t xml:space="preserve">11,7</w:t>
            </w:r>
          </w:p>
        </w:tc>
        <w:tc>
          <w:tcPr/>
          <w:p>
            <w:pPr>
              <w:pStyle w:val="Compact"/>
              <w:jc w:val="right"/>
            </w:pPr>
            <w:r>
              <w:t xml:space="preserve">6,0</w:t>
            </w:r>
          </w:p>
        </w:tc>
        <w:tc>
          <w:tcPr/>
          <w:p>
            <w:pPr>
              <w:pStyle w:val="Compact"/>
              <w:jc w:val="right"/>
            </w:pPr>
            <w:r>
              <w:t xml:space="preserve">5,7</w:t>
            </w:r>
          </w:p>
        </w:tc>
        <w:tc>
          <w:tcPr/>
          <w:p>
            <w:pPr>
              <w:pStyle w:val="Compact"/>
              <w:jc w:val="right"/>
            </w:pPr>
            <w:r>
              <w:t xml:space="preserve">0,4</w:t>
            </w:r>
          </w:p>
        </w:tc>
        <w:tc>
          <w:tcPr/>
          <w:p>
            <w:pPr>
              <w:pStyle w:val="Compact"/>
              <w:jc w:val="right"/>
            </w:pPr>
            <w:r>
              <w:t xml:space="preserve">5,3</w:t>
            </w:r>
          </w:p>
        </w:tc>
        <w:tc>
          <w:tcPr/>
          <w:p>
            <w:pPr>
              <w:pStyle w:val="Compact"/>
              <w:jc w:val="right"/>
            </w:pPr>
            <w:r>
              <w:t xml:space="preserve">0,5</w:t>
            </w:r>
          </w:p>
        </w:tc>
        <w:tc>
          <w:tcPr/>
          <w:p>
            <w:pPr>
              <w:pStyle w:val="Compact"/>
              <w:jc w:val="right"/>
            </w:pPr>
            <w:r>
              <w:t xml:space="preserve">4,8</w:t>
            </w:r>
          </w:p>
        </w:tc>
        <w:tc>
          <w:tcPr/>
          <w:p>
            <w:pPr>
              <w:pStyle w:val="Compact"/>
              <w:jc w:val="right"/>
            </w:pPr>
            <w:r>
              <w:t xml:space="preserve">5,2</w:t>
            </w:r>
          </w:p>
        </w:tc>
      </w:tr>
      <w:tr>
        <w:tc>
          <w:tcPr/>
          <w:p>
            <w:pPr>
              <w:pStyle w:val="Compact"/>
              <w:jc w:val="right"/>
            </w:pPr>
            <w:r>
              <w:rPr>
                <w:b/>
                <w:bCs/>
              </w:rPr>
              <w:t xml:space="preserve">2032</w:t>
            </w:r>
          </w:p>
        </w:tc>
        <w:tc>
          <w:tcPr/>
          <w:p>
            <w:pPr>
              <w:pStyle w:val="Compact"/>
              <w:jc w:val="right"/>
            </w:pPr>
            <w:r>
              <w:t xml:space="preserve">30,0</w:t>
            </w:r>
          </w:p>
        </w:tc>
        <w:tc>
          <w:tcPr/>
          <w:p>
            <w:pPr>
              <w:pStyle w:val="Compact"/>
              <w:jc w:val="right"/>
            </w:pPr>
            <w:r>
              <w:t xml:space="preserve">16,5</w:t>
            </w:r>
          </w:p>
        </w:tc>
        <w:tc>
          <w:tcPr/>
          <w:p>
            <w:pPr>
              <w:pStyle w:val="Compact"/>
              <w:jc w:val="right"/>
            </w:pPr>
            <w:r>
              <w:t xml:space="preserve">13,5</w:t>
            </w:r>
          </w:p>
        </w:tc>
        <w:tc>
          <w:tcPr/>
          <w:p>
            <w:pPr>
              <w:pStyle w:val="Compact"/>
              <w:jc w:val="right"/>
            </w:pPr>
            <w:r>
              <w:t xml:space="preserve">6,9</w:t>
            </w:r>
          </w:p>
        </w:tc>
        <w:tc>
          <w:tcPr/>
          <w:p>
            <w:pPr>
              <w:pStyle w:val="Compact"/>
              <w:jc w:val="right"/>
            </w:pPr>
            <w:r>
              <w:t xml:space="preserve">6,6</w:t>
            </w:r>
          </w:p>
        </w:tc>
        <w:tc>
          <w:tcPr/>
          <w:p>
            <w:pPr>
              <w:pStyle w:val="Compact"/>
              <w:jc w:val="right"/>
            </w:pPr>
            <w:r>
              <w:t xml:space="preserve">0,4</w:t>
            </w:r>
          </w:p>
        </w:tc>
        <w:tc>
          <w:tcPr/>
          <w:p>
            <w:pPr>
              <w:pStyle w:val="Compact"/>
              <w:jc w:val="right"/>
            </w:pPr>
            <w:r>
              <w:t xml:space="preserve">6,2</w:t>
            </w:r>
          </w:p>
        </w:tc>
        <w:tc>
          <w:tcPr/>
          <w:p>
            <w:pPr>
              <w:pStyle w:val="Compact"/>
              <w:jc w:val="right"/>
            </w:pPr>
            <w:r>
              <w:t xml:space="preserve">0,6</w:t>
            </w:r>
          </w:p>
        </w:tc>
        <w:tc>
          <w:tcPr/>
          <w:p>
            <w:pPr>
              <w:pStyle w:val="Compact"/>
              <w:jc w:val="right"/>
            </w:pPr>
            <w:r>
              <w:t xml:space="preserve">5,6</w:t>
            </w:r>
          </w:p>
        </w:tc>
        <w:tc>
          <w:tcPr/>
          <w:p>
            <w:pPr>
              <w:pStyle w:val="Compact"/>
              <w:jc w:val="right"/>
            </w:pPr>
            <w:r>
              <w:t xml:space="preserve">6,0</w:t>
            </w:r>
          </w:p>
        </w:tc>
      </w:tr>
      <w:tr>
        <w:tc>
          <w:tcPr/>
          <w:p>
            <w:pPr>
              <w:pStyle w:val="Compact"/>
              <w:jc w:val="right"/>
            </w:pPr>
            <w:r>
              <w:rPr>
                <w:b/>
                <w:bCs/>
              </w:rPr>
              <w:t xml:space="preserve">2033</w:t>
            </w:r>
          </w:p>
        </w:tc>
        <w:tc>
          <w:tcPr/>
          <w:p>
            <w:pPr>
              <w:pStyle w:val="Compact"/>
              <w:jc w:val="right"/>
            </w:pPr>
            <w:r>
              <w:t xml:space="preserve">34,0</w:t>
            </w:r>
          </w:p>
        </w:tc>
        <w:tc>
          <w:tcPr/>
          <w:p>
            <w:pPr>
              <w:pStyle w:val="Compact"/>
              <w:jc w:val="right"/>
            </w:pPr>
            <w:r>
              <w:t xml:space="preserve">18,7</w:t>
            </w:r>
          </w:p>
        </w:tc>
        <w:tc>
          <w:tcPr/>
          <w:p>
            <w:pPr>
              <w:pStyle w:val="Compact"/>
              <w:jc w:val="right"/>
            </w:pPr>
            <w:r>
              <w:t xml:space="preserve">15,3</w:t>
            </w:r>
          </w:p>
        </w:tc>
        <w:tc>
          <w:tcPr/>
          <w:p>
            <w:pPr>
              <w:pStyle w:val="Compact"/>
              <w:jc w:val="right"/>
            </w:pPr>
            <w:r>
              <w:t xml:space="preserve">7,8</w:t>
            </w:r>
          </w:p>
        </w:tc>
        <w:tc>
          <w:tcPr/>
          <w:p>
            <w:pPr>
              <w:pStyle w:val="Compact"/>
              <w:jc w:val="right"/>
            </w:pPr>
            <w:r>
              <w:t xml:space="preserve">7,5</w:t>
            </w:r>
          </w:p>
        </w:tc>
        <w:tc>
          <w:tcPr/>
          <w:p>
            <w:pPr>
              <w:pStyle w:val="Compact"/>
              <w:jc w:val="right"/>
            </w:pPr>
            <w:r>
              <w:t xml:space="preserve">0,4</w:t>
            </w:r>
          </w:p>
        </w:tc>
        <w:tc>
          <w:tcPr/>
          <w:p>
            <w:pPr>
              <w:pStyle w:val="Compact"/>
              <w:jc w:val="right"/>
            </w:pPr>
            <w:r>
              <w:t xml:space="preserve">7,1</w:t>
            </w:r>
          </w:p>
        </w:tc>
        <w:tc>
          <w:tcPr/>
          <w:p>
            <w:pPr>
              <w:pStyle w:val="Compact"/>
              <w:jc w:val="right"/>
            </w:pPr>
            <w:r>
              <w:t xml:space="preserve">0,7</w:t>
            </w:r>
          </w:p>
        </w:tc>
        <w:tc>
          <w:tcPr/>
          <w:p>
            <w:pPr>
              <w:pStyle w:val="Compact"/>
              <w:jc w:val="right"/>
            </w:pPr>
            <w:r>
              <w:t xml:space="preserve">6,4</w:t>
            </w:r>
          </w:p>
        </w:tc>
        <w:tc>
          <w:tcPr/>
          <w:p>
            <w:pPr>
              <w:pStyle w:val="Compact"/>
              <w:jc w:val="right"/>
            </w:pPr>
            <w:r>
              <w:t xml:space="preserve">6,8</w:t>
            </w:r>
          </w:p>
        </w:tc>
      </w:tr>
      <w:tr>
        <w:tc>
          <w:tcPr/>
          <w:p>
            <w:pPr>
              <w:pStyle w:val="Compact"/>
              <w:jc w:val="right"/>
            </w:pPr>
            <w:r>
              <w:rPr>
                <w:b/>
                <w:bCs/>
              </w:rPr>
              <w:t xml:space="preserve">2034</w:t>
            </w:r>
          </w:p>
        </w:tc>
        <w:tc>
          <w:tcPr/>
          <w:p>
            <w:pPr>
              <w:pStyle w:val="Compact"/>
              <w:jc w:val="right"/>
            </w:pPr>
            <w:r>
              <w:t xml:space="preserve">36,0</w:t>
            </w:r>
          </w:p>
        </w:tc>
        <w:tc>
          <w:tcPr/>
          <w:p>
            <w:pPr>
              <w:pStyle w:val="Compact"/>
              <w:jc w:val="right"/>
            </w:pPr>
            <w:r>
              <w:t xml:space="preserve">19,8</w:t>
            </w:r>
          </w:p>
        </w:tc>
        <w:tc>
          <w:tcPr/>
          <w:p>
            <w:pPr>
              <w:pStyle w:val="Compact"/>
              <w:jc w:val="right"/>
            </w:pPr>
            <w:r>
              <w:t xml:space="preserve">16,2</w:t>
            </w:r>
          </w:p>
        </w:tc>
        <w:tc>
          <w:tcPr/>
          <w:p>
            <w:pPr>
              <w:pStyle w:val="Compact"/>
              <w:jc w:val="right"/>
            </w:pPr>
            <w:r>
              <w:t xml:space="preserve">8,3</w:t>
            </w:r>
          </w:p>
        </w:tc>
        <w:tc>
          <w:tcPr/>
          <w:p>
            <w:pPr>
              <w:pStyle w:val="Compact"/>
              <w:jc w:val="right"/>
            </w:pPr>
            <w:r>
              <w:t xml:space="preserve">7,9</w:t>
            </w:r>
          </w:p>
        </w:tc>
        <w:tc>
          <w:tcPr/>
          <w:p>
            <w:pPr>
              <w:pStyle w:val="Compact"/>
              <w:jc w:val="right"/>
            </w:pPr>
            <w:r>
              <w:t xml:space="preserve">0,4</w:t>
            </w:r>
          </w:p>
        </w:tc>
        <w:tc>
          <w:tcPr/>
          <w:p>
            <w:pPr>
              <w:pStyle w:val="Compact"/>
              <w:jc w:val="right"/>
            </w:pPr>
            <w:r>
              <w:t xml:space="preserve">7,5</w:t>
            </w:r>
          </w:p>
        </w:tc>
        <w:tc>
          <w:tcPr/>
          <w:p>
            <w:pPr>
              <w:pStyle w:val="Compact"/>
              <w:jc w:val="right"/>
            </w:pPr>
            <w:r>
              <w:t xml:space="preserve">0,8</w:t>
            </w:r>
          </w:p>
        </w:tc>
        <w:tc>
          <w:tcPr/>
          <w:p>
            <w:pPr>
              <w:pStyle w:val="Compact"/>
              <w:jc w:val="right"/>
            </w:pPr>
            <w:r>
              <w:t xml:space="preserve">6,7</w:t>
            </w:r>
          </w:p>
        </w:tc>
        <w:tc>
          <w:tcPr/>
          <w:p>
            <w:pPr>
              <w:pStyle w:val="Compact"/>
              <w:jc w:val="right"/>
            </w:pPr>
            <w:r>
              <w:t xml:space="preserve">7,1</w:t>
            </w:r>
          </w:p>
        </w:tc>
      </w:tr>
      <w:tr>
        <w:tc>
          <w:tcPr/>
          <w:p>
            <w:pPr>
              <w:pStyle w:val="Compact"/>
              <w:jc w:val="right"/>
            </w:pPr>
            <w:r>
              <w:rPr>
                <w:b/>
                <w:bCs/>
              </w:rPr>
              <w:t xml:space="preserve">Tổng</w:t>
            </w:r>
          </w:p>
        </w:tc>
        <w:tc>
          <w:tcPr/>
          <w:p>
            <w:pPr>
              <w:pStyle w:val="Compact"/>
              <w:jc w:val="right"/>
            </w:pPr>
            <w:r>
              <w:rPr>
                <w:b/>
                <w:bCs/>
              </w:rPr>
              <w:t xml:space="preserve">191,5</w:t>
            </w:r>
          </w:p>
        </w:tc>
        <w:tc>
          <w:tcPr/>
          <w:p>
            <w:pPr>
              <w:pStyle w:val="Compact"/>
              <w:jc w:val="right"/>
            </w:pPr>
            <w:r>
              <w:rPr>
                <w:b/>
                <w:bCs/>
              </w:rPr>
              <w:t xml:space="preserve">105,8</w:t>
            </w:r>
          </w:p>
        </w:tc>
        <w:tc>
          <w:tcPr/>
          <w:p>
            <w:pPr>
              <w:pStyle w:val="Compact"/>
              <w:jc w:val="right"/>
            </w:pPr>
            <w:r>
              <w:rPr>
                <w:b/>
                <w:bCs/>
              </w:rPr>
              <w:t xml:space="preserve">85,7</w:t>
            </w:r>
          </w:p>
        </w:tc>
        <w:tc>
          <w:tcPr/>
          <w:p>
            <w:pPr>
              <w:pStyle w:val="Compact"/>
              <w:jc w:val="right"/>
            </w:pPr>
            <w:r>
              <w:rPr>
                <w:b/>
                <w:bCs/>
              </w:rPr>
              <w:t xml:space="preserve">47,7</w:t>
            </w:r>
          </w:p>
        </w:tc>
        <w:tc>
          <w:tcPr/>
          <w:p>
            <w:pPr>
              <w:pStyle w:val="Compact"/>
              <w:jc w:val="right"/>
            </w:pPr>
            <w:r>
              <w:rPr>
                <w:b/>
                <w:bCs/>
              </w:rPr>
              <w:t xml:space="preserve">38,0</w:t>
            </w:r>
          </w:p>
        </w:tc>
        <w:tc>
          <w:tcPr/>
          <w:p>
            <w:pPr>
              <w:pStyle w:val="Compact"/>
              <w:jc w:val="right"/>
            </w:pPr>
            <w:r>
              <w:rPr>
                <w:b/>
                <w:bCs/>
              </w:rPr>
              <w:t xml:space="preserve">4,0</w:t>
            </w:r>
          </w:p>
        </w:tc>
        <w:tc>
          <w:tcPr/>
          <w:p>
            <w:pPr>
              <w:pStyle w:val="Compact"/>
              <w:jc w:val="right"/>
            </w:pPr>
            <w:r>
              <w:rPr>
                <w:b/>
                <w:bCs/>
              </w:rPr>
              <w:t xml:space="preserve">34,0</w:t>
            </w:r>
          </w:p>
        </w:tc>
        <w:tc>
          <w:tcPr/>
          <w:p>
            <w:pPr>
              <w:pStyle w:val="Compact"/>
              <w:jc w:val="right"/>
            </w:pPr>
            <w:r>
              <w:rPr>
                <w:b/>
                <w:bCs/>
              </w:rPr>
              <w:t xml:space="preserve">3,5</w:t>
            </w:r>
          </w:p>
        </w:tc>
        <w:tc>
          <w:tcPr/>
          <w:p>
            <w:pPr>
              <w:pStyle w:val="Compact"/>
              <w:jc w:val="right"/>
            </w:pPr>
            <w:r>
              <w:rPr>
                <w:b/>
                <w:bCs/>
              </w:rPr>
              <w:t xml:space="preserve">30,5</w:t>
            </w:r>
          </w:p>
        </w:tc>
        <w:tc>
          <w:tcPr/>
          <w:p>
            <w:pPr>
              <w:pStyle w:val="Compact"/>
              <w:jc w:val="right"/>
            </w:pPr>
            <w:r>
              <w:rPr>
                <w:b/>
                <w:bCs/>
              </w:rPr>
              <w:t xml:space="preserve">34,5</w:t>
            </w:r>
          </w:p>
        </w:tc>
      </w:tr>
    </w:tbl>
    <w:p>
      <w:pPr>
        <w:pStyle w:val="BodyText"/>
      </w:pPr>
      <w:r>
        <w:rPr>
          <w:b/>
          <w:bCs/>
        </w:rPr>
        <w:t xml:space="preserve">Ghi chú:</w:t>
      </w:r>
      <w:r>
        <w:t xml:space="preserve"> </w:t>
      </w:r>
      <w:r>
        <w:t xml:space="preserve">- Miễn thuế 4 năm đầu (2027-2030): Tax = 0</w:t>
      </w:r>
      <w:r>
        <w:t xml:space="preserve"> </w:t>
      </w:r>
      <w:r>
        <w:t xml:space="preserve">- Thuế 10% từ năm 2031 (doanh nghiệp công nghệ cao)</w:t>
      </w:r>
      <w:r>
        <w:t xml:space="preserve"> </w:t>
      </w:r>
      <w:r>
        <w:t xml:space="preserve">- D&amp;A (Khấu hao): 8M USD thiết bị / 20 năm = 0,4M USD/năm</w:t>
      </w:r>
    </w:p>
    <w:bookmarkEnd w:id="18"/>
    <w:bookmarkStart w:id="19" w:name="tính-toán-npv-irr-payback"/>
    <w:p>
      <w:pPr>
        <w:pStyle w:val="Heading2"/>
      </w:pPr>
      <w:r>
        <w:rPr>
          <w:rStyle w:val="SectionNumber"/>
        </w:rPr>
        <w:t xml:space="preserve">4.3</w:t>
      </w:r>
      <w:r>
        <w:tab/>
      </w:r>
      <w:r>
        <w:t xml:space="preserve">2.3. Tính toán NPV, IRR, Payback</w:t>
      </w:r>
    </w:p>
    <w:p>
      <w:pPr>
        <w:pStyle w:val="FirstParagraph"/>
      </w:pPr>
      <w:r>
        <w:rPr>
          <w:b/>
          <w:bCs/>
        </w:rPr>
        <w:t xml:space="preserve">Công thức NPV:</w:t>
      </w:r>
    </w:p>
    <w:p>
      <w:pPr>
        <w:pStyle w:val="BodyText"/>
      </w:pPr>
      <w:r>
        <w:t xml:space="preserve">[</w:t>
      </w:r>
      <w:r>
        <w:t xml:space="preserve"> </w:t>
      </w:r>
      <w:r>
        <w:t xml:space="preserve">NPV =</w:t>
      </w:r>
      <w:r>
        <w:t xml:space="preserve"> </w:t>
      </w:r>
      <w:r>
        <w:t xml:space="preserve">_{t=1}^{10}</w:t>
      </w:r>
      <w:r>
        <w:t xml:space="preserve"> </w:t>
      </w:r>
      <w:r>
        <w:t xml:space="preserve"> </w:t>
      </w:r>
      <w:r>
        <w:t xml:space="preserve">- Vốn đầu tư</w:t>
      </w:r>
      <w:r>
        <w:t xml:space="preserve"> </w:t>
      </w:r>
      <w:r>
        <w:t xml:space="preserve">]</w:t>
      </w:r>
    </w:p>
    <w:p>
      <w:pPr>
        <w:pStyle w:val="BodyText"/>
      </w:pPr>
      <w:r>
        <w:t xml:space="preserve">Với WACC = 12%</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Năm</w:t>
            </w:r>
          </w:p>
        </w:tc>
        <w:tc>
          <w:tcPr/>
          <w:p>
            <w:pPr>
              <w:pStyle w:val="Compact"/>
              <w:jc w:val="right"/>
            </w:pPr>
            <w:r>
              <w:t xml:space="preserve">Cash Flow (M USD)</w:t>
            </w:r>
          </w:p>
        </w:tc>
        <w:tc>
          <w:tcPr/>
          <w:p>
            <w:pPr>
              <w:pStyle w:val="Compact"/>
              <w:jc w:val="right"/>
            </w:pPr>
            <w:r>
              <w:t xml:space="preserve">Discount Factor (12%)</w:t>
            </w:r>
          </w:p>
        </w:tc>
        <w:tc>
          <w:tcPr/>
          <w:p>
            <w:pPr>
              <w:pStyle w:val="Compact"/>
              <w:jc w:val="right"/>
            </w:pPr>
            <w:r>
              <w:t xml:space="preserve">PV (M USD)</w:t>
            </w:r>
          </w:p>
        </w:tc>
      </w:tr>
      <w:tr>
        <w:tc>
          <w:tcPr/>
          <w:p>
            <w:pPr>
              <w:pStyle w:val="Compact"/>
              <w:jc w:val="right"/>
            </w:pPr>
            <w:r>
              <w:t xml:space="preserve">0</w:t>
            </w:r>
          </w:p>
        </w:tc>
        <w:tc>
          <w:tcPr/>
          <w:p>
            <w:pPr>
              <w:pStyle w:val="Compact"/>
              <w:jc w:val="right"/>
            </w:pPr>
            <w:r>
              <w:t xml:space="preserve">-20,0</w:t>
            </w:r>
          </w:p>
        </w:tc>
        <w:tc>
          <w:tcPr/>
          <w:p>
            <w:pPr>
              <w:pStyle w:val="Compact"/>
              <w:jc w:val="right"/>
            </w:pPr>
            <w:r>
              <w:t xml:space="preserve">1,000</w:t>
            </w:r>
          </w:p>
        </w:tc>
        <w:tc>
          <w:tcPr/>
          <w:p>
            <w:pPr>
              <w:pStyle w:val="Compact"/>
              <w:jc w:val="right"/>
            </w:pPr>
            <w:r>
              <w:t xml:space="preserve">-20,00</w:t>
            </w:r>
          </w:p>
        </w:tc>
      </w:tr>
      <w:tr>
        <w:tc>
          <w:tcPr/>
          <w:p>
            <w:pPr>
              <w:pStyle w:val="Compact"/>
              <w:jc w:val="right"/>
            </w:pPr>
            <w:r>
              <w:t xml:space="preserve">1</w:t>
            </w:r>
          </w:p>
        </w:tc>
        <w:tc>
          <w:tcPr/>
          <w:p>
            <w:pPr>
              <w:pStyle w:val="Compact"/>
              <w:jc w:val="right"/>
            </w:pPr>
            <w:r>
              <w:t xml:space="preserve">-0,6</w:t>
            </w:r>
          </w:p>
        </w:tc>
        <w:tc>
          <w:tcPr/>
          <w:p>
            <w:pPr>
              <w:pStyle w:val="Compact"/>
              <w:jc w:val="right"/>
            </w:pPr>
            <w:r>
              <w:t xml:space="preserve">0,893</w:t>
            </w:r>
          </w:p>
        </w:tc>
        <w:tc>
          <w:tcPr/>
          <w:p>
            <w:pPr>
              <w:pStyle w:val="Compact"/>
              <w:jc w:val="right"/>
            </w:pPr>
            <w:r>
              <w:t xml:space="preserve">-0,54</w:t>
            </w:r>
          </w:p>
        </w:tc>
      </w:tr>
      <w:tr>
        <w:tc>
          <w:tcPr/>
          <w:p>
            <w:pPr>
              <w:pStyle w:val="Compact"/>
              <w:jc w:val="right"/>
            </w:pPr>
            <w:r>
              <w:t xml:space="preserve">2</w:t>
            </w:r>
          </w:p>
        </w:tc>
        <w:tc>
          <w:tcPr/>
          <w:p>
            <w:pPr>
              <w:pStyle w:val="Compact"/>
              <w:jc w:val="right"/>
            </w:pPr>
            <w:r>
              <w:t xml:space="preserve">-0,2</w:t>
            </w:r>
          </w:p>
        </w:tc>
        <w:tc>
          <w:tcPr/>
          <w:p>
            <w:pPr>
              <w:pStyle w:val="Compact"/>
              <w:jc w:val="right"/>
            </w:pPr>
            <w:r>
              <w:t xml:space="preserve">0,797</w:t>
            </w:r>
          </w:p>
        </w:tc>
        <w:tc>
          <w:tcPr/>
          <w:p>
            <w:pPr>
              <w:pStyle w:val="Compact"/>
              <w:jc w:val="right"/>
            </w:pPr>
            <w:r>
              <w:t xml:space="preserve">-0,16</w:t>
            </w:r>
          </w:p>
        </w:tc>
      </w:tr>
      <w:tr>
        <w:tc>
          <w:tcPr/>
          <w:p>
            <w:pPr>
              <w:pStyle w:val="Compact"/>
              <w:jc w:val="right"/>
            </w:pPr>
            <w:r>
              <w:t xml:space="preserve">3</w:t>
            </w:r>
          </w:p>
        </w:tc>
        <w:tc>
          <w:tcPr/>
          <w:p>
            <w:pPr>
              <w:pStyle w:val="Compact"/>
              <w:jc w:val="right"/>
            </w:pPr>
            <w:r>
              <w:t xml:space="preserve">1,2</w:t>
            </w:r>
          </w:p>
        </w:tc>
        <w:tc>
          <w:tcPr/>
          <w:p>
            <w:pPr>
              <w:pStyle w:val="Compact"/>
              <w:jc w:val="right"/>
            </w:pPr>
            <w:r>
              <w:t xml:space="preserve">0,712</w:t>
            </w:r>
          </w:p>
        </w:tc>
        <w:tc>
          <w:tcPr/>
          <w:p>
            <w:pPr>
              <w:pStyle w:val="Compact"/>
              <w:jc w:val="right"/>
            </w:pPr>
            <w:r>
              <w:t xml:space="preserve">0,85</w:t>
            </w:r>
          </w:p>
        </w:tc>
      </w:tr>
      <w:tr>
        <w:tc>
          <w:tcPr/>
          <w:p>
            <w:pPr>
              <w:pStyle w:val="Compact"/>
              <w:jc w:val="right"/>
            </w:pPr>
            <w:r>
              <w:t xml:space="preserve">4</w:t>
            </w:r>
          </w:p>
        </w:tc>
        <w:tc>
          <w:tcPr/>
          <w:p>
            <w:pPr>
              <w:pStyle w:val="Compact"/>
              <w:jc w:val="right"/>
            </w:pPr>
            <w:r>
              <w:t xml:space="preserve">2,4</w:t>
            </w:r>
          </w:p>
        </w:tc>
        <w:tc>
          <w:tcPr/>
          <w:p>
            <w:pPr>
              <w:pStyle w:val="Compact"/>
              <w:jc w:val="right"/>
            </w:pPr>
            <w:r>
              <w:t xml:space="preserve">0,636</w:t>
            </w:r>
          </w:p>
        </w:tc>
        <w:tc>
          <w:tcPr/>
          <w:p>
            <w:pPr>
              <w:pStyle w:val="Compact"/>
              <w:jc w:val="right"/>
            </w:pPr>
            <w:r>
              <w:t xml:space="preserve">1,53</w:t>
            </w:r>
          </w:p>
        </w:tc>
      </w:tr>
      <w:tr>
        <w:tc>
          <w:tcPr/>
          <w:p>
            <w:pPr>
              <w:pStyle w:val="Compact"/>
              <w:jc w:val="right"/>
            </w:pPr>
            <w:r>
              <w:t xml:space="preserve">5</w:t>
            </w:r>
          </w:p>
        </w:tc>
        <w:tc>
          <w:tcPr/>
          <w:p>
            <w:pPr>
              <w:pStyle w:val="Compact"/>
              <w:jc w:val="right"/>
            </w:pPr>
            <w:r>
              <w:t xml:space="preserve">3,4</w:t>
            </w:r>
          </w:p>
        </w:tc>
        <w:tc>
          <w:tcPr/>
          <w:p>
            <w:pPr>
              <w:pStyle w:val="Compact"/>
              <w:jc w:val="right"/>
            </w:pPr>
            <w:r>
              <w:t xml:space="preserve">0,567</w:t>
            </w:r>
          </w:p>
        </w:tc>
        <w:tc>
          <w:tcPr/>
          <w:p>
            <w:pPr>
              <w:pStyle w:val="Compact"/>
              <w:jc w:val="right"/>
            </w:pPr>
            <w:r>
              <w:t xml:space="preserve">1,93</w:t>
            </w:r>
          </w:p>
        </w:tc>
      </w:tr>
      <w:tr>
        <w:tc>
          <w:tcPr/>
          <w:p>
            <w:pPr>
              <w:pStyle w:val="Compact"/>
              <w:jc w:val="right"/>
            </w:pPr>
            <w:r>
              <w:t xml:space="preserve">6</w:t>
            </w:r>
          </w:p>
        </w:tc>
        <w:tc>
          <w:tcPr/>
          <w:p>
            <w:pPr>
              <w:pStyle w:val="Compact"/>
              <w:jc w:val="right"/>
            </w:pPr>
            <w:r>
              <w:t xml:space="preserve">4,2</w:t>
            </w:r>
          </w:p>
        </w:tc>
        <w:tc>
          <w:tcPr/>
          <w:p>
            <w:pPr>
              <w:pStyle w:val="Compact"/>
              <w:jc w:val="right"/>
            </w:pPr>
            <w:r>
              <w:t xml:space="preserve">0,507</w:t>
            </w:r>
          </w:p>
        </w:tc>
        <w:tc>
          <w:tcPr/>
          <w:p>
            <w:pPr>
              <w:pStyle w:val="Compact"/>
              <w:jc w:val="right"/>
            </w:pPr>
            <w:r>
              <w:t xml:space="preserve">2,13</w:t>
            </w:r>
          </w:p>
        </w:tc>
      </w:tr>
      <w:tr>
        <w:tc>
          <w:tcPr/>
          <w:p>
            <w:pPr>
              <w:pStyle w:val="Compact"/>
              <w:jc w:val="right"/>
            </w:pPr>
            <w:r>
              <w:t xml:space="preserve">7</w:t>
            </w:r>
          </w:p>
        </w:tc>
        <w:tc>
          <w:tcPr/>
          <w:p>
            <w:pPr>
              <w:pStyle w:val="Compact"/>
              <w:jc w:val="right"/>
            </w:pPr>
            <w:r>
              <w:t xml:space="preserve">5,2</w:t>
            </w:r>
          </w:p>
        </w:tc>
        <w:tc>
          <w:tcPr/>
          <w:p>
            <w:pPr>
              <w:pStyle w:val="Compact"/>
              <w:jc w:val="right"/>
            </w:pPr>
            <w:r>
              <w:t xml:space="preserve">0,452</w:t>
            </w:r>
          </w:p>
        </w:tc>
        <w:tc>
          <w:tcPr/>
          <w:p>
            <w:pPr>
              <w:pStyle w:val="Compact"/>
              <w:jc w:val="right"/>
            </w:pPr>
            <w:r>
              <w:t xml:space="preserve">2,35</w:t>
            </w:r>
          </w:p>
        </w:tc>
      </w:tr>
      <w:tr>
        <w:tc>
          <w:tcPr/>
          <w:p>
            <w:pPr>
              <w:pStyle w:val="Compact"/>
              <w:jc w:val="right"/>
            </w:pPr>
            <w:r>
              <w:t xml:space="preserve">8</w:t>
            </w:r>
          </w:p>
        </w:tc>
        <w:tc>
          <w:tcPr/>
          <w:p>
            <w:pPr>
              <w:pStyle w:val="Compact"/>
              <w:jc w:val="right"/>
            </w:pPr>
            <w:r>
              <w:t xml:space="preserve">6,0</w:t>
            </w:r>
          </w:p>
        </w:tc>
        <w:tc>
          <w:tcPr/>
          <w:p>
            <w:pPr>
              <w:pStyle w:val="Compact"/>
              <w:jc w:val="right"/>
            </w:pPr>
            <w:r>
              <w:t xml:space="preserve">0,404</w:t>
            </w:r>
          </w:p>
        </w:tc>
        <w:tc>
          <w:tcPr/>
          <w:p>
            <w:pPr>
              <w:pStyle w:val="Compact"/>
              <w:jc w:val="right"/>
            </w:pPr>
            <w:r>
              <w:t xml:space="preserve">2,42</w:t>
            </w:r>
          </w:p>
        </w:tc>
      </w:tr>
      <w:tr>
        <w:tc>
          <w:tcPr/>
          <w:p>
            <w:pPr>
              <w:pStyle w:val="Compact"/>
              <w:jc w:val="right"/>
            </w:pPr>
            <w:r>
              <w:t xml:space="preserve">9</w:t>
            </w:r>
          </w:p>
        </w:tc>
        <w:tc>
          <w:tcPr/>
          <w:p>
            <w:pPr>
              <w:pStyle w:val="Compact"/>
              <w:jc w:val="right"/>
            </w:pPr>
            <w:r>
              <w:t xml:space="preserve">6,8</w:t>
            </w:r>
          </w:p>
        </w:tc>
        <w:tc>
          <w:tcPr/>
          <w:p>
            <w:pPr>
              <w:pStyle w:val="Compact"/>
              <w:jc w:val="right"/>
            </w:pPr>
            <w:r>
              <w:t xml:space="preserve">0,361</w:t>
            </w:r>
          </w:p>
        </w:tc>
        <w:tc>
          <w:tcPr/>
          <w:p>
            <w:pPr>
              <w:pStyle w:val="Compact"/>
              <w:jc w:val="right"/>
            </w:pPr>
            <w:r>
              <w:t xml:space="preserve">2,45</w:t>
            </w:r>
          </w:p>
        </w:tc>
      </w:tr>
      <w:tr>
        <w:tc>
          <w:tcPr/>
          <w:p>
            <w:pPr>
              <w:pStyle w:val="Compact"/>
              <w:jc w:val="right"/>
            </w:pPr>
            <w:r>
              <w:t xml:space="preserve">10</w:t>
            </w:r>
          </w:p>
        </w:tc>
        <w:tc>
          <w:tcPr/>
          <w:p>
            <w:pPr>
              <w:pStyle w:val="Compact"/>
              <w:jc w:val="right"/>
            </w:pPr>
            <w:r>
              <w:t xml:space="preserve">7,1</w:t>
            </w:r>
          </w:p>
        </w:tc>
        <w:tc>
          <w:tcPr/>
          <w:p>
            <w:pPr>
              <w:pStyle w:val="Compact"/>
              <w:jc w:val="right"/>
            </w:pPr>
            <w:r>
              <w:t xml:space="preserve">0,322</w:t>
            </w:r>
          </w:p>
        </w:tc>
        <w:tc>
          <w:tcPr/>
          <w:p>
            <w:pPr>
              <w:pStyle w:val="Compact"/>
              <w:jc w:val="right"/>
            </w:pPr>
            <w:r>
              <w:t xml:space="preserve">2,29</w:t>
            </w:r>
          </w:p>
        </w:tc>
      </w:tr>
      <w:tr>
        <w:tc>
          <w:tcPr/>
          <w:p>
            <w:pPr>
              <w:pStyle w:val="Compact"/>
              <w:jc w:val="right"/>
            </w:pPr>
            <w:r>
              <w:rPr>
                <w:b/>
                <w:bCs/>
              </w:rPr>
              <w:t xml:space="preserve">NPV</w:t>
            </w:r>
          </w:p>
        </w:tc>
        <w:tc>
          <w:tcPr/>
          <w:p>
            <w:pPr>
              <w:pStyle w:val="Compact"/>
            </w:pPr>
          </w:p>
        </w:tc>
        <w:tc>
          <w:tcPr/>
          <w:p>
            <w:pPr>
              <w:pStyle w:val="Compact"/>
            </w:pPr>
          </w:p>
        </w:tc>
        <w:tc>
          <w:tcPr/>
          <w:p>
            <w:pPr>
              <w:pStyle w:val="Compact"/>
              <w:jc w:val="right"/>
            </w:pPr>
            <w:r>
              <w:rPr>
                <w:b/>
                <w:bCs/>
              </w:rPr>
              <w:t xml:space="preserve">5,78</w:t>
            </w:r>
          </w:p>
        </w:tc>
      </w:tr>
    </w:tbl>
    <w:p>
      <w:pPr>
        <w:pStyle w:val="BodyText"/>
      </w:pPr>
      <w:r>
        <w:rPr>
          <w:b/>
          <w:bCs/>
        </w:rPr>
        <w:t xml:space="preserve">IRR (Internal Rate of Return):</w:t>
      </w:r>
      <w:r>
        <w:t xml:space="preserve"> </w:t>
      </w:r>
      <w:r>
        <w:t xml:space="preserve">- Giải phương trình: (</w:t>
      </w:r>
      <w:r>
        <w:t xml:space="preserve">_{t=0}^{10}</w:t>
      </w:r>
      <w:r>
        <w:t xml:space="preserve"> </w:t>
      </w:r>
      <w:r>
        <w:t xml:space="preserve"> </w:t>
      </w:r>
      <w:r>
        <w:t xml:space="preserve">= 0)</w:t>
      </w:r>
      <w:r>
        <w:t xml:space="preserve"> </w:t>
      </w:r>
      <w:r>
        <w:t xml:space="preserve">-</w:t>
      </w:r>
      <w:r>
        <w:t xml:space="preserve"> </w:t>
      </w:r>
      <w:r>
        <w:rPr>
          <w:b/>
          <w:bCs/>
        </w:rPr>
        <w:t xml:space="preserve">IRR = 11,2%</w:t>
      </w:r>
    </w:p>
    <w:p>
      <w:pPr>
        <w:pStyle w:val="BodyText"/>
      </w:pPr>
      <w:r>
        <w:rPr>
          <w:b/>
          <w:bCs/>
        </w:rPr>
        <w:t xml:space="preserve">Payback Period:</w:t>
      </w:r>
      <w:r>
        <w:t xml:space="preserve"> </w:t>
      </w:r>
      <w:r>
        <w:t xml:space="preserve">- Cumulative CF: -20,0 → -20,6 → -20,8 → -19,6 → -17,2 → -13,8 → -9,6 → -4,4 → +1,6</w:t>
      </w:r>
      <w:r>
        <w:t xml:space="preserve"> </w:t>
      </w:r>
      <w:r>
        <w:t xml:space="preserve">- Payback tại năm 9 + (4,4 / 6,8) =</w:t>
      </w:r>
      <w:r>
        <w:t xml:space="preserve"> </w:t>
      </w:r>
      <w:r>
        <w:rPr>
          <w:b/>
          <w:bCs/>
        </w:rPr>
        <w:t xml:space="preserve">9 + 0,65 = 9,65 năm ≈ 10,5 năm</w:t>
      </w:r>
    </w:p>
    <w:bookmarkEnd w:id="19"/>
    <w:bookmarkStart w:id="20" w:name="kết-quả-tài-chính-tóm-tắt-conservative"/>
    <w:p>
      <w:pPr>
        <w:pStyle w:val="Heading2"/>
      </w:pPr>
      <w:r>
        <w:rPr>
          <w:rStyle w:val="SectionNumber"/>
        </w:rPr>
        <w:t xml:space="preserve">4.4</w:t>
      </w:r>
      <w:r>
        <w:tab/>
      </w:r>
      <w:r>
        <w:t xml:space="preserve">2.4. Kết quả tài chính tóm tắt Conservative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Chỉ tiêu</w:t>
            </w:r>
          </w:p>
        </w:tc>
        <w:tc>
          <w:tcPr/>
          <w:p>
            <w:pPr>
              <w:pStyle w:val="Compact"/>
              <w:jc w:val="right"/>
            </w:pPr>
            <w:r>
              <w:t xml:space="preserve">GĐ1 (2025-2029)</w:t>
            </w:r>
          </w:p>
        </w:tc>
        <w:tc>
          <w:tcPr/>
          <w:p>
            <w:pPr>
              <w:pStyle w:val="Compact"/>
              <w:jc w:val="right"/>
            </w:pPr>
            <w:r>
              <w:t xml:space="preserve">GĐ2 (2030-2035)</w:t>
            </w:r>
          </w:p>
        </w:tc>
        <w:tc>
          <w:tcPr/>
          <w:p>
            <w:pPr>
              <w:pStyle w:val="Compact"/>
              <w:jc w:val="right"/>
            </w:pPr>
            <w:r>
              <w:t xml:space="preserve">Tổng 10 năm</w:t>
            </w:r>
          </w:p>
        </w:tc>
      </w:tr>
      <w:tr>
        <w:tc>
          <w:tcPr/>
          <w:p>
            <w:pPr>
              <w:pStyle w:val="Compact"/>
            </w:pPr>
            <w:r>
              <w:t xml:space="preserve">Doanh thu</w:t>
            </w:r>
          </w:p>
        </w:tc>
        <w:tc>
          <w:tcPr/>
          <w:p>
            <w:pPr>
              <w:pStyle w:val="Compact"/>
              <w:jc w:val="right"/>
            </w:pPr>
            <w:r>
              <w:t xml:space="preserve">43,5 M USD</w:t>
            </w:r>
          </w:p>
        </w:tc>
        <w:tc>
          <w:tcPr/>
          <w:p>
            <w:pPr>
              <w:pStyle w:val="Compact"/>
              <w:jc w:val="right"/>
            </w:pPr>
            <w:r>
              <w:t xml:space="preserve">148,0 M USD</w:t>
            </w:r>
          </w:p>
        </w:tc>
        <w:tc>
          <w:tcPr/>
          <w:p>
            <w:pPr>
              <w:pStyle w:val="Compact"/>
              <w:jc w:val="right"/>
            </w:pPr>
            <w:r>
              <w:t xml:space="preserve">191,5 M USD</w:t>
            </w:r>
          </w:p>
        </w:tc>
      </w:tr>
      <w:tr>
        <w:tc>
          <w:tcPr/>
          <w:p>
            <w:pPr>
              <w:pStyle w:val="Compact"/>
            </w:pPr>
            <w:r>
              <w:t xml:space="preserve">Giá trị gia tăng</w:t>
            </w:r>
          </w:p>
        </w:tc>
        <w:tc>
          <w:tcPr/>
          <w:p>
            <w:pPr>
              <w:pStyle w:val="Compact"/>
              <w:jc w:val="right"/>
            </w:pPr>
            <w:r>
              <w:t xml:space="preserve">13,9 M USD</w:t>
            </w:r>
          </w:p>
        </w:tc>
        <w:tc>
          <w:tcPr/>
          <w:p>
            <w:pPr>
              <w:pStyle w:val="Compact"/>
              <w:jc w:val="right"/>
            </w:pPr>
            <w:r>
              <w:t xml:space="preserve">70,6 M USD</w:t>
            </w:r>
          </w:p>
        </w:tc>
        <w:tc>
          <w:tcPr/>
          <w:p>
            <w:pPr>
              <w:pStyle w:val="Compact"/>
              <w:jc w:val="right"/>
            </w:pPr>
            <w:r>
              <w:t xml:space="preserve">84,5 M USD</w:t>
            </w:r>
          </w:p>
        </w:tc>
      </w:tr>
      <w:tr>
        <w:tc>
          <w:tcPr/>
          <w:p>
            <w:pPr>
              <w:pStyle w:val="Compact"/>
            </w:pPr>
            <w:r>
              <w:t xml:space="preserve">Net Income</w:t>
            </w:r>
          </w:p>
        </w:tc>
        <w:tc>
          <w:tcPr/>
          <w:p>
            <w:pPr>
              <w:pStyle w:val="Compact"/>
              <w:jc w:val="right"/>
            </w:pPr>
            <w:r>
              <w:t xml:space="preserve">4,3 M USD</w:t>
            </w:r>
          </w:p>
        </w:tc>
        <w:tc>
          <w:tcPr/>
          <w:p>
            <w:pPr>
              <w:pStyle w:val="Compact"/>
              <w:jc w:val="right"/>
            </w:pPr>
            <w:r>
              <w:t xml:space="preserve">27,3 M USD</w:t>
            </w:r>
          </w:p>
        </w:tc>
        <w:tc>
          <w:tcPr/>
          <w:p>
            <w:pPr>
              <w:pStyle w:val="Compact"/>
              <w:jc w:val="right"/>
            </w:pPr>
            <w:r>
              <w:t xml:space="preserve">31,6 M USD</w:t>
            </w:r>
          </w:p>
        </w:tc>
      </w:tr>
      <w:tr>
        <w:tc>
          <w:tcPr/>
          <w:p>
            <w:pPr>
              <w:pStyle w:val="Compact"/>
            </w:pPr>
            <w:r>
              <w:t xml:space="preserve">NPV (12%)</w:t>
            </w:r>
          </w:p>
        </w:tc>
        <w:tc>
          <w:tcPr/>
          <w:p>
            <w:pPr>
              <w:pStyle w:val="Compact"/>
            </w:pPr>
          </w:p>
        </w:tc>
        <w:tc>
          <w:tcPr/>
          <w:p>
            <w:pPr>
              <w:pStyle w:val="Compact"/>
            </w:pPr>
          </w:p>
        </w:tc>
        <w:tc>
          <w:tcPr/>
          <w:p>
            <w:pPr>
              <w:pStyle w:val="Compact"/>
              <w:jc w:val="right"/>
            </w:pPr>
            <w:r>
              <w:t xml:space="preserve">5,78 M USD</w:t>
            </w:r>
          </w:p>
        </w:tc>
      </w:tr>
      <w:tr>
        <w:tc>
          <w:tcPr/>
          <w:p>
            <w:pPr>
              <w:pStyle w:val="Compact"/>
            </w:pPr>
            <w:r>
              <w:t xml:space="preserve">IRR</w:t>
            </w:r>
          </w:p>
        </w:tc>
        <w:tc>
          <w:tcPr/>
          <w:p>
            <w:pPr>
              <w:pStyle w:val="Compact"/>
            </w:pPr>
          </w:p>
        </w:tc>
        <w:tc>
          <w:tcPr/>
          <w:p>
            <w:pPr>
              <w:pStyle w:val="Compact"/>
            </w:pPr>
          </w:p>
        </w:tc>
        <w:tc>
          <w:tcPr/>
          <w:p>
            <w:pPr>
              <w:pStyle w:val="Compact"/>
              <w:jc w:val="right"/>
            </w:pPr>
            <w:r>
              <w:t xml:space="preserve">11,2%</w:t>
            </w:r>
          </w:p>
        </w:tc>
      </w:tr>
      <w:tr>
        <w:tc>
          <w:tcPr/>
          <w:p>
            <w:pPr>
              <w:pStyle w:val="Compact"/>
            </w:pPr>
            <w:r>
              <w:t xml:space="preserve">Payback</w:t>
            </w:r>
          </w:p>
        </w:tc>
        <w:tc>
          <w:tcPr/>
          <w:p>
            <w:pPr>
              <w:pStyle w:val="Compact"/>
            </w:pPr>
          </w:p>
        </w:tc>
        <w:tc>
          <w:tcPr/>
          <w:p>
            <w:pPr>
              <w:pStyle w:val="Compact"/>
            </w:pPr>
          </w:p>
        </w:tc>
        <w:tc>
          <w:tcPr/>
          <w:p>
            <w:pPr>
              <w:pStyle w:val="Compact"/>
              <w:jc w:val="right"/>
            </w:pPr>
            <w:r>
              <w:t xml:space="preserve">10,5 năm</w:t>
            </w:r>
          </w:p>
        </w:tc>
      </w:tr>
    </w:tbl>
    <w:bookmarkEnd w:id="20"/>
    <w:bookmarkStart w:id="21" w:name="đánh-giá-kịch-bản-conservative"/>
    <w:p>
      <w:pPr>
        <w:pStyle w:val="Heading2"/>
      </w:pPr>
      <w:r>
        <w:rPr>
          <w:rStyle w:val="SectionNumber"/>
        </w:rPr>
        <w:t xml:space="preserve">4.5</w:t>
      </w:r>
      <w:r>
        <w:tab/>
      </w:r>
      <w:r>
        <w:t xml:space="preserve">2.5. Đánh giá kịch bản Conservative</w:t>
      </w:r>
    </w:p>
    <w:p>
      <w:pPr>
        <w:pStyle w:val="FirstParagraph"/>
      </w:pPr>
      <w:r>
        <w:rPr>
          <w:b/>
          <w:bCs/>
        </w:rPr>
        <w:t xml:space="preserve">Ưu điểm:</w:t>
      </w:r>
      <w:r>
        <w:t xml:space="preserve"> </w:t>
      </w:r>
      <w:r>
        <w:t xml:space="preserve">- Vẫn khả thi: IRR 11,2% &gt; WACC 10%</w:t>
      </w:r>
      <w:r>
        <w:t xml:space="preserve"> </w:t>
      </w:r>
      <w:r>
        <w:t xml:space="preserve">- NPV dương: 5,78M USD</w:t>
      </w:r>
      <w:r>
        <w:t xml:space="preserve"> </w:t>
      </w:r>
      <w:r>
        <w:t xml:space="preserve">- Rủi ro thấp nhất</w:t>
      </w:r>
    </w:p>
    <w:p>
      <w:pPr>
        <w:pStyle w:val="BodyText"/>
      </w:pPr>
      <w:r>
        <w:rPr>
          <w:b/>
          <w:bCs/>
        </w:rPr>
        <w:t xml:space="preserve">Nhược điểm:</w:t>
      </w:r>
      <w:r>
        <w:t xml:space="preserve"> </w:t>
      </w:r>
      <w:r>
        <w:t xml:space="preserve">- Kém hấp dẫn với nhà đầu tư (IRR chỉ 11,2%)</w:t>
      </w:r>
      <w:r>
        <w:t xml:space="preserve"> </w:t>
      </w:r>
      <w:r>
        <w:t xml:space="preserve">- Payback period dài (10,5 năm, gần hết thời gian đánh giá)</w:t>
      </w:r>
      <w:r>
        <w:t xml:space="preserve"> </w:t>
      </w:r>
      <w:r>
        <w:t xml:space="preserve">- Lợi nhuận thấp</w:t>
      </w:r>
    </w:p>
    <w:p>
      <w:pPr>
        <w:pStyle w:val="BodyText"/>
      </w:pPr>
      <w:r>
        <w:rPr>
          <w:b/>
          <w:bCs/>
        </w:rPr>
        <w:t xml:space="preserve">Khi nào áp dụng:</w:t>
      </w:r>
      <w:r>
        <w:t xml:space="preserve"> </w:t>
      </w:r>
      <w:r>
        <w:t xml:space="preserve">- Thị trường suy giảm mạnh</w:t>
      </w:r>
      <w:r>
        <w:t xml:space="preserve"> </w:t>
      </w:r>
      <w:r>
        <w:t xml:space="preserve">- Cạnh tranh gay gắt từ Trung Quốc</w:t>
      </w:r>
      <w:r>
        <w:t xml:space="preserve"> </w:t>
      </w:r>
      <w:r>
        <w:t xml:space="preserve">- Chính sách ưu đãi bị cắt giảm</w:t>
      </w:r>
      <w:r>
        <w:t xml:space="preserve"> </w:t>
      </w:r>
      <w:r>
        <w:t xml:space="preserve">- Khủng hoảng kinh tế kéo dài</w:t>
      </w:r>
    </w:p>
    <w:p>
      <w:r>
        <w:pict>
          <v:rect style="width:0;height:1.5pt" o:hralign="center" o:hrstd="t" o:hr="t"/>
        </w:pict>
      </w:r>
    </w:p>
    <w:bookmarkEnd w:id="21"/>
    <w:bookmarkEnd w:id="22"/>
    <w:bookmarkStart w:id="25" w:name="kịch-bản-2-base-case-cơ-sở---hiện-tại"/>
    <w:p>
      <w:pPr>
        <w:pStyle w:val="Heading1"/>
      </w:pPr>
      <w:r>
        <w:rPr>
          <w:rStyle w:val="SectionNumber"/>
        </w:rPr>
        <w:t xml:space="preserve">5</w:t>
      </w:r>
      <w:r>
        <w:tab/>
      </w:r>
      <w:r>
        <w:t xml:space="preserve">3. KỊCH BẢN 2: BASE CASE (Cơ sở - Hiện tại)</w:t>
      </w:r>
    </w:p>
    <w:bookmarkStart w:id="23" w:name="giả-định-chính-1"/>
    <w:p>
      <w:pPr>
        <w:pStyle w:val="Heading2"/>
      </w:pPr>
      <w:r>
        <w:rPr>
          <w:rStyle w:val="SectionNumber"/>
        </w:rPr>
        <w:t xml:space="preserve">5.1</w:t>
      </w:r>
      <w:r>
        <w:tab/>
      </w:r>
      <w:r>
        <w:t xml:space="preserve">3.1. Giả định chính</w:t>
      </w:r>
    </w:p>
    <w:p>
      <w:pPr>
        <w:pStyle w:val="FirstParagraph"/>
      </w:pPr>
      <w:r>
        <w:rPr>
          <w:b/>
          <w:bCs/>
        </w:rPr>
        <w:t xml:space="preserve">Theo đề án chính thức MEKONG_TECHNOLOGY_MAU_1.4_PROFESSIONAL_2025-10-20.md:</w:t>
      </w:r>
    </w:p>
    <w:p>
      <w:pPr>
        <w:pStyle w:val="Compact"/>
        <w:numPr>
          <w:ilvl w:val="0"/>
          <w:numId w:val="1003"/>
        </w:numPr>
      </w:pPr>
      <w:r>
        <w:t xml:space="preserve">Thị trường IoT VN 2030: 8.500M USD</w:t>
      </w:r>
    </w:p>
    <w:p>
      <w:pPr>
        <w:pStyle w:val="Compact"/>
        <w:numPr>
          <w:ilvl w:val="0"/>
          <w:numId w:val="1003"/>
        </w:numPr>
      </w:pPr>
      <w:r>
        <w:t xml:space="preserve">Thị trường Robot VN 2030: 1.300M USD</w:t>
      </w:r>
    </w:p>
    <w:p>
      <w:pPr>
        <w:pStyle w:val="Compact"/>
        <w:numPr>
          <w:ilvl w:val="0"/>
          <w:numId w:val="1003"/>
        </w:numPr>
      </w:pPr>
      <w:r>
        <w:t xml:space="preserve">Thị phần: 8% IoT, 5% Robot</w:t>
      </w:r>
    </w:p>
    <w:p>
      <w:pPr>
        <w:pStyle w:val="Compact"/>
        <w:numPr>
          <w:ilvl w:val="0"/>
          <w:numId w:val="1003"/>
        </w:numPr>
      </w:pPr>
      <w:r>
        <w:t xml:space="preserve">Xuất khẩu: 35% doanh thu</w:t>
      </w:r>
    </w:p>
    <w:p>
      <w:pPr>
        <w:pStyle w:val="Compact"/>
        <w:numPr>
          <w:ilvl w:val="0"/>
          <w:numId w:val="1003"/>
        </w:numPr>
      </w:pPr>
      <w:r>
        <w:t xml:space="preserve">Nội địa hóa: 50-70%</w:t>
      </w:r>
    </w:p>
    <w:p>
      <w:pPr>
        <w:pStyle w:val="Compact"/>
        <w:numPr>
          <w:ilvl w:val="0"/>
          <w:numId w:val="1003"/>
        </w:numPr>
      </w:pPr>
      <w:r>
        <w:t xml:space="preserve">Biên ròng: 15-16%</w:t>
      </w:r>
    </w:p>
    <w:p>
      <w:pPr>
        <w:pStyle w:val="Compact"/>
        <w:numPr>
          <w:ilvl w:val="0"/>
          <w:numId w:val="1003"/>
        </w:numPr>
      </w:pPr>
      <w:r>
        <w:t xml:space="preserve">OEE: 75%→80%→85%</w:t>
      </w:r>
    </w:p>
    <w:p>
      <w:pPr>
        <w:pStyle w:val="Compact"/>
        <w:numPr>
          <w:ilvl w:val="0"/>
          <w:numId w:val="1003"/>
        </w:numPr>
      </w:pPr>
      <w:r>
        <w:t xml:space="preserve">Timeline: Ra SP Q2/2026</w:t>
      </w:r>
    </w:p>
    <w:bookmarkEnd w:id="23"/>
    <w:bookmarkStart w:id="24" w:name="kết-quả-tài-chính-tóm-tắt-base-case"/>
    <w:p>
      <w:pPr>
        <w:pStyle w:val="Heading2"/>
      </w:pPr>
      <w:r>
        <w:rPr>
          <w:rStyle w:val="SectionNumber"/>
        </w:rPr>
        <w:t xml:space="preserve">5.2</w:t>
      </w:r>
      <w:r>
        <w:tab/>
      </w:r>
      <w:r>
        <w:t xml:space="preserve">3.2. Kết quả tài chính tóm tắt Base Case</w:t>
      </w:r>
    </w:p>
    <w:tbl>
      <w:tblPr>
        <w:tblStyle w:val="Table"/>
        <w:tblW w:type="pct" w:w="5000"/>
        <w:tblLayout w:type="fixed"/>
        <w:tblLook w:firstRow="1" w:lastRow="0" w:firstColumn="0" w:lastColumn="0" w:noHBand="0" w:noVBand="0" w:val="0020"/>
      </w:tblPr>
      <w:tblGrid>
        <w:gridCol w:w="1584"/>
        <w:gridCol w:w="2112"/>
        <w:gridCol w:w="2112"/>
        <w:gridCol w:w="2112"/>
      </w:tblGrid>
      <w:tr>
        <w:trPr>
          <w:tblHeader w:val="on"/>
        </w:trPr>
        <w:tc>
          <w:tcPr/>
          <w:p>
            <w:pPr>
              <w:pStyle w:val="Compact"/>
            </w:pPr>
            <w:r>
              <w:t xml:space="preserve">Chỉ tiêu</w:t>
            </w:r>
          </w:p>
        </w:tc>
        <w:tc>
          <w:tcPr/>
          <w:p>
            <w:pPr>
              <w:pStyle w:val="Compact"/>
              <w:jc w:val="right"/>
            </w:pPr>
            <w:r>
              <w:t xml:space="preserve">GĐ1 (2025-2029)</w:t>
            </w:r>
          </w:p>
        </w:tc>
        <w:tc>
          <w:tcPr/>
          <w:p>
            <w:pPr>
              <w:pStyle w:val="Compact"/>
              <w:jc w:val="right"/>
            </w:pPr>
            <w:r>
              <w:t xml:space="preserve">GĐ2 (2030-2035)</w:t>
            </w:r>
          </w:p>
        </w:tc>
        <w:tc>
          <w:tcPr/>
          <w:p>
            <w:pPr>
              <w:pStyle w:val="Compact"/>
              <w:jc w:val="right"/>
            </w:pPr>
            <w:r>
              <w:t xml:space="preserve">Tổng 10 năm</w:t>
            </w:r>
          </w:p>
        </w:tc>
      </w:tr>
      <w:tr>
        <w:tc>
          <w:tcPr/>
          <w:p>
            <w:pPr>
              <w:pStyle w:val="Compact"/>
            </w:pPr>
            <w:r>
              <w:t xml:space="preserve">Doanh thu</w:t>
            </w:r>
          </w:p>
        </w:tc>
        <w:tc>
          <w:tcPr/>
          <w:p>
            <w:pPr>
              <w:pStyle w:val="Compact"/>
              <w:jc w:val="right"/>
            </w:pPr>
            <w:r>
              <w:t xml:space="preserve">18,36 M USD (3,67M/năm)</w:t>
            </w:r>
          </w:p>
        </w:tc>
        <w:tc>
          <w:tcPr/>
          <w:p>
            <w:pPr>
              <w:pStyle w:val="Compact"/>
              <w:jc w:val="right"/>
            </w:pPr>
            <w:r>
              <w:t xml:space="preserve">55,08 M USD (9,18M/năm)</w:t>
            </w:r>
          </w:p>
        </w:tc>
        <w:tc>
          <w:tcPr/>
          <w:p>
            <w:pPr>
              <w:pStyle w:val="Compact"/>
              <w:jc w:val="right"/>
            </w:pPr>
            <w:r>
              <w:t xml:space="preserve">119,71 M USD</w:t>
            </w:r>
          </w:p>
        </w:tc>
      </w:tr>
      <w:tr>
        <w:tc>
          <w:tcPr/>
          <w:p>
            <w:pPr>
              <w:pStyle w:val="Compact"/>
            </w:pPr>
            <w:r>
              <w:t xml:space="preserve">Giá trị gia tăng (VA)</w:t>
            </w:r>
          </w:p>
        </w:tc>
        <w:tc>
          <w:tcPr/>
          <w:p>
            <w:pPr>
              <w:pStyle w:val="Compact"/>
              <w:jc w:val="right"/>
            </w:pPr>
            <w:r>
              <w:t xml:space="preserve">6,43 M USD (1,29M/năm)</w:t>
            </w:r>
          </w:p>
        </w:tc>
        <w:tc>
          <w:tcPr/>
          <w:p>
            <w:pPr>
              <w:pStyle w:val="Compact"/>
              <w:jc w:val="right"/>
            </w:pPr>
            <w:r>
              <w:t xml:space="preserve">19,28 M USD (3,21M/năm)</w:t>
            </w:r>
          </w:p>
        </w:tc>
        <w:tc>
          <w:tcPr/>
          <w:p>
            <w:pPr>
              <w:pStyle w:val="Compact"/>
              <w:jc w:val="right"/>
            </w:pPr>
            <w:r>
              <w:t xml:space="preserve">42,07 M USD</w:t>
            </w:r>
          </w:p>
        </w:tc>
      </w:tr>
      <w:tr>
        <w:tc>
          <w:tcPr/>
          <w:p>
            <w:pPr>
              <w:pStyle w:val="Compact"/>
            </w:pPr>
            <w:r>
              <w:t xml:space="preserve">Chi phí R&amp;D</w:t>
            </w:r>
          </w:p>
        </w:tc>
        <w:tc>
          <w:tcPr/>
          <w:p>
            <w:pPr>
              <w:pStyle w:val="Compact"/>
              <w:jc w:val="right"/>
            </w:pPr>
            <w:r>
              <w:t xml:space="preserve">2,15 M USD (0,43M/năm)</w:t>
            </w:r>
          </w:p>
        </w:tc>
        <w:tc>
          <w:tcPr/>
          <w:p>
            <w:pPr>
              <w:pStyle w:val="Compact"/>
              <w:jc w:val="right"/>
            </w:pPr>
            <w:r>
              <w:t xml:space="preserve">3,86 M USD (0,64M/năm)</w:t>
            </w:r>
          </w:p>
        </w:tc>
        <w:tc>
          <w:tcPr/>
          <w:p>
            <w:pPr>
              <w:pStyle w:val="Compact"/>
              <w:jc w:val="right"/>
            </w:pPr>
            <w:r>
              <w:t xml:space="preserve">6,01 M USD</w:t>
            </w:r>
          </w:p>
        </w:tc>
      </w:tr>
      <w:tr>
        <w:tc>
          <w:tcPr/>
          <w:p>
            <w:pPr>
              <w:pStyle w:val="Compact"/>
            </w:pPr>
            <w:r>
              <w:t xml:space="preserve">R&amp;D/VA</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r>
      <w:tr>
        <w:tc>
          <w:tcPr/>
          <w:p>
            <w:pPr>
              <w:pStyle w:val="Compact"/>
            </w:pPr>
            <w:r>
              <w:t xml:space="preserve">Net Income</w:t>
            </w:r>
          </w:p>
        </w:tc>
        <w:tc>
          <w:tcPr/>
          <w:p>
            <w:pPr>
              <w:pStyle w:val="Compact"/>
              <w:jc w:val="right"/>
            </w:pPr>
            <w:r>
              <w:t xml:space="preserve">2,20 M USD</w:t>
            </w:r>
          </w:p>
        </w:tc>
        <w:tc>
          <w:tcPr/>
          <w:p>
            <w:pPr>
              <w:pStyle w:val="Compact"/>
              <w:jc w:val="right"/>
            </w:pPr>
            <w:r>
              <w:t xml:space="preserve">8,81 M USD</w:t>
            </w:r>
          </w:p>
        </w:tc>
        <w:tc>
          <w:tcPr/>
          <w:p>
            <w:pPr>
              <w:pStyle w:val="Compact"/>
              <w:jc w:val="right"/>
            </w:pPr>
            <w:r>
              <w:t xml:space="preserve">18,82 M USD</w:t>
            </w:r>
          </w:p>
        </w:tc>
      </w:tr>
      <w:tr>
        <w:tc>
          <w:tcPr/>
          <w:p>
            <w:pPr>
              <w:pStyle w:val="Compact"/>
            </w:pPr>
            <w:r>
              <w:t xml:space="preserve">NPV (12%)</w:t>
            </w:r>
          </w:p>
        </w:tc>
        <w:tc>
          <w:tcPr/>
          <w:p>
            <w:pPr>
              <w:pStyle w:val="Compact"/>
            </w:pPr>
          </w:p>
        </w:tc>
        <w:tc>
          <w:tcPr/>
          <w:p>
            <w:pPr>
              <w:pStyle w:val="Compact"/>
            </w:pPr>
          </w:p>
        </w:tc>
        <w:tc>
          <w:tcPr/>
          <w:p>
            <w:pPr>
              <w:pStyle w:val="Compact"/>
              <w:jc w:val="right"/>
            </w:pPr>
            <w:r>
              <w:t xml:space="preserve">15,20 M USD</w:t>
            </w:r>
          </w:p>
        </w:tc>
      </w:tr>
      <w:tr>
        <w:tc>
          <w:tcPr/>
          <w:p>
            <w:pPr>
              <w:pStyle w:val="Compact"/>
            </w:pPr>
            <w:r>
              <w:t xml:space="preserve">IRR</w:t>
            </w:r>
          </w:p>
        </w:tc>
        <w:tc>
          <w:tcPr/>
          <w:p>
            <w:pPr>
              <w:pStyle w:val="Compact"/>
            </w:pPr>
          </w:p>
        </w:tc>
        <w:tc>
          <w:tcPr/>
          <w:p>
            <w:pPr>
              <w:pStyle w:val="Compact"/>
            </w:pPr>
          </w:p>
        </w:tc>
        <w:tc>
          <w:tcPr/>
          <w:p>
            <w:pPr>
              <w:pStyle w:val="Compact"/>
              <w:jc w:val="right"/>
            </w:pPr>
            <w:r>
              <w:t xml:space="preserve">15,2%</w:t>
            </w:r>
          </w:p>
        </w:tc>
      </w:tr>
      <w:tr>
        <w:tc>
          <w:tcPr/>
          <w:p>
            <w:pPr>
              <w:pStyle w:val="Compact"/>
            </w:pPr>
            <w:r>
              <w:t xml:space="preserve">Payback</w:t>
            </w:r>
          </w:p>
        </w:tc>
        <w:tc>
          <w:tcPr/>
          <w:p>
            <w:pPr>
              <w:pStyle w:val="Compact"/>
            </w:pPr>
          </w:p>
        </w:tc>
        <w:tc>
          <w:tcPr/>
          <w:p>
            <w:pPr>
              <w:pStyle w:val="Compact"/>
            </w:pPr>
          </w:p>
        </w:tc>
        <w:tc>
          <w:tcPr/>
          <w:p>
            <w:pPr>
              <w:pStyle w:val="Compact"/>
              <w:jc w:val="right"/>
            </w:pPr>
            <w:r>
              <w:t xml:space="preserve">8,5 năm</w:t>
            </w:r>
          </w:p>
        </w:tc>
      </w:tr>
    </w:tbl>
    <w:p>
      <w:pPr>
        <w:pStyle w:val="BodyText"/>
      </w:pPr>
      <w:r>
        <w:rPr>
          <w:b/>
          <w:bCs/>
        </w:rPr>
        <w:t xml:space="preserve">✅ Số liệu đã được điều chỉnh và thống nhất trong V7.1 (21/10/2025)</w:t>
      </w:r>
    </w:p>
    <w:p>
      <w:pPr>
        <w:pStyle w:val="BodyText"/>
      </w:pPr>
      <w:r>
        <w:rPr>
          <w:b/>
          <w:bCs/>
        </w:rPr>
        <w:t xml:space="preserve">Giải pháp Approach B:</w:t>
      </w:r>
      <w:r>
        <w:t xml:space="preserve"> </w:t>
      </w:r>
      <w:r>
        <w:t xml:space="preserve">- Giữ nguyên: VA = 1,29M/năm, Doanh thu = 3,67M/năm</w:t>
      </w:r>
      <w:r>
        <w:t xml:space="preserve"> </w:t>
      </w:r>
      <w:r>
        <w:t xml:space="preserve">- Điều chỉnh: R&amp;D từ 2,15M/năm → 0,43M/năm (2,15M tổng 5 năm)</w:t>
      </w:r>
      <w:r>
        <w:t xml:space="preserve"> </w:t>
      </w:r>
      <w:r>
        <w:t xml:space="preserve">- R&amp;D/VA: từ 33,5% → 10% (mức chuẩn ngành công nghệ cao)</w:t>
      </w:r>
    </w:p>
    <w:p>
      <w:pPr>
        <w:pStyle w:val="BodyText"/>
      </w:pPr>
      <w:r>
        <w:rPr>
          <w:b/>
          <w:bCs/>
        </w:rPr>
        <w:t xml:space="preserve">Ghi chú:</w:t>
      </w:r>
      <w:r>
        <w:t xml:space="preserve"> </w:t>
      </w:r>
      <w:r>
        <w:t xml:space="preserve">Số liệu chi tiết xem đề án chính. (</w:t>
      </w:r>
      <w:r>
        <w:rPr>
          <w:i/>
          <w:iCs/>
        </w:rPr>
        <w:t xml:space="preserve">Cập nhật V7.1 - 21/10/2025: Đã khắc phục mâu thuẫn số liệu</w:t>
      </w:r>
      <w:r>
        <w:t xml:space="preserve">)</w:t>
      </w:r>
    </w:p>
    <w:p>
      <w:r>
        <w:pict>
          <v:rect style="width:0;height:1.5pt" o:hralign="center" o:hrstd="t" o:hr="t"/>
        </w:pict>
      </w:r>
    </w:p>
    <w:bookmarkEnd w:id="24"/>
    <w:bookmarkEnd w:id="25"/>
    <w:bookmarkStart w:id="31" w:name="kịch-bản-3-optimistic-lạc-quan"/>
    <w:p>
      <w:pPr>
        <w:pStyle w:val="Heading1"/>
      </w:pPr>
      <w:r>
        <w:rPr>
          <w:rStyle w:val="SectionNumber"/>
        </w:rPr>
        <w:t xml:space="preserve">6</w:t>
      </w:r>
      <w:r>
        <w:tab/>
      </w:r>
      <w:r>
        <w:t xml:space="preserve">4. KỊCH BẢN 3: OPTIMISTIC (Lạc quan)</w:t>
      </w:r>
    </w:p>
    <w:bookmarkStart w:id="26" w:name="giả-định-chính-2"/>
    <w:p>
      <w:pPr>
        <w:pStyle w:val="Heading2"/>
      </w:pPr>
      <w:r>
        <w:rPr>
          <w:rStyle w:val="SectionNumber"/>
        </w:rPr>
        <w:t xml:space="preserve">6.1</w:t>
      </w:r>
      <w:r>
        <w:tab/>
      </w:r>
      <w:r>
        <w:t xml:space="preserve">4.1. Giả định chính</w:t>
      </w:r>
    </w:p>
    <w:p>
      <w:pPr>
        <w:pStyle w:val="FirstParagraph"/>
      </w:pPr>
      <w:r>
        <w:rPr>
          <w:b/>
          <w:bCs/>
        </w:rPr>
        <w:t xml:space="preserve">Giả định về thị trường:</w:t>
      </w:r>
      <w:r>
        <w:t xml:space="preserve"> </w:t>
      </w:r>
      <w:r>
        <w:t xml:space="preserve">- Thị trường IoT Việt Nam 2030:</w:t>
      </w:r>
      <w:r>
        <w:t xml:space="preserve"> </w:t>
      </w:r>
      <w:r>
        <w:rPr>
          <w:b/>
          <w:bCs/>
        </w:rPr>
        <w:t xml:space="preserve">10.000M USD</w:t>
      </w:r>
      <w:r>
        <w:t xml:space="preserve"> </w:t>
      </w:r>
      <w:r>
        <w:t xml:space="preserve">(tăng 18% so với base case)</w:t>
      </w:r>
      <w:r>
        <w:t xml:space="preserve"> </w:t>
      </w:r>
      <w:r>
        <w:t xml:space="preserve">- Thị trường Robot VN 2030:</w:t>
      </w:r>
      <w:r>
        <w:t xml:space="preserve"> </w:t>
      </w:r>
      <w:r>
        <w:rPr>
          <w:b/>
          <w:bCs/>
        </w:rPr>
        <w:t xml:space="preserve">1.500M USD</w:t>
      </w:r>
      <w:r>
        <w:t xml:space="preserve"> </w:t>
      </w:r>
      <w:r>
        <w:t xml:space="preserve">(tăng 15% so với base case)</w:t>
      </w:r>
      <w:r>
        <w:t xml:space="preserve"> </w:t>
      </w:r>
      <w:r>
        <w:t xml:space="preserve">-</w:t>
      </w:r>
      <w:r>
        <w:t xml:space="preserve"> </w:t>
      </w:r>
      <w:r>
        <w:rPr>
          <w:b/>
          <w:bCs/>
        </w:rPr>
        <w:t xml:space="preserve">Lý do:</w:t>
      </w:r>
      <w:r>
        <w:t xml:space="preserve"> </w:t>
      </w:r>
      <w:r>
        <w:t xml:space="preserve">Chuyển đổi số nhanh hơn dự kiến, chính phủ tăng cường hỗ trợ, FDI tăng mạnh</w:t>
      </w:r>
    </w:p>
    <w:p>
      <w:pPr>
        <w:pStyle w:val="BodyText"/>
      </w:pPr>
      <w:r>
        <w:rPr>
          <w:b/>
          <w:bCs/>
        </w:rPr>
        <w:t xml:space="preserve">Giả định về công ty:</w:t>
      </w:r>
      <w:r>
        <w:t xml:space="preserve"> </w:t>
      </w:r>
      <w:r>
        <w:t xml:space="preserve">- Thị phần mục tiêu:</w:t>
      </w:r>
      <w:r>
        <w:t xml:space="preserve"> </w:t>
      </w:r>
      <w:r>
        <w:rPr>
          <w:b/>
          <w:bCs/>
        </w:rPr>
        <w:t xml:space="preserve">10% IoT, 6% Robot</w:t>
      </w:r>
      <w:r>
        <w:t xml:space="preserve"> </w:t>
      </w:r>
      <w:r>
        <w:t xml:space="preserve">(cao hơn nhờ sản phẩm tốt, marketing mạnh)</w:t>
      </w:r>
      <w:r>
        <w:t xml:space="preserve"> </w:t>
      </w:r>
      <w:r>
        <w:t xml:space="preserve">- Xuất khẩu:</w:t>
      </w:r>
      <w:r>
        <w:t xml:space="preserve"> </w:t>
      </w:r>
      <w:r>
        <w:rPr>
          <w:b/>
          <w:bCs/>
        </w:rPr>
        <w:t xml:space="preserve">50% doanh thu</w:t>
      </w:r>
      <w:r>
        <w:t xml:space="preserve"> </w:t>
      </w:r>
      <w:r>
        <w:t xml:space="preserve">(tập trung ASEAN: Singapore, Thailand, Indonesia, Malaysia)</w:t>
      </w:r>
      <w:r>
        <w:t xml:space="preserve"> </w:t>
      </w:r>
      <w:r>
        <w:t xml:space="preserve">- Nội địa hóa:</w:t>
      </w:r>
      <w:r>
        <w:t xml:space="preserve"> </w:t>
      </w:r>
      <w:r>
        <w:rPr>
          <w:b/>
          <w:bCs/>
        </w:rPr>
        <w:t xml:space="preserve">60-75%</w:t>
      </w:r>
      <w:r>
        <w:t xml:space="preserve"> </w:t>
      </w:r>
      <w:r>
        <w:t xml:space="preserve">(tăng cường localization)</w:t>
      </w:r>
      <w:r>
        <w:t xml:space="preserve"> </w:t>
      </w:r>
      <w:r>
        <w:t xml:space="preserve">- Biên lợi nhuận ròng:</w:t>
      </w:r>
      <w:r>
        <w:t xml:space="preserve"> </w:t>
      </w:r>
      <w:r>
        <w:rPr>
          <w:b/>
          <w:bCs/>
        </w:rPr>
        <w:t xml:space="preserve">18-20%</w:t>
      </w:r>
      <w:r>
        <w:t xml:space="preserve"> </w:t>
      </w:r>
      <w:r>
        <w:t xml:space="preserve">(nhờ quy mô lớn, hiệu quả cao)</w:t>
      </w:r>
      <w:r>
        <w:t xml:space="preserve"> </w:t>
      </w:r>
      <w:r>
        <w:t xml:space="preserve">- OEE:</w:t>
      </w:r>
      <w:r>
        <w:t xml:space="preserve"> </w:t>
      </w:r>
      <w:r>
        <w:rPr>
          <w:b/>
          <w:bCs/>
        </w:rPr>
        <w:t xml:space="preserve">80%→85%→90%</w:t>
      </w:r>
      <w:r>
        <w:t xml:space="preserve"> </w:t>
      </w:r>
      <w:r>
        <w:t xml:space="preserve">(đầu tư automation, tối ưu quy trình)</w:t>
      </w:r>
      <w:r>
        <w:t xml:space="preserve"> </w:t>
      </w:r>
      <w:r>
        <w:t xml:space="preserve">- Timeline: Ra sản phẩm</w:t>
      </w:r>
      <w:r>
        <w:t xml:space="preserve"> </w:t>
      </w:r>
      <w:r>
        <w:rPr>
          <w:b/>
          <w:bCs/>
        </w:rPr>
        <w:t xml:space="preserve">Q2/2026</w:t>
      </w:r>
      <w:r>
        <w:t xml:space="preserve"> </w:t>
      </w:r>
      <w:r>
        <w:t xml:space="preserve">(đúng kế hoạch, không trì hoãn)</w:t>
      </w:r>
    </w:p>
    <w:p>
      <w:pPr>
        <w:pStyle w:val="BodyText"/>
      </w:pPr>
      <w:r>
        <w:rPr>
          <w:b/>
          <w:bCs/>
        </w:rPr>
        <w:t xml:space="preserve">Giả định về chi phí:</w:t>
      </w:r>
      <w:r>
        <w:t xml:space="preserve"> </w:t>
      </w:r>
      <w:r>
        <w:t xml:space="preserve">- COGS: 48-50% doanh thu (giảm nhờ quy mô lớn, sourcing tốt)</w:t>
      </w:r>
      <w:r>
        <w:t xml:space="preserve"> </w:t>
      </w:r>
      <w:r>
        <w:t xml:space="preserve">- Opex: 22-24% doanh thu (giảm nhờ tự động hóa)</w:t>
      </w:r>
      <w:r>
        <w:t xml:space="preserve"> </w:t>
      </w:r>
      <w:r>
        <w:t xml:space="preserve">- R&amp;D: 5% doanh thu (giữ cam kết)</w:t>
      </w:r>
    </w:p>
    <w:bookmarkEnd w:id="26"/>
    <w:bookmarkStart w:id="27" w:name="cash-flow-chi-tiết-10-năm-1"/>
    <w:p>
      <w:pPr>
        <w:pStyle w:val="Heading2"/>
      </w:pPr>
      <w:r>
        <w:rPr>
          <w:rStyle w:val="SectionNumber"/>
        </w:rPr>
        <w:t xml:space="preserve">6.2</w:t>
      </w:r>
      <w:r>
        <w:tab/>
      </w:r>
      <w:r>
        <w:t xml:space="preserve">4.2. Cash Flow chi tiết 10 năm</w:t>
      </w:r>
    </w:p>
    <w:tbl>
      <w:tblPr>
        <w:tblStyle w:val="Table"/>
        <w:tblW w:type="pct" w:w="5000"/>
        <w:tblLayout w:type="fixed"/>
        <w:tblLook w:firstRow="1" w:lastRow="0" w:firstColumn="0" w:lastColumn="0" w:noHBand="0" w:noVBand="0" w:val="0020"/>
      </w:tblPr>
      <w:tblGrid>
        <w:gridCol w:w="719"/>
        <w:gridCol w:w="719"/>
        <w:gridCol w:w="719"/>
        <w:gridCol w:w="719"/>
        <w:gridCol w:w="719"/>
        <w:gridCol w:w="719"/>
        <w:gridCol w:w="719"/>
        <w:gridCol w:w="719"/>
        <w:gridCol w:w="719"/>
        <w:gridCol w:w="719"/>
        <w:gridCol w:w="719"/>
      </w:tblGrid>
      <w:tr>
        <w:trPr>
          <w:tblHeader w:val="on"/>
        </w:trPr>
        <w:tc>
          <w:tcPr/>
          <w:p>
            <w:pPr>
              <w:pStyle w:val="Compact"/>
              <w:jc w:val="right"/>
            </w:pPr>
            <w:r>
              <w:t xml:space="preserve">Năm</w:t>
            </w:r>
          </w:p>
        </w:tc>
        <w:tc>
          <w:tcPr/>
          <w:p>
            <w:pPr>
              <w:pStyle w:val="Compact"/>
              <w:jc w:val="right"/>
            </w:pPr>
            <w:r>
              <w:t xml:space="preserve">Doanh thu</w:t>
            </w:r>
          </w:p>
        </w:tc>
        <w:tc>
          <w:tcPr/>
          <w:p>
            <w:pPr>
              <w:pStyle w:val="Compact"/>
              <w:jc w:val="right"/>
            </w:pPr>
            <w:r>
              <w:t xml:space="preserve">COGS</w:t>
            </w:r>
          </w:p>
        </w:tc>
        <w:tc>
          <w:tcPr/>
          <w:p>
            <w:pPr>
              <w:pStyle w:val="Compact"/>
              <w:jc w:val="right"/>
            </w:pPr>
            <w:r>
              <w:t xml:space="preserve">Gross Profit</w:t>
            </w:r>
          </w:p>
        </w:tc>
        <w:tc>
          <w:tcPr/>
          <w:p>
            <w:pPr>
              <w:pStyle w:val="Compact"/>
              <w:jc w:val="right"/>
            </w:pPr>
            <w:r>
              <w:t xml:space="preserve">Opex</w:t>
            </w:r>
          </w:p>
        </w:tc>
        <w:tc>
          <w:tcPr/>
          <w:p>
            <w:pPr>
              <w:pStyle w:val="Compact"/>
              <w:jc w:val="right"/>
            </w:pPr>
            <w:r>
              <w:t xml:space="preserve">EBITDA</w:t>
            </w:r>
          </w:p>
        </w:tc>
        <w:tc>
          <w:tcPr/>
          <w:p>
            <w:pPr>
              <w:pStyle w:val="Compact"/>
              <w:jc w:val="right"/>
            </w:pPr>
            <w:r>
              <w:t xml:space="preserve">D&amp;A</w:t>
            </w:r>
          </w:p>
        </w:tc>
        <w:tc>
          <w:tcPr/>
          <w:p>
            <w:pPr>
              <w:pStyle w:val="Compact"/>
              <w:jc w:val="right"/>
            </w:pPr>
            <w:r>
              <w:t xml:space="preserve">EBIT</w:t>
            </w:r>
          </w:p>
        </w:tc>
        <w:tc>
          <w:tcPr/>
          <w:p>
            <w:pPr>
              <w:pStyle w:val="Compact"/>
              <w:jc w:val="right"/>
            </w:pPr>
            <w:r>
              <w:t xml:space="preserve">Tax</w:t>
            </w:r>
          </w:p>
        </w:tc>
        <w:tc>
          <w:tcPr/>
          <w:p>
            <w:pPr>
              <w:pStyle w:val="Compact"/>
              <w:jc w:val="right"/>
            </w:pPr>
            <w:r>
              <w:t xml:space="preserve">Net Income</w:t>
            </w:r>
          </w:p>
        </w:tc>
        <w:tc>
          <w:tcPr/>
          <w:p>
            <w:pPr>
              <w:pStyle w:val="Compact"/>
              <w:jc w:val="right"/>
            </w:pPr>
            <w:r>
              <w:t xml:space="preserve">Cash Flow</w:t>
            </w:r>
          </w:p>
        </w:tc>
      </w:tr>
      <w:tr>
        <w:tc>
          <w:tcPr/>
          <w:p>
            <w:pPr>
              <w:pStyle w:val="Compact"/>
              <w:jc w:val="right"/>
            </w:pPr>
            <w:r>
              <w:rPr>
                <w:b/>
                <w:bCs/>
              </w:rPr>
              <w:t xml:space="preserve">2025</w:t>
            </w:r>
          </w:p>
        </w:tc>
        <w:tc>
          <w:tcPr/>
          <w:p>
            <w:pPr>
              <w:pStyle w:val="Compact"/>
              <w:jc w:val="right"/>
            </w:pPr>
            <w:r>
              <w:t xml:space="preserve">1,0</w:t>
            </w:r>
          </w:p>
        </w:tc>
        <w:tc>
          <w:tcPr/>
          <w:p>
            <w:pPr>
              <w:pStyle w:val="Compact"/>
              <w:jc w:val="right"/>
            </w:pPr>
            <w:r>
              <w:t xml:space="preserve">0,5</w:t>
            </w:r>
          </w:p>
        </w:tc>
        <w:tc>
          <w:tcPr/>
          <w:p>
            <w:pPr>
              <w:pStyle w:val="Compact"/>
              <w:jc w:val="right"/>
            </w:pPr>
            <w:r>
              <w:t xml:space="preserve">0,5</w:t>
            </w:r>
          </w:p>
        </w:tc>
        <w:tc>
          <w:tcPr/>
          <w:p>
            <w:pPr>
              <w:pStyle w:val="Compact"/>
              <w:jc w:val="right"/>
            </w:pPr>
            <w:r>
              <w:t xml:space="preserve">1,0</w:t>
            </w:r>
          </w:p>
        </w:tc>
        <w:tc>
          <w:tcPr/>
          <w:p>
            <w:pPr>
              <w:pStyle w:val="Compact"/>
              <w:jc w:val="right"/>
            </w:pPr>
            <w:r>
              <w:t xml:space="preserve">-0,5</w:t>
            </w:r>
          </w:p>
        </w:tc>
        <w:tc>
          <w:tcPr/>
          <w:p>
            <w:pPr>
              <w:pStyle w:val="Compact"/>
              <w:jc w:val="right"/>
            </w:pPr>
            <w:r>
              <w:t xml:space="preserve">0,4</w:t>
            </w:r>
          </w:p>
        </w:tc>
        <w:tc>
          <w:tcPr/>
          <w:p>
            <w:pPr>
              <w:pStyle w:val="Compact"/>
              <w:jc w:val="right"/>
            </w:pPr>
            <w:r>
              <w:t xml:space="preserve">-0,9</w:t>
            </w:r>
          </w:p>
        </w:tc>
        <w:tc>
          <w:tcPr/>
          <w:p>
            <w:pPr>
              <w:pStyle w:val="Compact"/>
              <w:jc w:val="right"/>
            </w:pPr>
            <w:r>
              <w:t xml:space="preserve">0,0</w:t>
            </w:r>
          </w:p>
        </w:tc>
        <w:tc>
          <w:tcPr/>
          <w:p>
            <w:pPr>
              <w:pStyle w:val="Compact"/>
              <w:jc w:val="right"/>
            </w:pPr>
            <w:r>
              <w:t xml:space="preserve">-0,9</w:t>
            </w:r>
          </w:p>
        </w:tc>
        <w:tc>
          <w:tcPr/>
          <w:p>
            <w:pPr>
              <w:pStyle w:val="Compact"/>
              <w:jc w:val="right"/>
            </w:pPr>
            <w:r>
              <w:t xml:space="preserve">-0,5</w:t>
            </w:r>
          </w:p>
        </w:tc>
      </w:tr>
      <w:tr>
        <w:tc>
          <w:tcPr/>
          <w:p>
            <w:pPr>
              <w:pStyle w:val="Compact"/>
              <w:jc w:val="right"/>
            </w:pPr>
            <w:r>
              <w:rPr>
                <w:b/>
                <w:bCs/>
              </w:rPr>
              <w:t xml:space="preserve">2026</w:t>
            </w:r>
          </w:p>
        </w:tc>
        <w:tc>
          <w:tcPr/>
          <w:p>
            <w:pPr>
              <w:pStyle w:val="Compact"/>
              <w:jc w:val="right"/>
            </w:pPr>
            <w:r>
              <w:t xml:space="preserve">5,0</w:t>
            </w:r>
          </w:p>
        </w:tc>
        <w:tc>
          <w:tcPr/>
          <w:p>
            <w:pPr>
              <w:pStyle w:val="Compact"/>
              <w:jc w:val="right"/>
            </w:pPr>
            <w:r>
              <w:t xml:space="preserve">2,5</w:t>
            </w:r>
          </w:p>
        </w:tc>
        <w:tc>
          <w:tcPr/>
          <w:p>
            <w:pPr>
              <w:pStyle w:val="Compact"/>
              <w:jc w:val="right"/>
            </w:pPr>
            <w:r>
              <w:t xml:space="preserve">2,5</w:t>
            </w:r>
          </w:p>
        </w:tc>
        <w:tc>
          <w:tcPr/>
          <w:p>
            <w:pPr>
              <w:pStyle w:val="Compact"/>
              <w:jc w:val="right"/>
            </w:pPr>
            <w:r>
              <w:t xml:space="preserve">1,5</w:t>
            </w:r>
          </w:p>
        </w:tc>
        <w:tc>
          <w:tcPr/>
          <w:p>
            <w:pPr>
              <w:pStyle w:val="Compact"/>
              <w:jc w:val="right"/>
            </w:pPr>
            <w:r>
              <w:t xml:space="preserve">1,0</w:t>
            </w:r>
          </w:p>
        </w:tc>
        <w:tc>
          <w:tcPr/>
          <w:p>
            <w:pPr>
              <w:pStyle w:val="Compact"/>
              <w:jc w:val="right"/>
            </w:pPr>
            <w:r>
              <w:t xml:space="preserve">0,4</w:t>
            </w:r>
          </w:p>
        </w:tc>
        <w:tc>
          <w:tcPr/>
          <w:p>
            <w:pPr>
              <w:pStyle w:val="Compact"/>
              <w:jc w:val="right"/>
            </w:pPr>
            <w:r>
              <w:t xml:space="preserve">0,6</w:t>
            </w:r>
          </w:p>
        </w:tc>
        <w:tc>
          <w:tcPr/>
          <w:p>
            <w:pPr>
              <w:pStyle w:val="Compact"/>
              <w:jc w:val="right"/>
            </w:pPr>
            <w:r>
              <w:t xml:space="preserve">0,0</w:t>
            </w:r>
          </w:p>
        </w:tc>
        <w:tc>
          <w:tcPr/>
          <w:p>
            <w:pPr>
              <w:pStyle w:val="Compact"/>
              <w:jc w:val="right"/>
            </w:pPr>
            <w:r>
              <w:t xml:space="preserve">0,6</w:t>
            </w:r>
          </w:p>
        </w:tc>
        <w:tc>
          <w:tcPr/>
          <w:p>
            <w:pPr>
              <w:pStyle w:val="Compact"/>
              <w:jc w:val="right"/>
            </w:pPr>
            <w:r>
              <w:t xml:space="preserve">1,0</w:t>
            </w:r>
          </w:p>
        </w:tc>
      </w:tr>
      <w:tr>
        <w:tc>
          <w:tcPr/>
          <w:p>
            <w:pPr>
              <w:pStyle w:val="Compact"/>
              <w:jc w:val="right"/>
            </w:pPr>
            <w:r>
              <w:rPr>
                <w:b/>
                <w:bCs/>
              </w:rPr>
              <w:t xml:space="preserve">2027</w:t>
            </w:r>
          </w:p>
        </w:tc>
        <w:tc>
          <w:tcPr/>
          <w:p>
            <w:pPr>
              <w:pStyle w:val="Compact"/>
              <w:jc w:val="right"/>
            </w:pPr>
            <w:r>
              <w:t xml:space="preserve">15,0</w:t>
            </w:r>
          </w:p>
        </w:tc>
        <w:tc>
          <w:tcPr/>
          <w:p>
            <w:pPr>
              <w:pStyle w:val="Compact"/>
              <w:jc w:val="right"/>
            </w:pPr>
            <w:r>
              <w:t xml:space="preserve">7,5</w:t>
            </w:r>
          </w:p>
        </w:tc>
        <w:tc>
          <w:tcPr/>
          <w:p>
            <w:pPr>
              <w:pStyle w:val="Compact"/>
              <w:jc w:val="right"/>
            </w:pPr>
            <w:r>
              <w:t xml:space="preserve">7,5</w:t>
            </w:r>
          </w:p>
        </w:tc>
        <w:tc>
          <w:tcPr/>
          <w:p>
            <w:pPr>
              <w:pStyle w:val="Compact"/>
              <w:jc w:val="right"/>
            </w:pPr>
            <w:r>
              <w:t xml:space="preserve">3,6</w:t>
            </w:r>
          </w:p>
        </w:tc>
        <w:tc>
          <w:tcPr/>
          <w:p>
            <w:pPr>
              <w:pStyle w:val="Compact"/>
              <w:jc w:val="right"/>
            </w:pPr>
            <w:r>
              <w:t xml:space="preserve">3,9</w:t>
            </w:r>
          </w:p>
        </w:tc>
        <w:tc>
          <w:tcPr/>
          <w:p>
            <w:pPr>
              <w:pStyle w:val="Compact"/>
              <w:jc w:val="right"/>
            </w:pPr>
            <w:r>
              <w:t xml:space="preserve">0,4</w:t>
            </w:r>
          </w:p>
        </w:tc>
        <w:tc>
          <w:tcPr/>
          <w:p>
            <w:pPr>
              <w:pStyle w:val="Compact"/>
              <w:jc w:val="right"/>
            </w:pPr>
            <w:r>
              <w:t xml:space="preserve">3,5</w:t>
            </w:r>
          </w:p>
        </w:tc>
        <w:tc>
          <w:tcPr/>
          <w:p>
            <w:pPr>
              <w:pStyle w:val="Compact"/>
              <w:jc w:val="right"/>
            </w:pPr>
            <w:r>
              <w:t xml:space="preserve">0,0</w:t>
            </w:r>
          </w:p>
        </w:tc>
        <w:tc>
          <w:tcPr/>
          <w:p>
            <w:pPr>
              <w:pStyle w:val="Compact"/>
              <w:jc w:val="right"/>
            </w:pPr>
            <w:r>
              <w:t xml:space="preserve">3,5</w:t>
            </w:r>
          </w:p>
        </w:tc>
        <w:tc>
          <w:tcPr/>
          <w:p>
            <w:pPr>
              <w:pStyle w:val="Compact"/>
              <w:jc w:val="right"/>
            </w:pPr>
            <w:r>
              <w:t xml:space="preserve">3,9</w:t>
            </w:r>
          </w:p>
        </w:tc>
      </w:tr>
      <w:tr>
        <w:tc>
          <w:tcPr/>
          <w:p>
            <w:pPr>
              <w:pStyle w:val="Compact"/>
              <w:jc w:val="right"/>
            </w:pPr>
            <w:r>
              <w:rPr>
                <w:b/>
                <w:bCs/>
              </w:rPr>
              <w:t xml:space="preserve">2028</w:t>
            </w:r>
          </w:p>
        </w:tc>
        <w:tc>
          <w:tcPr/>
          <w:p>
            <w:pPr>
              <w:pStyle w:val="Compact"/>
              <w:jc w:val="right"/>
            </w:pPr>
            <w:r>
              <w:t xml:space="preserve">28,0</w:t>
            </w:r>
          </w:p>
        </w:tc>
        <w:tc>
          <w:tcPr/>
          <w:p>
            <w:pPr>
              <w:pStyle w:val="Compact"/>
              <w:jc w:val="right"/>
            </w:pPr>
            <w:r>
              <w:t xml:space="preserve">14,0</w:t>
            </w:r>
          </w:p>
        </w:tc>
        <w:tc>
          <w:tcPr/>
          <w:p>
            <w:pPr>
              <w:pStyle w:val="Compact"/>
              <w:jc w:val="right"/>
            </w:pPr>
            <w:r>
              <w:t xml:space="preserve">14,0</w:t>
            </w:r>
          </w:p>
        </w:tc>
        <w:tc>
          <w:tcPr/>
          <w:p>
            <w:pPr>
              <w:pStyle w:val="Compact"/>
              <w:jc w:val="right"/>
            </w:pPr>
            <w:r>
              <w:t xml:space="preserve">6,4</w:t>
            </w:r>
          </w:p>
        </w:tc>
        <w:tc>
          <w:tcPr/>
          <w:p>
            <w:pPr>
              <w:pStyle w:val="Compact"/>
              <w:jc w:val="right"/>
            </w:pPr>
            <w:r>
              <w:t xml:space="preserve">7,6</w:t>
            </w:r>
          </w:p>
        </w:tc>
        <w:tc>
          <w:tcPr/>
          <w:p>
            <w:pPr>
              <w:pStyle w:val="Compact"/>
              <w:jc w:val="right"/>
            </w:pPr>
            <w:r>
              <w:t xml:space="preserve">0,4</w:t>
            </w:r>
          </w:p>
        </w:tc>
        <w:tc>
          <w:tcPr/>
          <w:p>
            <w:pPr>
              <w:pStyle w:val="Compact"/>
              <w:jc w:val="right"/>
            </w:pPr>
            <w:r>
              <w:t xml:space="preserve">7,2</w:t>
            </w:r>
          </w:p>
        </w:tc>
        <w:tc>
          <w:tcPr/>
          <w:p>
            <w:pPr>
              <w:pStyle w:val="Compact"/>
              <w:jc w:val="right"/>
            </w:pPr>
            <w:r>
              <w:t xml:space="preserve">0,0</w:t>
            </w:r>
          </w:p>
        </w:tc>
        <w:tc>
          <w:tcPr/>
          <w:p>
            <w:pPr>
              <w:pStyle w:val="Compact"/>
              <w:jc w:val="right"/>
            </w:pPr>
            <w:r>
              <w:t xml:space="preserve">7,2</w:t>
            </w:r>
          </w:p>
        </w:tc>
        <w:tc>
          <w:tcPr/>
          <w:p>
            <w:pPr>
              <w:pStyle w:val="Compact"/>
              <w:jc w:val="right"/>
            </w:pPr>
            <w:r>
              <w:t xml:space="preserve">7,6</w:t>
            </w:r>
          </w:p>
        </w:tc>
      </w:tr>
      <w:tr>
        <w:tc>
          <w:tcPr/>
          <w:p>
            <w:pPr>
              <w:pStyle w:val="Compact"/>
              <w:jc w:val="right"/>
            </w:pPr>
            <w:r>
              <w:rPr>
                <w:b/>
                <w:bCs/>
              </w:rPr>
              <w:t xml:space="preserve">2029</w:t>
            </w:r>
          </w:p>
        </w:tc>
        <w:tc>
          <w:tcPr/>
          <w:p>
            <w:pPr>
              <w:pStyle w:val="Compact"/>
              <w:jc w:val="right"/>
            </w:pPr>
            <w:r>
              <w:t xml:space="preserve">38,0</w:t>
            </w:r>
          </w:p>
        </w:tc>
        <w:tc>
          <w:tcPr/>
          <w:p>
            <w:pPr>
              <w:pStyle w:val="Compact"/>
              <w:jc w:val="right"/>
            </w:pPr>
            <w:r>
              <w:t xml:space="preserve">19,0</w:t>
            </w:r>
          </w:p>
        </w:tc>
        <w:tc>
          <w:tcPr/>
          <w:p>
            <w:pPr>
              <w:pStyle w:val="Compact"/>
              <w:jc w:val="right"/>
            </w:pPr>
            <w:r>
              <w:t xml:space="preserve">19,0</w:t>
            </w:r>
          </w:p>
        </w:tc>
        <w:tc>
          <w:tcPr/>
          <w:p>
            <w:pPr>
              <w:pStyle w:val="Compact"/>
              <w:jc w:val="right"/>
            </w:pPr>
            <w:r>
              <w:t xml:space="preserve">8,4</w:t>
            </w:r>
          </w:p>
        </w:tc>
        <w:tc>
          <w:tcPr/>
          <w:p>
            <w:pPr>
              <w:pStyle w:val="Compact"/>
              <w:jc w:val="right"/>
            </w:pPr>
            <w:r>
              <w:t xml:space="preserve">10,6</w:t>
            </w:r>
          </w:p>
        </w:tc>
        <w:tc>
          <w:tcPr/>
          <w:p>
            <w:pPr>
              <w:pStyle w:val="Compact"/>
              <w:jc w:val="right"/>
            </w:pPr>
            <w:r>
              <w:t xml:space="preserve">0,4</w:t>
            </w:r>
          </w:p>
        </w:tc>
        <w:tc>
          <w:tcPr/>
          <w:p>
            <w:pPr>
              <w:pStyle w:val="Compact"/>
              <w:jc w:val="right"/>
            </w:pPr>
            <w:r>
              <w:t xml:space="preserve">10,2</w:t>
            </w:r>
          </w:p>
        </w:tc>
        <w:tc>
          <w:tcPr/>
          <w:p>
            <w:pPr>
              <w:pStyle w:val="Compact"/>
              <w:jc w:val="right"/>
            </w:pPr>
            <w:r>
              <w:t xml:space="preserve">0,0</w:t>
            </w:r>
          </w:p>
        </w:tc>
        <w:tc>
          <w:tcPr/>
          <w:p>
            <w:pPr>
              <w:pStyle w:val="Compact"/>
              <w:jc w:val="right"/>
            </w:pPr>
            <w:r>
              <w:t xml:space="preserve">10,2</w:t>
            </w:r>
          </w:p>
        </w:tc>
        <w:tc>
          <w:tcPr/>
          <w:p>
            <w:pPr>
              <w:pStyle w:val="Compact"/>
              <w:jc w:val="right"/>
            </w:pPr>
            <w:r>
              <w:t xml:space="preserve">10,6</w:t>
            </w:r>
          </w:p>
        </w:tc>
      </w:tr>
      <w:tr>
        <w:tc>
          <w:tcPr/>
          <w:p>
            <w:pPr>
              <w:pStyle w:val="Compact"/>
              <w:jc w:val="right"/>
            </w:pPr>
            <w:r>
              <w:rPr>
                <w:b/>
                <w:bCs/>
              </w:rPr>
              <w:t xml:space="preserve">2030</w:t>
            </w:r>
          </w:p>
        </w:tc>
        <w:tc>
          <w:tcPr/>
          <w:p>
            <w:pPr>
              <w:pStyle w:val="Compact"/>
              <w:jc w:val="right"/>
            </w:pPr>
            <w:r>
              <w:t xml:space="preserve">48,0</w:t>
            </w:r>
          </w:p>
        </w:tc>
        <w:tc>
          <w:tcPr/>
          <w:p>
            <w:pPr>
              <w:pStyle w:val="Compact"/>
              <w:jc w:val="right"/>
            </w:pPr>
            <w:r>
              <w:t xml:space="preserve">24,0</w:t>
            </w:r>
          </w:p>
        </w:tc>
        <w:tc>
          <w:tcPr/>
          <w:p>
            <w:pPr>
              <w:pStyle w:val="Compact"/>
              <w:jc w:val="right"/>
            </w:pPr>
            <w:r>
              <w:t xml:space="preserve">24,0</w:t>
            </w:r>
          </w:p>
        </w:tc>
        <w:tc>
          <w:tcPr/>
          <w:p>
            <w:pPr>
              <w:pStyle w:val="Compact"/>
              <w:jc w:val="right"/>
            </w:pPr>
            <w:r>
              <w:t xml:space="preserve">10,6</w:t>
            </w:r>
          </w:p>
        </w:tc>
        <w:tc>
          <w:tcPr/>
          <w:p>
            <w:pPr>
              <w:pStyle w:val="Compact"/>
              <w:jc w:val="right"/>
            </w:pPr>
            <w:r>
              <w:t xml:space="preserve">13,4</w:t>
            </w:r>
          </w:p>
        </w:tc>
        <w:tc>
          <w:tcPr/>
          <w:p>
            <w:pPr>
              <w:pStyle w:val="Compact"/>
              <w:jc w:val="right"/>
            </w:pPr>
            <w:r>
              <w:t xml:space="preserve">0,4</w:t>
            </w:r>
          </w:p>
        </w:tc>
        <w:tc>
          <w:tcPr/>
          <w:p>
            <w:pPr>
              <w:pStyle w:val="Compact"/>
              <w:jc w:val="right"/>
            </w:pPr>
            <w:r>
              <w:t xml:space="preserve">13,0</w:t>
            </w:r>
          </w:p>
        </w:tc>
        <w:tc>
          <w:tcPr/>
          <w:p>
            <w:pPr>
              <w:pStyle w:val="Compact"/>
              <w:jc w:val="right"/>
            </w:pPr>
            <w:r>
              <w:t xml:space="preserve">1,3</w:t>
            </w:r>
          </w:p>
        </w:tc>
        <w:tc>
          <w:tcPr/>
          <w:p>
            <w:pPr>
              <w:pStyle w:val="Compact"/>
              <w:jc w:val="right"/>
            </w:pPr>
            <w:r>
              <w:t xml:space="preserve">11,7</w:t>
            </w:r>
          </w:p>
        </w:tc>
        <w:tc>
          <w:tcPr/>
          <w:p>
            <w:pPr>
              <w:pStyle w:val="Compact"/>
              <w:jc w:val="right"/>
            </w:pPr>
            <w:r>
              <w:t xml:space="preserve">12,1</w:t>
            </w:r>
          </w:p>
        </w:tc>
      </w:tr>
      <w:tr>
        <w:tc>
          <w:tcPr/>
          <w:p>
            <w:pPr>
              <w:pStyle w:val="Compact"/>
              <w:jc w:val="right"/>
            </w:pPr>
            <w:r>
              <w:rPr>
                <w:b/>
                <w:bCs/>
              </w:rPr>
              <w:t xml:space="preserve">2031</w:t>
            </w:r>
          </w:p>
        </w:tc>
        <w:tc>
          <w:tcPr/>
          <w:p>
            <w:pPr>
              <w:pStyle w:val="Compact"/>
              <w:jc w:val="right"/>
            </w:pPr>
            <w:r>
              <w:t xml:space="preserve">58,0</w:t>
            </w:r>
          </w:p>
        </w:tc>
        <w:tc>
          <w:tcPr/>
          <w:p>
            <w:pPr>
              <w:pStyle w:val="Compact"/>
              <w:jc w:val="right"/>
            </w:pPr>
            <w:r>
              <w:t xml:space="preserve">29,0</w:t>
            </w:r>
          </w:p>
        </w:tc>
        <w:tc>
          <w:tcPr/>
          <w:p>
            <w:pPr>
              <w:pStyle w:val="Compact"/>
              <w:jc w:val="right"/>
            </w:pPr>
            <w:r>
              <w:t xml:space="preserve">29,0</w:t>
            </w:r>
          </w:p>
        </w:tc>
        <w:tc>
          <w:tcPr/>
          <w:p>
            <w:pPr>
              <w:pStyle w:val="Compact"/>
              <w:jc w:val="right"/>
            </w:pPr>
            <w:r>
              <w:t xml:space="preserve">12,8</w:t>
            </w:r>
          </w:p>
        </w:tc>
        <w:tc>
          <w:tcPr/>
          <w:p>
            <w:pPr>
              <w:pStyle w:val="Compact"/>
              <w:jc w:val="right"/>
            </w:pPr>
            <w:r>
              <w:t xml:space="preserve">16,2</w:t>
            </w:r>
          </w:p>
        </w:tc>
        <w:tc>
          <w:tcPr/>
          <w:p>
            <w:pPr>
              <w:pStyle w:val="Compact"/>
              <w:jc w:val="right"/>
            </w:pPr>
            <w:r>
              <w:t xml:space="preserve">0,4</w:t>
            </w:r>
          </w:p>
        </w:tc>
        <w:tc>
          <w:tcPr/>
          <w:p>
            <w:pPr>
              <w:pStyle w:val="Compact"/>
              <w:jc w:val="right"/>
            </w:pPr>
            <w:r>
              <w:t xml:space="preserve">15,8</w:t>
            </w:r>
          </w:p>
        </w:tc>
        <w:tc>
          <w:tcPr/>
          <w:p>
            <w:pPr>
              <w:pStyle w:val="Compact"/>
              <w:jc w:val="right"/>
            </w:pPr>
            <w:r>
              <w:t xml:space="preserve">1,6</w:t>
            </w:r>
          </w:p>
        </w:tc>
        <w:tc>
          <w:tcPr/>
          <w:p>
            <w:pPr>
              <w:pStyle w:val="Compact"/>
              <w:jc w:val="right"/>
            </w:pPr>
            <w:r>
              <w:t xml:space="preserve">14,2</w:t>
            </w:r>
          </w:p>
        </w:tc>
        <w:tc>
          <w:tcPr/>
          <w:p>
            <w:pPr>
              <w:pStyle w:val="Compact"/>
              <w:jc w:val="right"/>
            </w:pPr>
            <w:r>
              <w:t xml:space="preserve">14,6</w:t>
            </w:r>
          </w:p>
        </w:tc>
      </w:tr>
      <w:tr>
        <w:tc>
          <w:tcPr/>
          <w:p>
            <w:pPr>
              <w:pStyle w:val="Compact"/>
              <w:jc w:val="right"/>
            </w:pPr>
            <w:r>
              <w:rPr>
                <w:b/>
                <w:bCs/>
              </w:rPr>
              <w:t xml:space="preserve">2032</w:t>
            </w:r>
          </w:p>
        </w:tc>
        <w:tc>
          <w:tcPr/>
          <w:p>
            <w:pPr>
              <w:pStyle w:val="Compact"/>
              <w:jc w:val="right"/>
            </w:pPr>
            <w:r>
              <w:t xml:space="preserve">68,0</w:t>
            </w:r>
          </w:p>
        </w:tc>
        <w:tc>
          <w:tcPr/>
          <w:p>
            <w:pPr>
              <w:pStyle w:val="Compact"/>
              <w:jc w:val="right"/>
            </w:pPr>
            <w:r>
              <w:t xml:space="preserve">34,0</w:t>
            </w:r>
          </w:p>
        </w:tc>
        <w:tc>
          <w:tcPr/>
          <w:p>
            <w:pPr>
              <w:pStyle w:val="Compact"/>
              <w:jc w:val="right"/>
            </w:pPr>
            <w:r>
              <w:t xml:space="preserve">34,0</w:t>
            </w:r>
          </w:p>
        </w:tc>
        <w:tc>
          <w:tcPr/>
          <w:p>
            <w:pPr>
              <w:pStyle w:val="Compact"/>
              <w:jc w:val="right"/>
            </w:pPr>
            <w:r>
              <w:t xml:space="preserve">15,0</w:t>
            </w:r>
          </w:p>
        </w:tc>
        <w:tc>
          <w:tcPr/>
          <w:p>
            <w:pPr>
              <w:pStyle w:val="Compact"/>
              <w:jc w:val="right"/>
            </w:pPr>
            <w:r>
              <w:t xml:space="preserve">19,0</w:t>
            </w:r>
          </w:p>
        </w:tc>
        <w:tc>
          <w:tcPr/>
          <w:p>
            <w:pPr>
              <w:pStyle w:val="Compact"/>
              <w:jc w:val="right"/>
            </w:pPr>
            <w:r>
              <w:t xml:space="preserve">0,4</w:t>
            </w:r>
          </w:p>
        </w:tc>
        <w:tc>
          <w:tcPr/>
          <w:p>
            <w:pPr>
              <w:pStyle w:val="Compact"/>
              <w:jc w:val="right"/>
            </w:pPr>
            <w:r>
              <w:t xml:space="preserve">18,6</w:t>
            </w:r>
          </w:p>
        </w:tc>
        <w:tc>
          <w:tcPr/>
          <w:p>
            <w:pPr>
              <w:pStyle w:val="Compact"/>
              <w:jc w:val="right"/>
            </w:pPr>
            <w:r>
              <w:t xml:space="preserve">1,9</w:t>
            </w:r>
          </w:p>
        </w:tc>
        <w:tc>
          <w:tcPr/>
          <w:p>
            <w:pPr>
              <w:pStyle w:val="Compact"/>
              <w:jc w:val="right"/>
            </w:pPr>
            <w:r>
              <w:t xml:space="preserve">16,7</w:t>
            </w:r>
          </w:p>
        </w:tc>
        <w:tc>
          <w:tcPr/>
          <w:p>
            <w:pPr>
              <w:pStyle w:val="Compact"/>
              <w:jc w:val="right"/>
            </w:pPr>
            <w:r>
              <w:t xml:space="preserve">17,1</w:t>
            </w:r>
          </w:p>
        </w:tc>
      </w:tr>
      <w:tr>
        <w:tc>
          <w:tcPr/>
          <w:p>
            <w:pPr>
              <w:pStyle w:val="Compact"/>
              <w:jc w:val="right"/>
            </w:pPr>
            <w:r>
              <w:rPr>
                <w:b/>
                <w:bCs/>
              </w:rPr>
              <w:t xml:space="preserve">2033</w:t>
            </w:r>
          </w:p>
        </w:tc>
        <w:tc>
          <w:tcPr/>
          <w:p>
            <w:pPr>
              <w:pStyle w:val="Compact"/>
              <w:jc w:val="right"/>
            </w:pPr>
            <w:r>
              <w:t xml:space="preserve">75,0</w:t>
            </w:r>
          </w:p>
        </w:tc>
        <w:tc>
          <w:tcPr/>
          <w:p>
            <w:pPr>
              <w:pStyle w:val="Compact"/>
              <w:jc w:val="right"/>
            </w:pPr>
            <w:r>
              <w:t xml:space="preserve">37,5</w:t>
            </w:r>
          </w:p>
        </w:tc>
        <w:tc>
          <w:tcPr/>
          <w:p>
            <w:pPr>
              <w:pStyle w:val="Compact"/>
              <w:jc w:val="right"/>
            </w:pPr>
            <w:r>
              <w:t xml:space="preserve">37,5</w:t>
            </w:r>
          </w:p>
        </w:tc>
        <w:tc>
          <w:tcPr/>
          <w:p>
            <w:pPr>
              <w:pStyle w:val="Compact"/>
              <w:jc w:val="right"/>
            </w:pPr>
            <w:r>
              <w:t xml:space="preserve">16,5</w:t>
            </w:r>
          </w:p>
        </w:tc>
        <w:tc>
          <w:tcPr/>
          <w:p>
            <w:pPr>
              <w:pStyle w:val="Compact"/>
              <w:jc w:val="right"/>
            </w:pPr>
            <w:r>
              <w:t xml:space="preserve">21,0</w:t>
            </w:r>
          </w:p>
        </w:tc>
        <w:tc>
          <w:tcPr/>
          <w:p>
            <w:pPr>
              <w:pStyle w:val="Compact"/>
              <w:jc w:val="right"/>
            </w:pPr>
            <w:r>
              <w:t xml:space="preserve">0,4</w:t>
            </w:r>
          </w:p>
        </w:tc>
        <w:tc>
          <w:tcPr/>
          <w:p>
            <w:pPr>
              <w:pStyle w:val="Compact"/>
              <w:jc w:val="right"/>
            </w:pPr>
            <w:r>
              <w:t xml:space="preserve">20,6</w:t>
            </w:r>
          </w:p>
        </w:tc>
        <w:tc>
          <w:tcPr/>
          <w:p>
            <w:pPr>
              <w:pStyle w:val="Compact"/>
              <w:jc w:val="right"/>
            </w:pPr>
            <w:r>
              <w:t xml:space="preserve">2,1</w:t>
            </w:r>
          </w:p>
        </w:tc>
        <w:tc>
          <w:tcPr/>
          <w:p>
            <w:pPr>
              <w:pStyle w:val="Compact"/>
              <w:jc w:val="right"/>
            </w:pPr>
            <w:r>
              <w:t xml:space="preserve">18,5</w:t>
            </w:r>
          </w:p>
        </w:tc>
        <w:tc>
          <w:tcPr/>
          <w:p>
            <w:pPr>
              <w:pStyle w:val="Compact"/>
              <w:jc w:val="right"/>
            </w:pPr>
            <w:r>
              <w:t xml:space="preserve">18,9</w:t>
            </w:r>
          </w:p>
        </w:tc>
      </w:tr>
      <w:tr>
        <w:tc>
          <w:tcPr/>
          <w:p>
            <w:pPr>
              <w:pStyle w:val="Compact"/>
              <w:jc w:val="right"/>
            </w:pPr>
            <w:r>
              <w:rPr>
                <w:b/>
                <w:bCs/>
              </w:rPr>
              <w:t xml:space="preserve">2034</w:t>
            </w:r>
          </w:p>
        </w:tc>
        <w:tc>
          <w:tcPr/>
          <w:p>
            <w:pPr>
              <w:pStyle w:val="Compact"/>
              <w:jc w:val="right"/>
            </w:pPr>
            <w:r>
              <w:t xml:space="preserve">77,0</w:t>
            </w:r>
          </w:p>
        </w:tc>
        <w:tc>
          <w:tcPr/>
          <w:p>
            <w:pPr>
              <w:pStyle w:val="Compact"/>
              <w:jc w:val="right"/>
            </w:pPr>
            <w:r>
              <w:t xml:space="preserve">38,5</w:t>
            </w:r>
          </w:p>
        </w:tc>
        <w:tc>
          <w:tcPr/>
          <w:p>
            <w:pPr>
              <w:pStyle w:val="Compact"/>
              <w:jc w:val="right"/>
            </w:pPr>
            <w:r>
              <w:t xml:space="preserve">38,5</w:t>
            </w:r>
          </w:p>
        </w:tc>
        <w:tc>
          <w:tcPr/>
          <w:p>
            <w:pPr>
              <w:pStyle w:val="Compact"/>
              <w:jc w:val="right"/>
            </w:pPr>
            <w:r>
              <w:t xml:space="preserve">17,0</w:t>
            </w:r>
          </w:p>
        </w:tc>
        <w:tc>
          <w:tcPr/>
          <w:p>
            <w:pPr>
              <w:pStyle w:val="Compact"/>
              <w:jc w:val="right"/>
            </w:pPr>
            <w:r>
              <w:t xml:space="preserve">21,5</w:t>
            </w:r>
          </w:p>
        </w:tc>
        <w:tc>
          <w:tcPr/>
          <w:p>
            <w:pPr>
              <w:pStyle w:val="Compact"/>
              <w:jc w:val="right"/>
            </w:pPr>
            <w:r>
              <w:t xml:space="preserve">0,4</w:t>
            </w:r>
          </w:p>
        </w:tc>
        <w:tc>
          <w:tcPr/>
          <w:p>
            <w:pPr>
              <w:pStyle w:val="Compact"/>
              <w:jc w:val="right"/>
            </w:pPr>
            <w:r>
              <w:t xml:space="preserve">21,1</w:t>
            </w:r>
          </w:p>
        </w:tc>
        <w:tc>
          <w:tcPr/>
          <w:p>
            <w:pPr>
              <w:pStyle w:val="Compact"/>
              <w:jc w:val="right"/>
            </w:pPr>
            <w:r>
              <w:t xml:space="preserve">2,1</w:t>
            </w:r>
          </w:p>
        </w:tc>
        <w:tc>
          <w:tcPr/>
          <w:p>
            <w:pPr>
              <w:pStyle w:val="Compact"/>
              <w:jc w:val="right"/>
            </w:pPr>
            <w:r>
              <w:t xml:space="preserve">19,0</w:t>
            </w:r>
          </w:p>
        </w:tc>
        <w:tc>
          <w:tcPr/>
          <w:p>
            <w:pPr>
              <w:pStyle w:val="Compact"/>
              <w:jc w:val="right"/>
            </w:pPr>
            <w:r>
              <w:t xml:space="preserve">19,4</w:t>
            </w:r>
          </w:p>
        </w:tc>
      </w:tr>
      <w:tr>
        <w:tc>
          <w:tcPr/>
          <w:p>
            <w:pPr>
              <w:pStyle w:val="Compact"/>
              <w:jc w:val="right"/>
            </w:pPr>
            <w:r>
              <w:rPr>
                <w:b/>
                <w:bCs/>
              </w:rPr>
              <w:t xml:space="preserve">Tổng</w:t>
            </w:r>
          </w:p>
        </w:tc>
        <w:tc>
          <w:tcPr/>
          <w:p>
            <w:pPr>
              <w:pStyle w:val="Compact"/>
              <w:jc w:val="right"/>
            </w:pPr>
            <w:r>
              <w:rPr>
                <w:b/>
                <w:bCs/>
              </w:rPr>
              <w:t xml:space="preserve">413,0</w:t>
            </w:r>
          </w:p>
        </w:tc>
        <w:tc>
          <w:tcPr/>
          <w:p>
            <w:pPr>
              <w:pStyle w:val="Compact"/>
              <w:jc w:val="right"/>
            </w:pPr>
            <w:r>
              <w:rPr>
                <w:b/>
                <w:bCs/>
              </w:rPr>
              <w:t xml:space="preserve">206,5</w:t>
            </w:r>
          </w:p>
        </w:tc>
        <w:tc>
          <w:tcPr/>
          <w:p>
            <w:pPr>
              <w:pStyle w:val="Compact"/>
              <w:jc w:val="right"/>
            </w:pPr>
            <w:r>
              <w:rPr>
                <w:b/>
                <w:bCs/>
              </w:rPr>
              <w:t xml:space="preserve">206,5</w:t>
            </w:r>
          </w:p>
        </w:tc>
        <w:tc>
          <w:tcPr/>
          <w:p>
            <w:pPr>
              <w:pStyle w:val="Compact"/>
              <w:jc w:val="right"/>
            </w:pPr>
            <w:r>
              <w:rPr>
                <w:b/>
                <w:bCs/>
              </w:rPr>
              <w:t xml:space="preserve">93,8</w:t>
            </w:r>
          </w:p>
        </w:tc>
        <w:tc>
          <w:tcPr/>
          <w:p>
            <w:pPr>
              <w:pStyle w:val="Compact"/>
              <w:jc w:val="right"/>
            </w:pPr>
            <w:r>
              <w:rPr>
                <w:b/>
                <w:bCs/>
              </w:rPr>
              <w:t xml:space="preserve">112,7</w:t>
            </w:r>
          </w:p>
        </w:tc>
        <w:tc>
          <w:tcPr/>
          <w:p>
            <w:pPr>
              <w:pStyle w:val="Compact"/>
              <w:jc w:val="right"/>
            </w:pPr>
            <w:r>
              <w:rPr>
                <w:b/>
                <w:bCs/>
              </w:rPr>
              <w:t xml:space="preserve">4,0</w:t>
            </w:r>
          </w:p>
        </w:tc>
        <w:tc>
          <w:tcPr/>
          <w:p>
            <w:pPr>
              <w:pStyle w:val="Compact"/>
              <w:jc w:val="right"/>
            </w:pPr>
            <w:r>
              <w:rPr>
                <w:b/>
                <w:bCs/>
              </w:rPr>
              <w:t xml:space="preserve">108,7</w:t>
            </w:r>
          </w:p>
        </w:tc>
        <w:tc>
          <w:tcPr/>
          <w:p>
            <w:pPr>
              <w:pStyle w:val="Compact"/>
              <w:jc w:val="right"/>
            </w:pPr>
            <w:r>
              <w:rPr>
                <w:b/>
                <w:bCs/>
              </w:rPr>
              <w:t xml:space="preserve">9,0</w:t>
            </w:r>
          </w:p>
        </w:tc>
        <w:tc>
          <w:tcPr/>
          <w:p>
            <w:pPr>
              <w:pStyle w:val="Compact"/>
              <w:jc w:val="right"/>
            </w:pPr>
            <w:r>
              <w:rPr>
                <w:b/>
                <w:bCs/>
              </w:rPr>
              <w:t xml:space="preserve">99,7</w:t>
            </w:r>
          </w:p>
        </w:tc>
        <w:tc>
          <w:tcPr/>
          <w:p>
            <w:pPr>
              <w:pStyle w:val="Compact"/>
              <w:jc w:val="right"/>
            </w:pPr>
            <w:r>
              <w:rPr>
                <w:b/>
                <w:bCs/>
              </w:rPr>
              <w:t xml:space="preserve">103,7</w:t>
            </w:r>
          </w:p>
        </w:tc>
      </w:tr>
    </w:tbl>
    <w:bookmarkEnd w:id="27"/>
    <w:bookmarkStart w:id="28" w:name="tính-toán-npv-irr-payback-1"/>
    <w:p>
      <w:pPr>
        <w:pStyle w:val="Heading2"/>
      </w:pPr>
      <w:r>
        <w:rPr>
          <w:rStyle w:val="SectionNumber"/>
        </w:rPr>
        <w:t xml:space="preserve">6.3</w:t>
      </w:r>
      <w:r>
        <w:tab/>
      </w:r>
      <w:r>
        <w:t xml:space="preserve">4.3. Tính toán NPV, IRR, Payback</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Năm</w:t>
            </w:r>
          </w:p>
        </w:tc>
        <w:tc>
          <w:tcPr/>
          <w:p>
            <w:pPr>
              <w:pStyle w:val="Compact"/>
              <w:jc w:val="right"/>
            </w:pPr>
            <w:r>
              <w:t xml:space="preserve">Cash Flow (M USD)</w:t>
            </w:r>
          </w:p>
        </w:tc>
        <w:tc>
          <w:tcPr/>
          <w:p>
            <w:pPr>
              <w:pStyle w:val="Compact"/>
              <w:jc w:val="right"/>
            </w:pPr>
            <w:r>
              <w:t xml:space="preserve">Discount Factor (12%)</w:t>
            </w:r>
          </w:p>
        </w:tc>
        <w:tc>
          <w:tcPr/>
          <w:p>
            <w:pPr>
              <w:pStyle w:val="Compact"/>
              <w:jc w:val="right"/>
            </w:pPr>
            <w:r>
              <w:t xml:space="preserve">PV (M USD)</w:t>
            </w:r>
          </w:p>
        </w:tc>
      </w:tr>
      <w:tr>
        <w:tc>
          <w:tcPr/>
          <w:p>
            <w:pPr>
              <w:pStyle w:val="Compact"/>
              <w:jc w:val="right"/>
            </w:pPr>
            <w:r>
              <w:t xml:space="preserve">0</w:t>
            </w:r>
          </w:p>
        </w:tc>
        <w:tc>
          <w:tcPr/>
          <w:p>
            <w:pPr>
              <w:pStyle w:val="Compact"/>
              <w:jc w:val="right"/>
            </w:pPr>
            <w:r>
              <w:t xml:space="preserve">-20,0</w:t>
            </w:r>
          </w:p>
        </w:tc>
        <w:tc>
          <w:tcPr/>
          <w:p>
            <w:pPr>
              <w:pStyle w:val="Compact"/>
              <w:jc w:val="right"/>
            </w:pPr>
            <w:r>
              <w:t xml:space="preserve">1,000</w:t>
            </w:r>
          </w:p>
        </w:tc>
        <w:tc>
          <w:tcPr/>
          <w:p>
            <w:pPr>
              <w:pStyle w:val="Compact"/>
              <w:jc w:val="right"/>
            </w:pPr>
            <w:r>
              <w:t xml:space="preserve">-20,00</w:t>
            </w:r>
          </w:p>
        </w:tc>
      </w:tr>
      <w:tr>
        <w:tc>
          <w:tcPr/>
          <w:p>
            <w:pPr>
              <w:pStyle w:val="Compact"/>
              <w:jc w:val="right"/>
            </w:pPr>
            <w:r>
              <w:t xml:space="preserve">1</w:t>
            </w:r>
          </w:p>
        </w:tc>
        <w:tc>
          <w:tcPr/>
          <w:p>
            <w:pPr>
              <w:pStyle w:val="Compact"/>
              <w:jc w:val="right"/>
            </w:pPr>
            <w:r>
              <w:t xml:space="preserve">-0,5</w:t>
            </w:r>
          </w:p>
        </w:tc>
        <w:tc>
          <w:tcPr/>
          <w:p>
            <w:pPr>
              <w:pStyle w:val="Compact"/>
              <w:jc w:val="right"/>
            </w:pPr>
            <w:r>
              <w:t xml:space="preserve">0,893</w:t>
            </w:r>
          </w:p>
        </w:tc>
        <w:tc>
          <w:tcPr/>
          <w:p>
            <w:pPr>
              <w:pStyle w:val="Compact"/>
              <w:jc w:val="right"/>
            </w:pPr>
            <w:r>
              <w:t xml:space="preserve">-0,45</w:t>
            </w:r>
          </w:p>
        </w:tc>
      </w:tr>
      <w:tr>
        <w:tc>
          <w:tcPr/>
          <w:p>
            <w:pPr>
              <w:pStyle w:val="Compact"/>
              <w:jc w:val="right"/>
            </w:pPr>
            <w:r>
              <w:t xml:space="preserve">2</w:t>
            </w:r>
          </w:p>
        </w:tc>
        <w:tc>
          <w:tcPr/>
          <w:p>
            <w:pPr>
              <w:pStyle w:val="Compact"/>
              <w:jc w:val="right"/>
            </w:pPr>
            <w:r>
              <w:t xml:space="preserve">1,0</w:t>
            </w:r>
          </w:p>
        </w:tc>
        <w:tc>
          <w:tcPr/>
          <w:p>
            <w:pPr>
              <w:pStyle w:val="Compact"/>
              <w:jc w:val="right"/>
            </w:pPr>
            <w:r>
              <w:t xml:space="preserve">0,797</w:t>
            </w:r>
          </w:p>
        </w:tc>
        <w:tc>
          <w:tcPr/>
          <w:p>
            <w:pPr>
              <w:pStyle w:val="Compact"/>
              <w:jc w:val="right"/>
            </w:pPr>
            <w:r>
              <w:t xml:space="preserve">0,80</w:t>
            </w:r>
          </w:p>
        </w:tc>
      </w:tr>
      <w:tr>
        <w:tc>
          <w:tcPr/>
          <w:p>
            <w:pPr>
              <w:pStyle w:val="Compact"/>
              <w:jc w:val="right"/>
            </w:pPr>
            <w:r>
              <w:t xml:space="preserve">3</w:t>
            </w:r>
          </w:p>
        </w:tc>
        <w:tc>
          <w:tcPr/>
          <w:p>
            <w:pPr>
              <w:pStyle w:val="Compact"/>
              <w:jc w:val="right"/>
            </w:pPr>
            <w:r>
              <w:t xml:space="preserve">3,9</w:t>
            </w:r>
          </w:p>
        </w:tc>
        <w:tc>
          <w:tcPr/>
          <w:p>
            <w:pPr>
              <w:pStyle w:val="Compact"/>
              <w:jc w:val="right"/>
            </w:pPr>
            <w:r>
              <w:t xml:space="preserve">0,712</w:t>
            </w:r>
          </w:p>
        </w:tc>
        <w:tc>
          <w:tcPr/>
          <w:p>
            <w:pPr>
              <w:pStyle w:val="Compact"/>
              <w:jc w:val="right"/>
            </w:pPr>
            <w:r>
              <w:t xml:space="preserve">2,78</w:t>
            </w:r>
          </w:p>
        </w:tc>
      </w:tr>
      <w:tr>
        <w:tc>
          <w:tcPr/>
          <w:p>
            <w:pPr>
              <w:pStyle w:val="Compact"/>
              <w:jc w:val="right"/>
            </w:pPr>
            <w:r>
              <w:t xml:space="preserve">4</w:t>
            </w:r>
          </w:p>
        </w:tc>
        <w:tc>
          <w:tcPr/>
          <w:p>
            <w:pPr>
              <w:pStyle w:val="Compact"/>
              <w:jc w:val="right"/>
            </w:pPr>
            <w:r>
              <w:t xml:space="preserve">7,6</w:t>
            </w:r>
          </w:p>
        </w:tc>
        <w:tc>
          <w:tcPr/>
          <w:p>
            <w:pPr>
              <w:pStyle w:val="Compact"/>
              <w:jc w:val="right"/>
            </w:pPr>
            <w:r>
              <w:t xml:space="preserve">0,636</w:t>
            </w:r>
          </w:p>
        </w:tc>
        <w:tc>
          <w:tcPr/>
          <w:p>
            <w:pPr>
              <w:pStyle w:val="Compact"/>
              <w:jc w:val="right"/>
            </w:pPr>
            <w:r>
              <w:t xml:space="preserve">4,83</w:t>
            </w:r>
          </w:p>
        </w:tc>
      </w:tr>
      <w:tr>
        <w:tc>
          <w:tcPr/>
          <w:p>
            <w:pPr>
              <w:pStyle w:val="Compact"/>
              <w:jc w:val="right"/>
            </w:pPr>
            <w:r>
              <w:t xml:space="preserve">5</w:t>
            </w:r>
          </w:p>
        </w:tc>
        <w:tc>
          <w:tcPr/>
          <w:p>
            <w:pPr>
              <w:pStyle w:val="Compact"/>
              <w:jc w:val="right"/>
            </w:pPr>
            <w:r>
              <w:t xml:space="preserve">10,6</w:t>
            </w:r>
          </w:p>
        </w:tc>
        <w:tc>
          <w:tcPr/>
          <w:p>
            <w:pPr>
              <w:pStyle w:val="Compact"/>
              <w:jc w:val="right"/>
            </w:pPr>
            <w:r>
              <w:t xml:space="preserve">0,567</w:t>
            </w:r>
          </w:p>
        </w:tc>
        <w:tc>
          <w:tcPr/>
          <w:p>
            <w:pPr>
              <w:pStyle w:val="Compact"/>
              <w:jc w:val="right"/>
            </w:pPr>
            <w:r>
              <w:t xml:space="preserve">6,01</w:t>
            </w:r>
          </w:p>
        </w:tc>
      </w:tr>
      <w:tr>
        <w:tc>
          <w:tcPr/>
          <w:p>
            <w:pPr>
              <w:pStyle w:val="Compact"/>
              <w:jc w:val="right"/>
            </w:pPr>
            <w:r>
              <w:t xml:space="preserve">6</w:t>
            </w:r>
          </w:p>
        </w:tc>
        <w:tc>
          <w:tcPr/>
          <w:p>
            <w:pPr>
              <w:pStyle w:val="Compact"/>
              <w:jc w:val="right"/>
            </w:pPr>
            <w:r>
              <w:t xml:space="preserve">12,1</w:t>
            </w:r>
          </w:p>
        </w:tc>
        <w:tc>
          <w:tcPr/>
          <w:p>
            <w:pPr>
              <w:pStyle w:val="Compact"/>
              <w:jc w:val="right"/>
            </w:pPr>
            <w:r>
              <w:t xml:space="preserve">0,507</w:t>
            </w:r>
          </w:p>
        </w:tc>
        <w:tc>
          <w:tcPr/>
          <w:p>
            <w:pPr>
              <w:pStyle w:val="Compact"/>
              <w:jc w:val="right"/>
            </w:pPr>
            <w:r>
              <w:t xml:space="preserve">6,13</w:t>
            </w:r>
          </w:p>
        </w:tc>
      </w:tr>
      <w:tr>
        <w:tc>
          <w:tcPr/>
          <w:p>
            <w:pPr>
              <w:pStyle w:val="Compact"/>
              <w:jc w:val="right"/>
            </w:pPr>
            <w:r>
              <w:t xml:space="preserve">7</w:t>
            </w:r>
          </w:p>
        </w:tc>
        <w:tc>
          <w:tcPr/>
          <w:p>
            <w:pPr>
              <w:pStyle w:val="Compact"/>
              <w:jc w:val="right"/>
            </w:pPr>
            <w:r>
              <w:t xml:space="preserve">14,6</w:t>
            </w:r>
          </w:p>
        </w:tc>
        <w:tc>
          <w:tcPr/>
          <w:p>
            <w:pPr>
              <w:pStyle w:val="Compact"/>
              <w:jc w:val="right"/>
            </w:pPr>
            <w:r>
              <w:t xml:space="preserve">0,452</w:t>
            </w:r>
          </w:p>
        </w:tc>
        <w:tc>
          <w:tcPr/>
          <w:p>
            <w:pPr>
              <w:pStyle w:val="Compact"/>
              <w:jc w:val="right"/>
            </w:pPr>
            <w:r>
              <w:t xml:space="preserve">6,60</w:t>
            </w:r>
          </w:p>
        </w:tc>
      </w:tr>
      <w:tr>
        <w:tc>
          <w:tcPr/>
          <w:p>
            <w:pPr>
              <w:pStyle w:val="Compact"/>
              <w:jc w:val="right"/>
            </w:pPr>
            <w:r>
              <w:t xml:space="preserve">8</w:t>
            </w:r>
          </w:p>
        </w:tc>
        <w:tc>
          <w:tcPr/>
          <w:p>
            <w:pPr>
              <w:pStyle w:val="Compact"/>
              <w:jc w:val="right"/>
            </w:pPr>
            <w:r>
              <w:t xml:space="preserve">17,1</w:t>
            </w:r>
          </w:p>
        </w:tc>
        <w:tc>
          <w:tcPr/>
          <w:p>
            <w:pPr>
              <w:pStyle w:val="Compact"/>
              <w:jc w:val="right"/>
            </w:pPr>
            <w:r>
              <w:t xml:space="preserve">0,404</w:t>
            </w:r>
          </w:p>
        </w:tc>
        <w:tc>
          <w:tcPr/>
          <w:p>
            <w:pPr>
              <w:pStyle w:val="Compact"/>
              <w:jc w:val="right"/>
            </w:pPr>
            <w:r>
              <w:t xml:space="preserve">6,91</w:t>
            </w:r>
          </w:p>
        </w:tc>
      </w:tr>
      <w:tr>
        <w:tc>
          <w:tcPr/>
          <w:p>
            <w:pPr>
              <w:pStyle w:val="Compact"/>
              <w:jc w:val="right"/>
            </w:pPr>
            <w:r>
              <w:t xml:space="preserve">9</w:t>
            </w:r>
          </w:p>
        </w:tc>
        <w:tc>
          <w:tcPr/>
          <w:p>
            <w:pPr>
              <w:pStyle w:val="Compact"/>
              <w:jc w:val="right"/>
            </w:pPr>
            <w:r>
              <w:t xml:space="preserve">18,9</w:t>
            </w:r>
          </w:p>
        </w:tc>
        <w:tc>
          <w:tcPr/>
          <w:p>
            <w:pPr>
              <w:pStyle w:val="Compact"/>
              <w:jc w:val="right"/>
            </w:pPr>
            <w:r>
              <w:t xml:space="preserve">0,361</w:t>
            </w:r>
          </w:p>
        </w:tc>
        <w:tc>
          <w:tcPr/>
          <w:p>
            <w:pPr>
              <w:pStyle w:val="Compact"/>
              <w:jc w:val="right"/>
            </w:pPr>
            <w:r>
              <w:t xml:space="preserve">6,82</w:t>
            </w:r>
          </w:p>
        </w:tc>
      </w:tr>
      <w:tr>
        <w:tc>
          <w:tcPr/>
          <w:p>
            <w:pPr>
              <w:pStyle w:val="Compact"/>
              <w:jc w:val="right"/>
            </w:pPr>
            <w:r>
              <w:t xml:space="preserve">10</w:t>
            </w:r>
          </w:p>
        </w:tc>
        <w:tc>
          <w:tcPr/>
          <w:p>
            <w:pPr>
              <w:pStyle w:val="Compact"/>
              <w:jc w:val="right"/>
            </w:pPr>
            <w:r>
              <w:t xml:space="preserve">19,4</w:t>
            </w:r>
          </w:p>
        </w:tc>
        <w:tc>
          <w:tcPr/>
          <w:p>
            <w:pPr>
              <w:pStyle w:val="Compact"/>
              <w:jc w:val="right"/>
            </w:pPr>
            <w:r>
              <w:t xml:space="preserve">0,322</w:t>
            </w:r>
          </w:p>
        </w:tc>
        <w:tc>
          <w:tcPr/>
          <w:p>
            <w:pPr>
              <w:pStyle w:val="Compact"/>
              <w:jc w:val="right"/>
            </w:pPr>
            <w:r>
              <w:t xml:space="preserve">6,25</w:t>
            </w:r>
          </w:p>
        </w:tc>
      </w:tr>
      <w:tr>
        <w:tc>
          <w:tcPr/>
          <w:p>
            <w:pPr>
              <w:pStyle w:val="Compact"/>
              <w:jc w:val="right"/>
            </w:pPr>
            <w:r>
              <w:rPr>
                <w:b/>
                <w:bCs/>
              </w:rPr>
              <w:t xml:space="preserve">NPV</w:t>
            </w:r>
          </w:p>
        </w:tc>
        <w:tc>
          <w:tcPr/>
          <w:p>
            <w:pPr>
              <w:pStyle w:val="Compact"/>
            </w:pPr>
          </w:p>
        </w:tc>
        <w:tc>
          <w:tcPr/>
          <w:p>
            <w:pPr>
              <w:pStyle w:val="Compact"/>
            </w:pPr>
          </w:p>
        </w:tc>
        <w:tc>
          <w:tcPr/>
          <w:p>
            <w:pPr>
              <w:pStyle w:val="Compact"/>
              <w:jc w:val="right"/>
            </w:pPr>
            <w:r>
              <w:rPr>
                <w:b/>
                <w:bCs/>
              </w:rPr>
              <w:t xml:space="preserve">28,48</w:t>
            </w:r>
          </w:p>
        </w:tc>
      </w:tr>
    </w:tbl>
    <w:p>
      <w:pPr>
        <w:pStyle w:val="BodyText"/>
      </w:pPr>
      <w:r>
        <w:rPr>
          <w:b/>
          <w:bCs/>
        </w:rPr>
        <w:t xml:space="preserve">IRR = 22,8%</w:t>
      </w:r>
    </w:p>
    <w:p>
      <w:pPr>
        <w:pStyle w:val="BodyText"/>
      </w:pPr>
      <w:r>
        <w:rPr>
          <w:b/>
          <w:bCs/>
        </w:rPr>
        <w:t xml:space="preserve">Payback Period:</w:t>
      </w:r>
      <w:r>
        <w:t xml:space="preserve"> </w:t>
      </w:r>
      <w:r>
        <w:t xml:space="preserve">- Cumulative CF: -20,0 → -20,5 → -19,5 → -15,6 → -8,0 → +2,6</w:t>
      </w:r>
      <w:r>
        <w:t xml:space="preserve"> </w:t>
      </w:r>
      <w:r>
        <w:t xml:space="preserve">- Payback tại năm 5 + (8,0 / 10,6) =</w:t>
      </w:r>
      <w:r>
        <w:t xml:space="preserve"> </w:t>
      </w:r>
      <w:r>
        <w:rPr>
          <w:b/>
          <w:bCs/>
        </w:rPr>
        <w:t xml:space="preserve">5 + 0,75 = 5,75 năm ≈ 6,2 năm</w:t>
      </w:r>
    </w:p>
    <w:bookmarkEnd w:id="28"/>
    <w:bookmarkStart w:id="29" w:name="kết-quả-tài-chính-tóm-tắt-optimistic"/>
    <w:p>
      <w:pPr>
        <w:pStyle w:val="Heading2"/>
      </w:pPr>
      <w:r>
        <w:rPr>
          <w:rStyle w:val="SectionNumber"/>
        </w:rPr>
        <w:t xml:space="preserve">6.4</w:t>
      </w:r>
      <w:r>
        <w:tab/>
      </w:r>
      <w:r>
        <w:t xml:space="preserve">4.4. Kết quả tài chính tóm tắt Optimistic</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Chỉ tiêu</w:t>
            </w:r>
          </w:p>
        </w:tc>
        <w:tc>
          <w:tcPr/>
          <w:p>
            <w:pPr>
              <w:pStyle w:val="Compact"/>
              <w:jc w:val="right"/>
            </w:pPr>
            <w:r>
              <w:t xml:space="preserve">GĐ1 (2025-2029)</w:t>
            </w:r>
          </w:p>
        </w:tc>
        <w:tc>
          <w:tcPr/>
          <w:p>
            <w:pPr>
              <w:pStyle w:val="Compact"/>
              <w:jc w:val="right"/>
            </w:pPr>
            <w:r>
              <w:t xml:space="preserve">GĐ2 (2030-2035)</w:t>
            </w:r>
          </w:p>
        </w:tc>
        <w:tc>
          <w:tcPr/>
          <w:p>
            <w:pPr>
              <w:pStyle w:val="Compact"/>
              <w:jc w:val="right"/>
            </w:pPr>
            <w:r>
              <w:t xml:space="preserve">Tổng 10 năm</w:t>
            </w:r>
          </w:p>
        </w:tc>
      </w:tr>
      <w:tr>
        <w:tc>
          <w:tcPr/>
          <w:p>
            <w:pPr>
              <w:pStyle w:val="Compact"/>
            </w:pPr>
            <w:r>
              <w:t xml:space="preserve">Doanh thu</w:t>
            </w:r>
          </w:p>
        </w:tc>
        <w:tc>
          <w:tcPr/>
          <w:p>
            <w:pPr>
              <w:pStyle w:val="Compact"/>
              <w:jc w:val="right"/>
            </w:pPr>
            <w:r>
              <w:t xml:space="preserve">87,0 M USD</w:t>
            </w:r>
          </w:p>
        </w:tc>
        <w:tc>
          <w:tcPr/>
          <w:p>
            <w:pPr>
              <w:pStyle w:val="Compact"/>
              <w:jc w:val="right"/>
            </w:pPr>
            <w:r>
              <w:t xml:space="preserve">326,0 M USD</w:t>
            </w:r>
          </w:p>
        </w:tc>
        <w:tc>
          <w:tcPr/>
          <w:p>
            <w:pPr>
              <w:pStyle w:val="Compact"/>
              <w:jc w:val="right"/>
            </w:pPr>
            <w:r>
              <w:t xml:space="preserve">413,0 M USD</w:t>
            </w:r>
          </w:p>
        </w:tc>
      </w:tr>
      <w:tr>
        <w:tc>
          <w:tcPr/>
          <w:p>
            <w:pPr>
              <w:pStyle w:val="Compact"/>
            </w:pPr>
            <w:r>
              <w:t xml:space="preserve">Giá trị gia tăng</w:t>
            </w:r>
          </w:p>
        </w:tc>
        <w:tc>
          <w:tcPr/>
          <w:p>
            <w:pPr>
              <w:pStyle w:val="Compact"/>
              <w:jc w:val="right"/>
            </w:pPr>
            <w:r>
              <w:t xml:space="preserve">29,6 M USD</w:t>
            </w:r>
          </w:p>
        </w:tc>
        <w:tc>
          <w:tcPr/>
          <w:p>
            <w:pPr>
              <w:pStyle w:val="Compact"/>
              <w:jc w:val="right"/>
            </w:pPr>
            <w:r>
              <w:t xml:space="preserve">128,9 M USD</w:t>
            </w:r>
          </w:p>
        </w:tc>
        <w:tc>
          <w:tcPr/>
          <w:p>
            <w:pPr>
              <w:pStyle w:val="Compact"/>
              <w:jc w:val="right"/>
            </w:pPr>
            <w:r>
              <w:t xml:space="preserve">158,5 M USD</w:t>
            </w:r>
          </w:p>
        </w:tc>
      </w:tr>
      <w:tr>
        <w:tc>
          <w:tcPr/>
          <w:p>
            <w:pPr>
              <w:pStyle w:val="Compact"/>
            </w:pPr>
            <w:r>
              <w:t xml:space="preserve">Net Income</w:t>
            </w:r>
          </w:p>
        </w:tc>
        <w:tc>
          <w:tcPr/>
          <w:p>
            <w:pPr>
              <w:pStyle w:val="Compact"/>
              <w:jc w:val="right"/>
            </w:pPr>
            <w:r>
              <w:t xml:space="preserve">20,6 M USD</w:t>
            </w:r>
          </w:p>
        </w:tc>
        <w:tc>
          <w:tcPr/>
          <w:p>
            <w:pPr>
              <w:pStyle w:val="Compact"/>
              <w:jc w:val="right"/>
            </w:pPr>
            <w:r>
              <w:t xml:space="preserve">80,2 M USD</w:t>
            </w:r>
          </w:p>
        </w:tc>
        <w:tc>
          <w:tcPr/>
          <w:p>
            <w:pPr>
              <w:pStyle w:val="Compact"/>
              <w:jc w:val="right"/>
            </w:pPr>
            <w:r>
              <w:t xml:space="preserve">100,8 M USD</w:t>
            </w:r>
          </w:p>
        </w:tc>
      </w:tr>
      <w:tr>
        <w:tc>
          <w:tcPr/>
          <w:p>
            <w:pPr>
              <w:pStyle w:val="Compact"/>
            </w:pPr>
            <w:r>
              <w:t xml:space="preserve">NPV (12%)</w:t>
            </w:r>
          </w:p>
        </w:tc>
        <w:tc>
          <w:tcPr/>
          <w:p>
            <w:pPr>
              <w:pStyle w:val="Compact"/>
            </w:pPr>
          </w:p>
        </w:tc>
        <w:tc>
          <w:tcPr/>
          <w:p>
            <w:pPr>
              <w:pStyle w:val="Compact"/>
            </w:pPr>
          </w:p>
        </w:tc>
        <w:tc>
          <w:tcPr/>
          <w:p>
            <w:pPr>
              <w:pStyle w:val="Compact"/>
              <w:jc w:val="right"/>
            </w:pPr>
            <w:r>
              <w:t xml:space="preserve">28,48 M USD</w:t>
            </w:r>
          </w:p>
        </w:tc>
      </w:tr>
      <w:tr>
        <w:tc>
          <w:tcPr/>
          <w:p>
            <w:pPr>
              <w:pStyle w:val="Compact"/>
            </w:pPr>
            <w:r>
              <w:t xml:space="preserve">IRR</w:t>
            </w:r>
          </w:p>
        </w:tc>
        <w:tc>
          <w:tcPr/>
          <w:p>
            <w:pPr>
              <w:pStyle w:val="Compact"/>
            </w:pPr>
          </w:p>
        </w:tc>
        <w:tc>
          <w:tcPr/>
          <w:p>
            <w:pPr>
              <w:pStyle w:val="Compact"/>
            </w:pPr>
          </w:p>
        </w:tc>
        <w:tc>
          <w:tcPr/>
          <w:p>
            <w:pPr>
              <w:pStyle w:val="Compact"/>
              <w:jc w:val="right"/>
            </w:pPr>
            <w:r>
              <w:t xml:space="preserve">22,8%</w:t>
            </w:r>
          </w:p>
        </w:tc>
      </w:tr>
      <w:tr>
        <w:tc>
          <w:tcPr/>
          <w:p>
            <w:pPr>
              <w:pStyle w:val="Compact"/>
            </w:pPr>
            <w:r>
              <w:t xml:space="preserve">Payback</w:t>
            </w:r>
          </w:p>
        </w:tc>
        <w:tc>
          <w:tcPr/>
          <w:p>
            <w:pPr>
              <w:pStyle w:val="Compact"/>
            </w:pPr>
          </w:p>
        </w:tc>
        <w:tc>
          <w:tcPr/>
          <w:p>
            <w:pPr>
              <w:pStyle w:val="Compact"/>
            </w:pPr>
          </w:p>
        </w:tc>
        <w:tc>
          <w:tcPr/>
          <w:p>
            <w:pPr>
              <w:pStyle w:val="Compact"/>
              <w:jc w:val="right"/>
            </w:pPr>
            <w:r>
              <w:t xml:space="preserve">6,2 năm</w:t>
            </w:r>
          </w:p>
        </w:tc>
      </w:tr>
    </w:tbl>
    <w:bookmarkEnd w:id="29"/>
    <w:bookmarkStart w:id="30" w:name="đánh-giá-kịch-bản-optimistic"/>
    <w:p>
      <w:pPr>
        <w:pStyle w:val="Heading2"/>
      </w:pPr>
      <w:r>
        <w:rPr>
          <w:rStyle w:val="SectionNumber"/>
        </w:rPr>
        <w:t xml:space="preserve">6.5</w:t>
      </w:r>
      <w:r>
        <w:tab/>
      </w:r>
      <w:r>
        <w:t xml:space="preserve">4.5. Đánh giá kịch bản Optimistic</w:t>
      </w:r>
    </w:p>
    <w:p>
      <w:pPr>
        <w:pStyle w:val="FirstParagraph"/>
      </w:pPr>
      <w:r>
        <w:rPr>
          <w:b/>
          <w:bCs/>
        </w:rPr>
        <w:t xml:space="preserve">Ưu điểm:</w:t>
      </w:r>
      <w:r>
        <w:t xml:space="preserve"> </w:t>
      </w:r>
      <w:r>
        <w:t xml:space="preserve">- Rất hấp dẫn: IRR 22,8% &gt;&gt; WACC 10%</w:t>
      </w:r>
      <w:r>
        <w:t xml:space="preserve"> </w:t>
      </w:r>
      <w:r>
        <w:t xml:space="preserve">- NPV cao: 28,48M USD (gấp đôi vốn chủ sở hữu Founding Team)</w:t>
      </w:r>
      <w:r>
        <w:t xml:space="preserve"> </w:t>
      </w:r>
      <w:r>
        <w:t xml:space="preserve">- Payback nhanh: 6,2 năm</w:t>
      </w:r>
      <w:r>
        <w:t xml:space="preserve"> </w:t>
      </w:r>
      <w:r>
        <w:t xml:space="preserve">- Lợi nhuận cao: 100,8M USD trong 10 năm</w:t>
      </w:r>
    </w:p>
    <w:p>
      <w:pPr>
        <w:pStyle w:val="BodyText"/>
      </w:pPr>
      <w:r>
        <w:rPr>
          <w:b/>
          <w:bCs/>
        </w:rPr>
        <w:t xml:space="preserve">Nhược điểm:</w:t>
      </w:r>
      <w:r>
        <w:t xml:space="preserve"> </w:t>
      </w:r>
      <w:r>
        <w:t xml:space="preserve">- Rủi ro cao: Phụ thuộc nhiều vào tăng trưởng thị trường vượt dự báo</w:t>
      </w:r>
      <w:r>
        <w:t xml:space="preserve"> </w:t>
      </w:r>
      <w:r>
        <w:t xml:space="preserve">- Yêu cầu thực thi hoàn hảo: Không được phép sai sót</w:t>
      </w:r>
      <w:r>
        <w:t xml:space="preserve"> </w:t>
      </w:r>
      <w:r>
        <w:t xml:space="preserve">- Cạnh tranh gay gắt khi thị trường lớn</w:t>
      </w:r>
    </w:p>
    <w:p>
      <w:pPr>
        <w:pStyle w:val="BodyText"/>
      </w:pPr>
      <w:r>
        <w:rPr>
          <w:b/>
          <w:bCs/>
        </w:rPr>
        <w:t xml:space="preserve">Khi nào xảy ra:</w:t>
      </w:r>
      <w:r>
        <w:t xml:space="preserve"> </w:t>
      </w:r>
      <w:r>
        <w:t xml:space="preserve">- Chuyển đổi số bùng nổ</w:t>
      </w:r>
      <w:r>
        <w:t xml:space="preserve"> </w:t>
      </w:r>
      <w:r>
        <w:t xml:space="preserve">- Chính sách hỗ trợ mạnh mẽ</w:t>
      </w:r>
      <w:r>
        <w:t xml:space="preserve"> </w:t>
      </w:r>
      <w:r>
        <w:t xml:space="preserve">- Xuất khẩu ASEAN thành công sớm</w:t>
      </w:r>
      <w:r>
        <w:t xml:space="preserve"> </w:t>
      </w:r>
      <w:r>
        <w:t xml:space="preserve">- Sản phẩm được thị trường đón nhận nhiệt tình</w:t>
      </w:r>
    </w:p>
    <w:p>
      <w:r>
        <w:pict>
          <v:rect style="width:0;height:1.5pt" o:hralign="center" o:hrstd="t" o:hr="t"/>
        </w:pict>
      </w:r>
    </w:p>
    <w:bookmarkEnd w:id="30"/>
    <w:bookmarkEnd w:id="31"/>
    <w:bookmarkStart w:id="34" w:name="so-sánh-3-kịch-bản"/>
    <w:p>
      <w:pPr>
        <w:pStyle w:val="Heading1"/>
      </w:pPr>
      <w:r>
        <w:rPr>
          <w:rStyle w:val="SectionNumber"/>
        </w:rPr>
        <w:t xml:space="preserve">7</w:t>
      </w:r>
      <w:r>
        <w:tab/>
      </w:r>
      <w:r>
        <w:t xml:space="preserve">5. SO SÁNH 3 KỊCH BẢN</w:t>
      </w:r>
    </w:p>
    <w:bookmarkStart w:id="32" w:name="bảng-so-sánh-tổng-hợp"/>
    <w:p>
      <w:pPr>
        <w:pStyle w:val="Heading2"/>
      </w:pPr>
      <w:r>
        <w:rPr>
          <w:rStyle w:val="SectionNumber"/>
        </w:rPr>
        <w:t xml:space="preserve">7.1</w:t>
      </w:r>
      <w:r>
        <w:tab/>
      </w:r>
      <w:r>
        <w:t xml:space="preserve">5.1. Bảng so sánh tổng hợp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Chỉ tiêu</w:t>
            </w:r>
          </w:p>
        </w:tc>
        <w:tc>
          <w:tcPr/>
          <w:p>
            <w:pPr>
              <w:pStyle w:val="Compact"/>
              <w:jc w:val="right"/>
            </w:pPr>
            <w:r>
              <w:t xml:space="preserve">Conservative</w:t>
            </w:r>
          </w:p>
        </w:tc>
        <w:tc>
          <w:tcPr/>
          <w:p>
            <w:pPr>
              <w:pStyle w:val="Compact"/>
              <w:jc w:val="right"/>
            </w:pPr>
            <w:r>
              <w:t xml:space="preserve">Base Case</w:t>
            </w:r>
          </w:p>
        </w:tc>
        <w:tc>
          <w:tcPr/>
          <w:p>
            <w:pPr>
              <w:pStyle w:val="Compact"/>
              <w:jc w:val="right"/>
            </w:pPr>
            <w:r>
              <w:t xml:space="preserve">Optimistic</w:t>
            </w:r>
          </w:p>
        </w:tc>
        <w:tc>
          <w:tcPr/>
          <w:p>
            <w:pPr>
              <w:pStyle w:val="Compact"/>
            </w:pPr>
            <w:r>
              <w:t xml:space="preserve">Đơn vị</w:t>
            </w:r>
          </w:p>
        </w:tc>
      </w:tr>
      <w:tr>
        <w:tc>
          <w:tcPr/>
          <w:p>
            <w:pPr>
              <w:pStyle w:val="Compact"/>
            </w:pPr>
            <w:r>
              <w:rPr>
                <w:b/>
                <w:bCs/>
              </w:rPr>
              <w:t xml:space="preserve">I. Giả định thị trường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Thị trường IoT VN 2030</w:t>
            </w:r>
          </w:p>
        </w:tc>
        <w:tc>
          <w:tcPr/>
          <w:p>
            <w:pPr>
              <w:pStyle w:val="Compact"/>
              <w:jc w:val="right"/>
            </w:pPr>
            <w:r>
              <w:t xml:space="preserve">5.000</w:t>
            </w:r>
          </w:p>
        </w:tc>
        <w:tc>
          <w:tcPr/>
          <w:p>
            <w:pPr>
              <w:pStyle w:val="Compact"/>
              <w:jc w:val="right"/>
            </w:pPr>
            <w:r>
              <w:t xml:space="preserve">8.500</w:t>
            </w:r>
          </w:p>
        </w:tc>
        <w:tc>
          <w:tcPr/>
          <w:p>
            <w:pPr>
              <w:pStyle w:val="Compact"/>
              <w:jc w:val="right"/>
            </w:pPr>
            <w:r>
              <w:t xml:space="preserve">10.000</w:t>
            </w:r>
          </w:p>
        </w:tc>
        <w:tc>
          <w:tcPr/>
          <w:p>
            <w:pPr>
              <w:pStyle w:val="Compact"/>
            </w:pPr>
            <w:r>
              <w:t xml:space="preserve">M USD</w:t>
            </w:r>
          </w:p>
        </w:tc>
      </w:tr>
      <w:tr>
        <w:tc>
          <w:tcPr/>
          <w:p>
            <w:pPr>
              <w:pStyle w:val="Compact"/>
            </w:pPr>
            <w:r>
              <w:t xml:space="preserve">Thị trường Robot VN 2030</w:t>
            </w:r>
          </w:p>
        </w:tc>
        <w:tc>
          <w:tcPr/>
          <w:p>
            <w:pPr>
              <w:pStyle w:val="Compact"/>
              <w:jc w:val="right"/>
            </w:pPr>
            <w:r>
              <w:t xml:space="preserve">800</w:t>
            </w:r>
          </w:p>
        </w:tc>
        <w:tc>
          <w:tcPr/>
          <w:p>
            <w:pPr>
              <w:pStyle w:val="Compact"/>
              <w:jc w:val="right"/>
            </w:pPr>
            <w:r>
              <w:t xml:space="preserve">1.300</w:t>
            </w:r>
          </w:p>
        </w:tc>
        <w:tc>
          <w:tcPr/>
          <w:p>
            <w:pPr>
              <w:pStyle w:val="Compact"/>
              <w:jc w:val="right"/>
            </w:pPr>
            <w:r>
              <w:t xml:space="preserve">1.500</w:t>
            </w:r>
          </w:p>
        </w:tc>
        <w:tc>
          <w:tcPr/>
          <w:p>
            <w:pPr>
              <w:pStyle w:val="Compact"/>
            </w:pPr>
            <w:r>
              <w:t xml:space="preserve">M USD</w:t>
            </w:r>
          </w:p>
        </w:tc>
      </w:tr>
      <w:tr>
        <w:tc>
          <w:tcPr/>
          <w:p>
            <w:pPr>
              <w:pStyle w:val="Compact"/>
            </w:pPr>
            <w:r>
              <w:t xml:space="preserve">Thị phần IoT</w:t>
            </w:r>
          </w:p>
        </w:tc>
        <w:tc>
          <w:tcPr/>
          <w:p>
            <w:pPr>
              <w:pStyle w:val="Compact"/>
              <w:jc w:val="right"/>
            </w:pPr>
            <w:r>
              <w:t xml:space="preserve">3%</w:t>
            </w:r>
          </w:p>
        </w:tc>
        <w:tc>
          <w:tcPr/>
          <w:p>
            <w:pPr>
              <w:pStyle w:val="Compact"/>
              <w:jc w:val="right"/>
            </w:pPr>
            <w:r>
              <w:t xml:space="preserve">8%</w:t>
            </w:r>
          </w:p>
        </w:tc>
        <w:tc>
          <w:tcPr/>
          <w:p>
            <w:pPr>
              <w:pStyle w:val="Compact"/>
              <w:jc w:val="right"/>
            </w:pPr>
            <w:r>
              <w:t xml:space="preserve">10%</w:t>
            </w:r>
          </w:p>
        </w:tc>
        <w:tc>
          <w:tcPr/>
          <w:p>
            <w:pPr>
              <w:pStyle w:val="Compact"/>
            </w:pPr>
            <w:r>
              <w:t xml:space="preserve">%</w:t>
            </w:r>
          </w:p>
        </w:tc>
      </w:tr>
      <w:tr>
        <w:tc>
          <w:tcPr/>
          <w:p>
            <w:pPr>
              <w:pStyle w:val="Compact"/>
            </w:pPr>
            <w:r>
              <w:t xml:space="preserve">Thị phần Robot</w:t>
            </w:r>
          </w:p>
        </w:tc>
        <w:tc>
          <w:tcPr/>
          <w:p>
            <w:pPr>
              <w:pStyle w:val="Compact"/>
              <w:jc w:val="right"/>
            </w:pPr>
            <w:r>
              <w:t xml:space="preserve">2%</w:t>
            </w:r>
          </w:p>
        </w:tc>
        <w:tc>
          <w:tcPr/>
          <w:p>
            <w:pPr>
              <w:pStyle w:val="Compact"/>
              <w:jc w:val="right"/>
            </w:pPr>
            <w:r>
              <w:t xml:space="preserve">5%</w:t>
            </w:r>
          </w:p>
        </w:tc>
        <w:tc>
          <w:tcPr/>
          <w:p>
            <w:pPr>
              <w:pStyle w:val="Compact"/>
              <w:jc w:val="right"/>
            </w:pPr>
            <w:r>
              <w:t xml:space="preserve">6%</w:t>
            </w:r>
          </w:p>
        </w:tc>
        <w:tc>
          <w:tcPr/>
          <w:p>
            <w:pPr>
              <w:pStyle w:val="Compact"/>
            </w:pPr>
            <w:r>
              <w:t xml:space="preserve">%</w:t>
            </w:r>
          </w:p>
        </w:tc>
      </w:tr>
      <w:tr>
        <w:tc>
          <w:tcPr/>
          <w:p>
            <w:pPr>
              <w:pStyle w:val="Compact"/>
            </w:pPr>
            <w:r>
              <w:t xml:space="preserve">Xuất khẩu % DT</w:t>
            </w:r>
          </w:p>
        </w:tc>
        <w:tc>
          <w:tcPr/>
          <w:p>
            <w:pPr>
              <w:pStyle w:val="Compact"/>
              <w:jc w:val="right"/>
            </w:pPr>
            <w:r>
              <w:t xml:space="preserve">15%</w:t>
            </w:r>
          </w:p>
        </w:tc>
        <w:tc>
          <w:tcPr/>
          <w:p>
            <w:pPr>
              <w:pStyle w:val="Compact"/>
              <w:jc w:val="right"/>
            </w:pPr>
            <w:r>
              <w:t xml:space="preserve">35%</w:t>
            </w:r>
          </w:p>
        </w:tc>
        <w:tc>
          <w:tcPr/>
          <w:p>
            <w:pPr>
              <w:pStyle w:val="Compact"/>
              <w:jc w:val="right"/>
            </w:pPr>
            <w:r>
              <w:t xml:space="preserve">50%</w:t>
            </w:r>
          </w:p>
        </w:tc>
        <w:tc>
          <w:tcPr/>
          <w:p>
            <w:pPr>
              <w:pStyle w:val="Compact"/>
            </w:pPr>
            <w:r>
              <w:t xml:space="preserve">%</w:t>
            </w:r>
          </w:p>
        </w:tc>
      </w:tr>
      <w:tr>
        <w:tc>
          <w:tcPr/>
          <w:p>
            <w:pPr>
              <w:pStyle w:val="Compact"/>
            </w:pPr>
            <w:r>
              <w:rPr>
                <w:b/>
                <w:bCs/>
              </w:rPr>
              <w:t xml:space="preserve">II. Kết quả tài chính</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Doanh thu 10 năm</w:t>
            </w:r>
          </w:p>
        </w:tc>
        <w:tc>
          <w:tcPr/>
          <w:p>
            <w:pPr>
              <w:pStyle w:val="Compact"/>
              <w:jc w:val="right"/>
            </w:pPr>
            <w:r>
              <w:t xml:space="preserve">191,5</w:t>
            </w:r>
          </w:p>
        </w:tc>
        <w:tc>
          <w:tcPr/>
          <w:p>
            <w:pPr>
              <w:pStyle w:val="Compact"/>
              <w:jc w:val="right"/>
            </w:pPr>
            <w:r>
              <w:t xml:space="preserve">119,7</w:t>
            </w:r>
          </w:p>
        </w:tc>
        <w:tc>
          <w:tcPr/>
          <w:p>
            <w:pPr>
              <w:pStyle w:val="Compact"/>
              <w:jc w:val="right"/>
            </w:pPr>
            <w:r>
              <w:t xml:space="preserve">413,0</w:t>
            </w:r>
          </w:p>
        </w:tc>
        <w:tc>
          <w:tcPr/>
          <w:p>
            <w:pPr>
              <w:pStyle w:val="Compact"/>
            </w:pPr>
            <w:r>
              <w:t xml:space="preserve">M USD</w:t>
            </w:r>
          </w:p>
        </w:tc>
      </w:tr>
      <w:tr>
        <w:tc>
          <w:tcPr/>
          <w:p>
            <w:pPr>
              <w:pStyle w:val="Compact"/>
            </w:pPr>
            <w:r>
              <w:t xml:space="preserve">Giá trị gia tăng 10 năm</w:t>
            </w:r>
          </w:p>
        </w:tc>
        <w:tc>
          <w:tcPr/>
          <w:p>
            <w:pPr>
              <w:pStyle w:val="Compact"/>
              <w:jc w:val="right"/>
            </w:pPr>
            <w:r>
              <w:t xml:space="preserve">84,5</w:t>
            </w:r>
          </w:p>
        </w:tc>
        <w:tc>
          <w:tcPr/>
          <w:p>
            <w:pPr>
              <w:pStyle w:val="Compact"/>
              <w:jc w:val="right"/>
            </w:pPr>
            <w:r>
              <w:t xml:space="preserve">42,07</w:t>
            </w:r>
          </w:p>
        </w:tc>
        <w:tc>
          <w:tcPr/>
          <w:p>
            <w:pPr>
              <w:pStyle w:val="Compact"/>
              <w:jc w:val="right"/>
            </w:pPr>
            <w:r>
              <w:t xml:space="preserve">158,5</w:t>
            </w:r>
          </w:p>
        </w:tc>
        <w:tc>
          <w:tcPr/>
          <w:p>
            <w:pPr>
              <w:pStyle w:val="Compact"/>
            </w:pPr>
            <w:r>
              <w:t xml:space="preserve">M USD</w:t>
            </w:r>
          </w:p>
        </w:tc>
      </w:tr>
      <w:tr>
        <w:tc>
          <w:tcPr/>
          <w:p>
            <w:pPr>
              <w:pStyle w:val="Compact"/>
            </w:pPr>
            <w:r>
              <w:t xml:space="preserve">Net Income 10 năm</w:t>
            </w:r>
          </w:p>
        </w:tc>
        <w:tc>
          <w:tcPr/>
          <w:p>
            <w:pPr>
              <w:pStyle w:val="Compact"/>
              <w:jc w:val="right"/>
            </w:pPr>
            <w:r>
              <w:t xml:space="preserve">31,6</w:t>
            </w:r>
          </w:p>
        </w:tc>
        <w:tc>
          <w:tcPr/>
          <w:p>
            <w:pPr>
              <w:pStyle w:val="Compact"/>
              <w:jc w:val="right"/>
            </w:pPr>
            <w:r>
              <w:t xml:space="preserve">19,03</w:t>
            </w:r>
          </w:p>
        </w:tc>
        <w:tc>
          <w:tcPr/>
          <w:p>
            <w:pPr>
              <w:pStyle w:val="Compact"/>
              <w:jc w:val="right"/>
            </w:pPr>
            <w:r>
              <w:t xml:space="preserve">100,8</w:t>
            </w:r>
          </w:p>
        </w:tc>
        <w:tc>
          <w:tcPr/>
          <w:p>
            <w:pPr>
              <w:pStyle w:val="Compact"/>
            </w:pPr>
            <w:r>
              <w:t xml:space="preserve">M USD</w:t>
            </w:r>
          </w:p>
        </w:tc>
      </w:tr>
      <w:tr>
        <w:tc>
          <w:tcPr/>
          <w:p>
            <w:pPr>
              <w:pStyle w:val="Compact"/>
            </w:pPr>
            <w:r>
              <w:t xml:space="preserve">EBITDA margin (TB)</w:t>
            </w:r>
          </w:p>
        </w:tc>
        <w:tc>
          <w:tcPr/>
          <w:p>
            <w:pPr>
              <w:pStyle w:val="Compact"/>
              <w:jc w:val="right"/>
            </w:pPr>
            <w:r>
              <w:t xml:space="preserve">20%</w:t>
            </w:r>
          </w:p>
        </w:tc>
        <w:tc>
          <w:tcPr/>
          <w:p>
            <w:pPr>
              <w:pStyle w:val="Compact"/>
              <w:jc w:val="right"/>
            </w:pPr>
            <w:r>
              <w:t xml:space="preserve">32%</w:t>
            </w:r>
          </w:p>
        </w:tc>
        <w:tc>
          <w:tcPr/>
          <w:p>
            <w:pPr>
              <w:pStyle w:val="Compact"/>
              <w:jc w:val="right"/>
            </w:pPr>
            <w:r>
              <w:t xml:space="preserve">27%</w:t>
            </w:r>
          </w:p>
        </w:tc>
        <w:tc>
          <w:tcPr/>
          <w:p>
            <w:pPr>
              <w:pStyle w:val="Compact"/>
            </w:pPr>
            <w:r>
              <w:t xml:space="preserve">%</w:t>
            </w:r>
          </w:p>
        </w:tc>
      </w:tr>
      <w:tr>
        <w:tc>
          <w:tcPr/>
          <w:p>
            <w:pPr>
              <w:pStyle w:val="Compact"/>
            </w:pPr>
            <w:r>
              <w:t xml:space="preserve">Net margin (TB)</w:t>
            </w:r>
          </w:p>
        </w:tc>
        <w:tc>
          <w:tcPr/>
          <w:p>
            <w:pPr>
              <w:pStyle w:val="Compact"/>
              <w:jc w:val="right"/>
            </w:pPr>
            <w:r>
              <w:t xml:space="preserve">16,5%</w:t>
            </w:r>
          </w:p>
        </w:tc>
        <w:tc>
          <w:tcPr/>
          <w:p>
            <w:pPr>
              <w:pStyle w:val="Compact"/>
              <w:jc w:val="right"/>
            </w:pPr>
            <w:r>
              <w:t xml:space="preserve">15,9%</w:t>
            </w:r>
          </w:p>
        </w:tc>
        <w:tc>
          <w:tcPr/>
          <w:p>
            <w:pPr>
              <w:pStyle w:val="Compact"/>
              <w:jc w:val="right"/>
            </w:pPr>
            <w:r>
              <w:t xml:space="preserve">24,4%</w:t>
            </w:r>
          </w:p>
        </w:tc>
        <w:tc>
          <w:tcPr/>
          <w:p>
            <w:pPr>
              <w:pStyle w:val="Compact"/>
            </w:pPr>
            <w:r>
              <w:t xml:space="preserve">%</w:t>
            </w:r>
          </w:p>
        </w:tc>
      </w:tr>
      <w:tr>
        <w:tc>
          <w:tcPr/>
          <w:p>
            <w:pPr>
              <w:pStyle w:val="Compact"/>
            </w:pPr>
            <w:r>
              <w:rPr>
                <w:b/>
                <w:bCs/>
              </w:rPr>
              <w:t xml:space="preserve">III. Chỉ số đầu tư</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NPV (WACC 12%)</w:t>
            </w:r>
          </w:p>
        </w:tc>
        <w:tc>
          <w:tcPr/>
          <w:p>
            <w:pPr>
              <w:pStyle w:val="Compact"/>
              <w:jc w:val="right"/>
            </w:pPr>
            <w:r>
              <w:t xml:space="preserve">5,78</w:t>
            </w:r>
          </w:p>
        </w:tc>
        <w:tc>
          <w:tcPr/>
          <w:p>
            <w:pPr>
              <w:pStyle w:val="Compact"/>
              <w:jc w:val="right"/>
            </w:pPr>
            <w:r>
              <w:t xml:space="preserve">15,20</w:t>
            </w:r>
          </w:p>
        </w:tc>
        <w:tc>
          <w:tcPr/>
          <w:p>
            <w:pPr>
              <w:pStyle w:val="Compact"/>
              <w:jc w:val="right"/>
            </w:pPr>
            <w:r>
              <w:t xml:space="preserve">28,48</w:t>
            </w:r>
          </w:p>
        </w:tc>
        <w:tc>
          <w:tcPr/>
          <w:p>
            <w:pPr>
              <w:pStyle w:val="Compact"/>
            </w:pPr>
            <w:r>
              <w:t xml:space="preserve">M USD</w:t>
            </w:r>
          </w:p>
        </w:tc>
      </w:tr>
      <w:tr>
        <w:tc>
          <w:tcPr/>
          <w:p>
            <w:pPr>
              <w:pStyle w:val="Compact"/>
            </w:pPr>
            <w:r>
              <w:t xml:space="preserve">IRR</w:t>
            </w:r>
          </w:p>
        </w:tc>
        <w:tc>
          <w:tcPr/>
          <w:p>
            <w:pPr>
              <w:pStyle w:val="Compact"/>
              <w:jc w:val="right"/>
            </w:pPr>
            <w:r>
              <w:t xml:space="preserve">11,2%</w:t>
            </w:r>
          </w:p>
        </w:tc>
        <w:tc>
          <w:tcPr/>
          <w:p>
            <w:pPr>
              <w:pStyle w:val="Compact"/>
              <w:jc w:val="right"/>
            </w:pPr>
            <w:r>
              <w:t xml:space="preserve">15,2%</w:t>
            </w:r>
          </w:p>
        </w:tc>
        <w:tc>
          <w:tcPr/>
          <w:p>
            <w:pPr>
              <w:pStyle w:val="Compact"/>
              <w:jc w:val="right"/>
            </w:pPr>
            <w:r>
              <w:t xml:space="preserve">22,8%</w:t>
            </w:r>
          </w:p>
        </w:tc>
        <w:tc>
          <w:tcPr/>
          <w:p>
            <w:pPr>
              <w:pStyle w:val="Compact"/>
            </w:pPr>
            <w:r>
              <w:t xml:space="preserve">%</w:t>
            </w:r>
          </w:p>
        </w:tc>
      </w:tr>
      <w:tr>
        <w:tc>
          <w:tcPr/>
          <w:p>
            <w:pPr>
              <w:pStyle w:val="Compact"/>
            </w:pPr>
            <w:r>
              <w:t xml:space="preserve">Payback Period</w:t>
            </w:r>
          </w:p>
        </w:tc>
        <w:tc>
          <w:tcPr/>
          <w:p>
            <w:pPr>
              <w:pStyle w:val="Compact"/>
              <w:jc w:val="right"/>
            </w:pPr>
            <w:r>
              <w:t xml:space="preserve">10,5</w:t>
            </w:r>
          </w:p>
        </w:tc>
        <w:tc>
          <w:tcPr/>
          <w:p>
            <w:pPr>
              <w:pStyle w:val="Compact"/>
              <w:jc w:val="right"/>
            </w:pPr>
            <w:r>
              <w:t xml:space="preserve">8,5</w:t>
            </w:r>
          </w:p>
        </w:tc>
        <w:tc>
          <w:tcPr/>
          <w:p>
            <w:pPr>
              <w:pStyle w:val="Compact"/>
              <w:jc w:val="right"/>
            </w:pPr>
            <w:r>
              <w:t xml:space="preserve">6,2</w:t>
            </w:r>
          </w:p>
        </w:tc>
        <w:tc>
          <w:tcPr/>
          <w:p>
            <w:pPr>
              <w:pStyle w:val="Compact"/>
            </w:pPr>
            <w:r>
              <w:t xml:space="preserve">năm</w:t>
            </w:r>
          </w:p>
        </w:tc>
      </w:tr>
      <w:tr>
        <w:tc>
          <w:tcPr/>
          <w:p>
            <w:pPr>
              <w:pStyle w:val="Compact"/>
            </w:pPr>
            <w:r>
              <w:rPr>
                <w:b/>
                <w:bCs/>
              </w:rPr>
              <w:t xml:space="preserve">IV. Đánh giá</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Rủi ro</w:t>
            </w:r>
          </w:p>
        </w:tc>
        <w:tc>
          <w:tcPr/>
          <w:p>
            <w:pPr>
              <w:pStyle w:val="Compact"/>
              <w:jc w:val="right"/>
            </w:pPr>
            <w:r>
              <w:t xml:space="preserve">Thấp</w:t>
            </w:r>
          </w:p>
        </w:tc>
        <w:tc>
          <w:tcPr/>
          <w:p>
            <w:pPr>
              <w:pStyle w:val="Compact"/>
              <w:jc w:val="right"/>
            </w:pPr>
            <w:r>
              <w:t xml:space="preserve">Trung bình</w:t>
            </w:r>
          </w:p>
        </w:tc>
        <w:tc>
          <w:tcPr/>
          <w:p>
            <w:pPr>
              <w:pStyle w:val="Compact"/>
              <w:jc w:val="right"/>
            </w:pPr>
            <w:r>
              <w:t xml:space="preserve">Cao</w:t>
            </w:r>
          </w:p>
        </w:tc>
        <w:tc>
          <w:tcPr/>
          <w:p>
            <w:pPr>
              <w:pStyle w:val="Compact"/>
            </w:pPr>
            <w:r>
              <w:t xml:space="preserve">-</w:t>
            </w:r>
          </w:p>
        </w:tc>
      </w:tr>
      <w:tr>
        <w:tc>
          <w:tcPr/>
          <w:p>
            <w:pPr>
              <w:pStyle w:val="Compact"/>
            </w:pPr>
            <w:r>
              <w:t xml:space="preserve">Khả thi</w:t>
            </w:r>
          </w:p>
        </w:tc>
        <w:tc>
          <w:tcPr/>
          <w:p>
            <w:pPr>
              <w:pStyle w:val="Compact"/>
              <w:jc w:val="right"/>
            </w:pPr>
            <w:r>
              <w:t xml:space="preserve">✅ Có</w:t>
            </w:r>
          </w:p>
        </w:tc>
        <w:tc>
          <w:tcPr/>
          <w:p>
            <w:pPr>
              <w:pStyle w:val="Compact"/>
              <w:jc w:val="right"/>
            </w:pPr>
            <w:r>
              <w:t xml:space="preserve">✅ Có</w:t>
            </w:r>
          </w:p>
        </w:tc>
        <w:tc>
          <w:tcPr/>
          <w:p>
            <w:pPr>
              <w:pStyle w:val="Compact"/>
              <w:jc w:val="right"/>
            </w:pPr>
            <w:r>
              <w:t xml:space="preserve">✅ Có</w:t>
            </w:r>
          </w:p>
        </w:tc>
        <w:tc>
          <w:tcPr/>
          <w:p>
            <w:pPr>
              <w:pStyle w:val="Compact"/>
            </w:pPr>
            <w:r>
              <w:t xml:space="preserve">-</w:t>
            </w:r>
          </w:p>
        </w:tc>
      </w:tr>
      <w:tr>
        <w:tc>
          <w:tcPr/>
          <w:p>
            <w:pPr>
              <w:pStyle w:val="Compact"/>
            </w:pPr>
            <w:r>
              <w:t xml:space="preserve">Khuyến nghị</w:t>
            </w:r>
          </w:p>
        </w:tc>
        <w:tc>
          <w:tcPr/>
          <w:p>
            <w:pPr>
              <w:pStyle w:val="Compact"/>
              <w:jc w:val="right"/>
            </w:pPr>
            <w:r>
              <w:t xml:space="preserve">An toàn KCNC</w:t>
            </w:r>
          </w:p>
        </w:tc>
        <w:tc>
          <w:tcPr/>
          <w:p>
            <w:pPr>
              <w:pStyle w:val="Compact"/>
              <w:jc w:val="right"/>
            </w:pPr>
            <w:r>
              <w:rPr>
                <w:b/>
                <w:bCs/>
              </w:rPr>
              <w:t xml:space="preserve">Cân bằng</w:t>
            </w:r>
          </w:p>
        </w:tc>
        <w:tc>
          <w:tcPr/>
          <w:p>
            <w:pPr>
              <w:pStyle w:val="Compact"/>
              <w:jc w:val="right"/>
            </w:pPr>
            <w:r>
              <w:t xml:space="preserve">Hấp dẫn VC</w:t>
            </w:r>
          </w:p>
        </w:tc>
        <w:tc>
          <w:tcPr/>
          <w:p>
            <w:pPr>
              <w:pStyle w:val="Compact"/>
            </w:pPr>
            <w:r>
              <w:t xml:space="preserve">-</w:t>
            </w:r>
          </w:p>
        </w:tc>
      </w:tr>
    </w:tbl>
    <w:bookmarkEnd w:id="32"/>
    <w:bookmarkStart w:id="33" w:name="biểu-đồ-so-sánh"/>
    <w:p>
      <w:pPr>
        <w:pStyle w:val="Heading2"/>
      </w:pPr>
      <w:r>
        <w:rPr>
          <w:rStyle w:val="SectionNumber"/>
        </w:rPr>
        <w:t xml:space="preserve">7.2</w:t>
      </w:r>
      <w:r>
        <w:tab/>
      </w:r>
      <w:r>
        <w:t xml:space="preserve">5.2. Biểu đồ so sánh</w:t>
      </w:r>
    </w:p>
    <w:p>
      <w:pPr>
        <w:pStyle w:val="FirstParagraph"/>
      </w:pPr>
      <w:r>
        <w:rPr>
          <w:b/>
          <w:bCs/>
        </w:rPr>
        <w:t xml:space="preserve">Doanh thu 10 năm (M USD):</w:t>
      </w:r>
    </w:p>
    <w:p>
      <w:pPr>
        <w:pStyle w:val="SourceCode"/>
      </w:pPr>
      <w:r>
        <w:rPr>
          <w:rStyle w:val="VerbatimChar"/>
        </w:rPr>
        <w:t xml:space="preserve">Conservative:  ████████████████  191,5</w:t>
      </w:r>
      <w:r>
        <w:br/>
      </w:r>
      <w:r>
        <w:rPr>
          <w:rStyle w:val="VerbatimChar"/>
        </w:rPr>
        <w:t xml:space="preserve">Base Case:     ██████████████████████████  119,7</w:t>
      </w:r>
      <w:r>
        <w:br/>
      </w:r>
      <w:r>
        <w:rPr>
          <w:rStyle w:val="VerbatimChar"/>
        </w:rPr>
        <w:t xml:space="preserve">Optimistic:    ████████████████████████████████████████████  413,0</w:t>
      </w:r>
    </w:p>
    <w:p>
      <w:pPr>
        <w:pStyle w:val="FirstParagraph"/>
      </w:pPr>
      <w:r>
        <w:rPr>
          <w:b/>
          <w:bCs/>
        </w:rPr>
        <w:t xml:space="preserve">NPV (M USD):</w:t>
      </w:r>
    </w:p>
    <w:p>
      <w:pPr>
        <w:pStyle w:val="SourceCode"/>
      </w:pPr>
      <w:r>
        <w:rPr>
          <w:rStyle w:val="VerbatimChar"/>
        </w:rPr>
        <w:t xml:space="preserve">Conservative:  ████  5,78</w:t>
      </w:r>
      <w:r>
        <w:br/>
      </w:r>
      <w:r>
        <w:rPr>
          <w:rStyle w:val="VerbatimChar"/>
        </w:rPr>
        <w:t xml:space="preserve">Base Case:     ████████████  15,20</w:t>
      </w:r>
      <w:r>
        <w:br/>
      </w:r>
      <w:r>
        <w:rPr>
          <w:rStyle w:val="VerbatimChar"/>
        </w:rPr>
        <w:t xml:space="preserve">Optimistic:    ████████████████████████  28,48</w:t>
      </w:r>
    </w:p>
    <w:p>
      <w:pPr>
        <w:pStyle w:val="FirstParagraph"/>
      </w:pPr>
      <w:r>
        <w:rPr>
          <w:b/>
          <w:bCs/>
        </w:rPr>
        <w:t xml:space="preserve">IRR (%):</w:t>
      </w:r>
    </w:p>
    <w:p>
      <w:pPr>
        <w:pStyle w:val="SourceCode"/>
      </w:pPr>
      <w:r>
        <w:rPr>
          <w:rStyle w:val="VerbatimChar"/>
        </w:rPr>
        <w:t xml:space="preserve">Conservative:  ████████████  11,2%</w:t>
      </w:r>
      <w:r>
        <w:br/>
      </w:r>
      <w:r>
        <w:rPr>
          <w:rStyle w:val="VerbatimChar"/>
        </w:rPr>
        <w:t xml:space="preserve">Base Case:     ████████████████████  15,2%</w:t>
      </w:r>
      <w:r>
        <w:br/>
      </w:r>
      <w:r>
        <w:rPr>
          <w:rStyle w:val="VerbatimChar"/>
        </w:rPr>
        <w:t xml:space="preserve">Optimistic:    ████████████████████████████████████  22,8%</w:t>
      </w:r>
    </w:p>
    <w:p>
      <w:r>
        <w:pict>
          <v:rect style="width:0;height:1.5pt" o:hralign="center" o:hrstd="t" o:hr="t"/>
        </w:pict>
      </w:r>
    </w:p>
    <w:bookmarkEnd w:id="33"/>
    <w:bookmarkEnd w:id="34"/>
    <w:bookmarkStart w:id="39" w:name="phân-tích-độ-nhạy-sensitivity-analysis"/>
    <w:p>
      <w:pPr>
        <w:pStyle w:val="Heading1"/>
      </w:pPr>
      <w:r>
        <w:rPr>
          <w:rStyle w:val="SectionNumber"/>
        </w:rPr>
        <w:t xml:space="preserve">8</w:t>
      </w:r>
      <w:r>
        <w:tab/>
      </w:r>
      <w:r>
        <w:t xml:space="preserve">6. PHÂN TÍCH ĐỘ NHẠY (SENSITIVITY ANALYSIS)</w:t>
      </w:r>
    </w:p>
    <w:bookmarkStart w:id="35" w:name="nhạy-cảm-với-revenue-20"/>
    <w:p>
      <w:pPr>
        <w:pStyle w:val="Heading2"/>
      </w:pPr>
      <w:r>
        <w:rPr>
          <w:rStyle w:val="SectionNumber"/>
        </w:rPr>
        <w:t xml:space="preserve">8.1</w:t>
      </w:r>
      <w:r>
        <w:tab/>
      </w:r>
      <w:r>
        <w:t xml:space="preserve">6.1. Nhạy cảm với Revenue (±20%)</w:t>
      </w:r>
    </w:p>
    <w:p>
      <w:pPr>
        <w:pStyle w:val="FirstParagraph"/>
      </w:pPr>
      <w:r>
        <w:rPr>
          <w:b/>
          <w:bCs/>
        </w:rPr>
        <w:t xml:space="preserve">Base Case, biến động doanh thu: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Revenue</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Base</w:t>
            </w:r>
          </w:p>
        </w:tc>
        <w:tc>
          <w:tcPr/>
          <w:p>
            <w:pPr>
              <w:pStyle w:val="Compact"/>
              <w:jc w:val="right"/>
            </w:pPr>
            <w:r>
              <w:t xml:space="preserve">+10%</w:t>
            </w:r>
          </w:p>
        </w:tc>
        <w:tc>
          <w:tcPr/>
          <w:p>
            <w:pPr>
              <w:pStyle w:val="Compact"/>
              <w:jc w:val="right"/>
            </w:pPr>
            <w:r>
              <w:t xml:space="preserve">+20%</w:t>
            </w:r>
          </w:p>
        </w:tc>
      </w:tr>
      <w:tr>
        <w:tc>
          <w:tcPr/>
          <w:p>
            <w:pPr>
              <w:pStyle w:val="Compact"/>
            </w:pPr>
            <w:r>
              <w:t xml:space="preserve">DT 10 năm (M USD)</w:t>
            </w:r>
          </w:p>
        </w:tc>
        <w:tc>
          <w:tcPr/>
          <w:p>
            <w:pPr>
              <w:pStyle w:val="Compact"/>
              <w:jc w:val="right"/>
            </w:pPr>
            <w:r>
              <w:t xml:space="preserve">95,8</w:t>
            </w:r>
          </w:p>
        </w:tc>
        <w:tc>
          <w:tcPr/>
          <w:p>
            <w:pPr>
              <w:pStyle w:val="Compact"/>
              <w:jc w:val="right"/>
            </w:pPr>
            <w:r>
              <w:t xml:space="preserve">107,7</w:t>
            </w:r>
          </w:p>
        </w:tc>
        <w:tc>
          <w:tcPr/>
          <w:p>
            <w:pPr>
              <w:pStyle w:val="Compact"/>
              <w:jc w:val="right"/>
            </w:pPr>
            <w:r>
              <w:t xml:space="preserve">119,7</w:t>
            </w:r>
          </w:p>
        </w:tc>
        <w:tc>
          <w:tcPr/>
          <w:p>
            <w:pPr>
              <w:pStyle w:val="Compact"/>
              <w:jc w:val="right"/>
            </w:pPr>
            <w:r>
              <w:t xml:space="preserve">131,7</w:t>
            </w:r>
          </w:p>
        </w:tc>
        <w:tc>
          <w:tcPr/>
          <w:p>
            <w:pPr>
              <w:pStyle w:val="Compact"/>
              <w:jc w:val="right"/>
            </w:pPr>
            <w:r>
              <w:t xml:space="preserve">143,6</w:t>
            </w:r>
          </w:p>
        </w:tc>
      </w:tr>
      <w:tr>
        <w:tc>
          <w:tcPr/>
          <w:p>
            <w:pPr>
              <w:pStyle w:val="Compact"/>
            </w:pPr>
            <w:r>
              <w:t xml:space="preserve">NPV (M USD)</w:t>
            </w:r>
          </w:p>
        </w:tc>
        <w:tc>
          <w:tcPr/>
          <w:p>
            <w:pPr>
              <w:pStyle w:val="Compact"/>
              <w:jc w:val="right"/>
            </w:pPr>
            <w:r>
              <w:t xml:space="preserve">3,2</w:t>
            </w:r>
          </w:p>
        </w:tc>
        <w:tc>
          <w:tcPr/>
          <w:p>
            <w:pPr>
              <w:pStyle w:val="Compact"/>
              <w:jc w:val="right"/>
            </w:pPr>
            <w:r>
              <w:t xml:space="preserve">9,2</w:t>
            </w:r>
          </w:p>
        </w:tc>
        <w:tc>
          <w:tcPr/>
          <w:p>
            <w:pPr>
              <w:pStyle w:val="Compact"/>
              <w:jc w:val="right"/>
            </w:pPr>
            <w:r>
              <w:t xml:space="preserve">15,2</w:t>
            </w:r>
          </w:p>
        </w:tc>
        <w:tc>
          <w:tcPr/>
          <w:p>
            <w:pPr>
              <w:pStyle w:val="Compact"/>
              <w:jc w:val="right"/>
            </w:pPr>
            <w:r>
              <w:t xml:space="preserve">21,2</w:t>
            </w:r>
          </w:p>
        </w:tc>
        <w:tc>
          <w:tcPr/>
          <w:p>
            <w:pPr>
              <w:pStyle w:val="Compact"/>
              <w:jc w:val="right"/>
            </w:pPr>
            <w:r>
              <w:t xml:space="preserve">27,2</w:t>
            </w:r>
          </w:p>
        </w:tc>
      </w:tr>
      <w:tr>
        <w:tc>
          <w:tcPr/>
          <w:p>
            <w:pPr>
              <w:pStyle w:val="Compact"/>
            </w:pPr>
            <w:r>
              <w:t xml:space="preserve">IRR (%)</w:t>
            </w:r>
          </w:p>
        </w:tc>
        <w:tc>
          <w:tcPr/>
          <w:p>
            <w:pPr>
              <w:pStyle w:val="Compact"/>
              <w:jc w:val="right"/>
            </w:pPr>
            <w:r>
              <w:t xml:space="preserve">9,8%</w:t>
            </w:r>
          </w:p>
        </w:tc>
        <w:tc>
          <w:tcPr/>
          <w:p>
            <w:pPr>
              <w:pStyle w:val="Compact"/>
              <w:jc w:val="right"/>
            </w:pPr>
            <w:r>
              <w:t xml:space="preserve">12,5%</w:t>
            </w:r>
          </w:p>
        </w:tc>
        <w:tc>
          <w:tcPr/>
          <w:p>
            <w:pPr>
              <w:pStyle w:val="Compact"/>
              <w:jc w:val="right"/>
            </w:pPr>
            <w:r>
              <w:t xml:space="preserve">15,2%</w:t>
            </w:r>
          </w:p>
        </w:tc>
        <w:tc>
          <w:tcPr/>
          <w:p>
            <w:pPr>
              <w:pStyle w:val="Compact"/>
              <w:jc w:val="right"/>
            </w:pPr>
            <w:r>
              <w:t xml:space="preserve">17,9%</w:t>
            </w:r>
          </w:p>
        </w:tc>
        <w:tc>
          <w:tcPr/>
          <w:p>
            <w:pPr>
              <w:pStyle w:val="Compact"/>
              <w:jc w:val="right"/>
            </w:pPr>
            <w:r>
              <w:t xml:space="preserve">20,6%</w:t>
            </w:r>
          </w:p>
        </w:tc>
      </w:tr>
    </w:tbl>
    <w:p>
      <w:pPr>
        <w:pStyle w:val="BodyText"/>
      </w:pPr>
      <w:r>
        <w:rPr>
          <w:b/>
          <w:bCs/>
        </w:rPr>
        <w:t xml:space="preserve">Kết luận:</w:t>
      </w:r>
      <w:r>
        <w:t xml:space="preserve"> </w:t>
      </w:r>
      <w:r>
        <w:t xml:space="preserve">Dự án</w:t>
      </w:r>
      <w:r>
        <w:t xml:space="preserve"> </w:t>
      </w:r>
      <w:r>
        <w:rPr>
          <w:b/>
          <w:bCs/>
        </w:rPr>
        <w:t xml:space="preserve">nhạy cảm với doanh thu</w:t>
      </w:r>
      <w:r>
        <w:t xml:space="preserve">. Nếu DT giảm 20%, IRR giảm xuống 9,8% (vẫn gần WACC 10%).</w:t>
      </w:r>
    </w:p>
    <w:bookmarkEnd w:id="35"/>
    <w:bookmarkStart w:id="36" w:name="nhạy-cảm-với-cogs-10"/>
    <w:p>
      <w:pPr>
        <w:pStyle w:val="Heading2"/>
      </w:pPr>
      <w:r>
        <w:rPr>
          <w:rStyle w:val="SectionNumber"/>
        </w:rPr>
        <w:t xml:space="preserve">8.2</w:t>
      </w:r>
      <w:r>
        <w:tab/>
      </w:r>
      <w:r>
        <w:t xml:space="preserve">6.2. Nhạy cảm với COGS (±10%)</w:t>
      </w:r>
    </w:p>
    <w:p>
      <w:pPr>
        <w:pStyle w:val="FirstParagraph"/>
      </w:pPr>
      <w:r>
        <w:rPr>
          <w:b/>
          <w:bCs/>
        </w:rPr>
        <w:t xml:space="preserve">Base Case, biến động COGS: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COGS</w:t>
            </w:r>
          </w:p>
        </w:tc>
        <w:tc>
          <w:tcPr/>
          <w:p>
            <w:pPr>
              <w:pStyle w:val="Compact"/>
              <w:jc w:val="right"/>
            </w:pPr>
            <w:r>
              <w:t xml:space="preserve">-10%</w:t>
            </w:r>
          </w:p>
        </w:tc>
        <w:tc>
          <w:tcPr/>
          <w:p>
            <w:pPr>
              <w:pStyle w:val="Compact"/>
              <w:jc w:val="right"/>
            </w:pPr>
            <w:r>
              <w:t xml:space="preserve">-5%</w:t>
            </w:r>
          </w:p>
        </w:tc>
        <w:tc>
          <w:tcPr/>
          <w:p>
            <w:pPr>
              <w:pStyle w:val="Compact"/>
              <w:jc w:val="right"/>
            </w:pPr>
            <w:r>
              <w:t xml:space="preserve">Base</w:t>
            </w:r>
          </w:p>
        </w:tc>
        <w:tc>
          <w:tcPr/>
          <w:p>
            <w:pPr>
              <w:pStyle w:val="Compact"/>
              <w:jc w:val="right"/>
            </w:pPr>
            <w:r>
              <w:t xml:space="preserve">+5%</w:t>
            </w:r>
          </w:p>
        </w:tc>
        <w:tc>
          <w:tcPr/>
          <w:p>
            <w:pPr>
              <w:pStyle w:val="Compact"/>
              <w:jc w:val="right"/>
            </w:pPr>
            <w:r>
              <w:t xml:space="preserve">+10%</w:t>
            </w:r>
          </w:p>
        </w:tc>
      </w:tr>
      <w:tr>
        <w:tc>
          <w:tcPr/>
          <w:p>
            <w:pPr>
              <w:pStyle w:val="Compact"/>
            </w:pPr>
            <w:r>
              <w:t xml:space="preserve">COGS% DT</w:t>
            </w:r>
          </w:p>
        </w:tc>
        <w:tc>
          <w:tcPr/>
          <w:p>
            <w:pPr>
              <w:pStyle w:val="Compact"/>
              <w:jc w:val="right"/>
            </w:pPr>
            <w:r>
              <w:t xml:space="preserve">45%</w:t>
            </w:r>
          </w:p>
        </w:tc>
        <w:tc>
          <w:tcPr/>
          <w:p>
            <w:pPr>
              <w:pStyle w:val="Compact"/>
              <w:jc w:val="right"/>
            </w:pPr>
            <w:r>
              <w:t xml:space="preserve">47,5%</w:t>
            </w:r>
          </w:p>
        </w:tc>
        <w:tc>
          <w:tcPr/>
          <w:p>
            <w:pPr>
              <w:pStyle w:val="Compact"/>
              <w:jc w:val="right"/>
            </w:pPr>
            <w:r>
              <w:t xml:space="preserve">50%</w:t>
            </w:r>
          </w:p>
        </w:tc>
        <w:tc>
          <w:tcPr/>
          <w:p>
            <w:pPr>
              <w:pStyle w:val="Compact"/>
              <w:jc w:val="right"/>
            </w:pPr>
            <w:r>
              <w:t xml:space="preserve">52,5%</w:t>
            </w:r>
          </w:p>
        </w:tc>
        <w:tc>
          <w:tcPr/>
          <w:p>
            <w:pPr>
              <w:pStyle w:val="Compact"/>
              <w:jc w:val="right"/>
            </w:pPr>
            <w:r>
              <w:t xml:space="preserve">55%</w:t>
            </w:r>
          </w:p>
        </w:tc>
      </w:tr>
      <w:tr>
        <w:tc>
          <w:tcPr/>
          <w:p>
            <w:pPr>
              <w:pStyle w:val="Compact"/>
            </w:pPr>
            <w:r>
              <w:t xml:space="preserve">NPV (M USD)</w:t>
            </w:r>
          </w:p>
        </w:tc>
        <w:tc>
          <w:tcPr/>
          <w:p>
            <w:pPr>
              <w:pStyle w:val="Compact"/>
              <w:jc w:val="right"/>
            </w:pPr>
            <w:r>
              <w:t xml:space="preserve">20,5</w:t>
            </w:r>
          </w:p>
        </w:tc>
        <w:tc>
          <w:tcPr/>
          <w:p>
            <w:pPr>
              <w:pStyle w:val="Compact"/>
              <w:jc w:val="right"/>
            </w:pPr>
            <w:r>
              <w:t xml:space="preserve">17,9</w:t>
            </w:r>
          </w:p>
        </w:tc>
        <w:tc>
          <w:tcPr/>
          <w:p>
            <w:pPr>
              <w:pStyle w:val="Compact"/>
              <w:jc w:val="right"/>
            </w:pPr>
            <w:r>
              <w:t xml:space="preserve">15,2</w:t>
            </w:r>
          </w:p>
        </w:tc>
        <w:tc>
          <w:tcPr/>
          <w:p>
            <w:pPr>
              <w:pStyle w:val="Compact"/>
              <w:jc w:val="right"/>
            </w:pPr>
            <w:r>
              <w:t xml:space="preserve">12,6</w:t>
            </w:r>
          </w:p>
        </w:tc>
        <w:tc>
          <w:tcPr/>
          <w:p>
            <w:pPr>
              <w:pStyle w:val="Compact"/>
              <w:jc w:val="right"/>
            </w:pPr>
            <w:r>
              <w:t xml:space="preserve">9,9</w:t>
            </w:r>
          </w:p>
        </w:tc>
      </w:tr>
      <w:tr>
        <w:tc>
          <w:tcPr/>
          <w:p>
            <w:pPr>
              <w:pStyle w:val="Compact"/>
            </w:pPr>
            <w:r>
              <w:t xml:space="preserve">IRR (%)</w:t>
            </w:r>
          </w:p>
        </w:tc>
        <w:tc>
          <w:tcPr/>
          <w:p>
            <w:pPr>
              <w:pStyle w:val="Compact"/>
              <w:jc w:val="right"/>
            </w:pPr>
            <w:r>
              <w:t xml:space="preserve">18,3%</w:t>
            </w:r>
          </w:p>
        </w:tc>
        <w:tc>
          <w:tcPr/>
          <w:p>
            <w:pPr>
              <w:pStyle w:val="Compact"/>
              <w:jc w:val="right"/>
            </w:pPr>
            <w:r>
              <w:t xml:space="preserve">16,8%</w:t>
            </w:r>
          </w:p>
        </w:tc>
        <w:tc>
          <w:tcPr/>
          <w:p>
            <w:pPr>
              <w:pStyle w:val="Compact"/>
              <w:jc w:val="right"/>
            </w:pPr>
            <w:r>
              <w:t xml:space="preserve">15,2%</w:t>
            </w:r>
          </w:p>
        </w:tc>
        <w:tc>
          <w:tcPr/>
          <w:p>
            <w:pPr>
              <w:pStyle w:val="Compact"/>
              <w:jc w:val="right"/>
            </w:pPr>
            <w:r>
              <w:t xml:space="preserve">13,7%</w:t>
            </w:r>
          </w:p>
        </w:tc>
        <w:tc>
          <w:tcPr/>
          <w:p>
            <w:pPr>
              <w:pStyle w:val="Compact"/>
              <w:jc w:val="right"/>
            </w:pPr>
            <w:r>
              <w:t xml:space="preserve">12,1%</w:t>
            </w:r>
          </w:p>
        </w:tc>
      </w:tr>
    </w:tbl>
    <w:p>
      <w:pPr>
        <w:pStyle w:val="BodyText"/>
      </w:pPr>
      <w:r>
        <w:rPr>
          <w:b/>
          <w:bCs/>
        </w:rPr>
        <w:t xml:space="preserve">Kết luận:</w:t>
      </w:r>
      <w:r>
        <w:t xml:space="preserve"> </w:t>
      </w:r>
      <w:r>
        <w:t xml:space="preserve">COGS tăng 10% làm IRR giảm 3,1 điểm % (15,2% → 12,1%). Cần kiểm soát chi phí sản xuất chặt chẽ.</w:t>
      </w:r>
    </w:p>
    <w:bookmarkEnd w:id="36"/>
    <w:bookmarkStart w:id="37" w:name="nhạy-cảm-với-wacc-10-14"/>
    <w:p>
      <w:pPr>
        <w:pStyle w:val="Heading2"/>
      </w:pPr>
      <w:r>
        <w:rPr>
          <w:rStyle w:val="SectionNumber"/>
        </w:rPr>
        <w:t xml:space="preserve">8.3</w:t>
      </w:r>
      <w:r>
        <w:tab/>
      </w:r>
      <w:r>
        <w:t xml:space="preserve">6.3. Nhạy cảm với WACC (10%-14%)</w:t>
      </w:r>
    </w:p>
    <w:p>
      <w:pPr>
        <w:pStyle w:val="FirstParagraph"/>
      </w:pPr>
      <w:r>
        <w:rPr>
          <w:b/>
          <w:bCs/>
        </w:rPr>
        <w:t xml:space="preserve">Base Case, biến động WACC:</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WACC (%)</w:t>
            </w:r>
          </w:p>
        </w:tc>
        <w:tc>
          <w:tcPr/>
          <w:p>
            <w:pPr>
              <w:pStyle w:val="Compact"/>
              <w:jc w:val="right"/>
            </w:pPr>
            <w:r>
              <w:t xml:space="preserve">NPV (M USD)</w:t>
            </w:r>
          </w:p>
        </w:tc>
        <w:tc>
          <w:tcPr/>
          <w:p>
            <w:pPr>
              <w:pStyle w:val="Compact"/>
            </w:pPr>
            <w:r>
              <w:t xml:space="preserve">Đánh giá</w:t>
            </w:r>
          </w:p>
        </w:tc>
      </w:tr>
      <w:tr>
        <w:tc>
          <w:tcPr/>
          <w:p>
            <w:pPr>
              <w:pStyle w:val="Compact"/>
              <w:jc w:val="right"/>
            </w:pPr>
            <w:r>
              <w:t xml:space="preserve">10%</w:t>
            </w:r>
          </w:p>
        </w:tc>
        <w:tc>
          <w:tcPr/>
          <w:p>
            <w:pPr>
              <w:pStyle w:val="Compact"/>
              <w:jc w:val="right"/>
            </w:pPr>
            <w:r>
              <w:t xml:space="preserve">18,5</w:t>
            </w:r>
          </w:p>
        </w:tc>
        <w:tc>
          <w:tcPr/>
          <w:p>
            <w:pPr>
              <w:pStyle w:val="Compact"/>
            </w:pPr>
            <w:r>
              <w:t xml:space="preserve">✅ Rất tốt</w:t>
            </w:r>
          </w:p>
        </w:tc>
      </w:tr>
      <w:tr>
        <w:tc>
          <w:tcPr/>
          <w:p>
            <w:pPr>
              <w:pStyle w:val="Compact"/>
              <w:jc w:val="right"/>
            </w:pPr>
            <w:r>
              <w:t xml:space="preserve">11%</w:t>
            </w:r>
          </w:p>
        </w:tc>
        <w:tc>
          <w:tcPr/>
          <w:p>
            <w:pPr>
              <w:pStyle w:val="Compact"/>
              <w:jc w:val="right"/>
            </w:pPr>
            <w:r>
              <w:t xml:space="preserve">16,8</w:t>
            </w:r>
          </w:p>
        </w:tc>
        <w:tc>
          <w:tcPr/>
          <w:p>
            <w:pPr>
              <w:pStyle w:val="Compact"/>
            </w:pPr>
            <w:r>
              <w:t xml:space="preserve">✅ Tốt</w:t>
            </w:r>
          </w:p>
        </w:tc>
      </w:tr>
      <w:tr>
        <w:tc>
          <w:tcPr/>
          <w:p>
            <w:pPr>
              <w:pStyle w:val="Compact"/>
              <w:jc w:val="right"/>
            </w:pPr>
            <w:r>
              <w:t xml:space="preserve">12%</w:t>
            </w:r>
          </w:p>
        </w:tc>
        <w:tc>
          <w:tcPr/>
          <w:p>
            <w:pPr>
              <w:pStyle w:val="Compact"/>
              <w:jc w:val="right"/>
            </w:pPr>
            <w:r>
              <w:t xml:space="preserve">15,2</w:t>
            </w:r>
          </w:p>
        </w:tc>
        <w:tc>
          <w:tcPr/>
          <w:p>
            <w:pPr>
              <w:pStyle w:val="Compact"/>
            </w:pPr>
            <w:r>
              <w:t xml:space="preserve">✅ Tốt (base)</w:t>
            </w:r>
          </w:p>
        </w:tc>
      </w:tr>
      <w:tr>
        <w:tc>
          <w:tcPr/>
          <w:p>
            <w:pPr>
              <w:pStyle w:val="Compact"/>
              <w:jc w:val="right"/>
            </w:pPr>
            <w:r>
              <w:t xml:space="preserve">13%</w:t>
            </w:r>
          </w:p>
        </w:tc>
        <w:tc>
          <w:tcPr/>
          <w:p>
            <w:pPr>
              <w:pStyle w:val="Compact"/>
              <w:jc w:val="right"/>
            </w:pPr>
            <w:r>
              <w:t xml:space="preserve">13,7</w:t>
            </w:r>
          </w:p>
        </w:tc>
        <w:tc>
          <w:tcPr/>
          <w:p>
            <w:pPr>
              <w:pStyle w:val="Compact"/>
            </w:pPr>
            <w:r>
              <w:t xml:space="preserve">✅ Chấp nhận được</w:t>
            </w:r>
          </w:p>
        </w:tc>
      </w:tr>
      <w:tr>
        <w:tc>
          <w:tcPr/>
          <w:p>
            <w:pPr>
              <w:pStyle w:val="Compact"/>
              <w:jc w:val="right"/>
            </w:pPr>
            <w:r>
              <w:t xml:space="preserve">14%</w:t>
            </w:r>
          </w:p>
        </w:tc>
        <w:tc>
          <w:tcPr/>
          <w:p>
            <w:pPr>
              <w:pStyle w:val="Compact"/>
              <w:jc w:val="right"/>
            </w:pPr>
            <w:r>
              <w:t xml:space="preserve">12,3</w:t>
            </w:r>
          </w:p>
        </w:tc>
        <w:tc>
          <w:tcPr/>
          <w:p>
            <w:pPr>
              <w:pStyle w:val="Compact"/>
            </w:pPr>
            <w:r>
              <w:t xml:space="preserve">✅ Chấp nhận được</w:t>
            </w:r>
          </w:p>
        </w:tc>
      </w:tr>
    </w:tbl>
    <w:p>
      <w:pPr>
        <w:pStyle w:val="BodyText"/>
      </w:pPr>
      <w:r>
        <w:rPr>
          <w:b/>
          <w:bCs/>
        </w:rPr>
        <w:t xml:space="preserve">Kết luận:</w:t>
      </w:r>
      <w:r>
        <w:t xml:space="preserve"> </w:t>
      </w:r>
      <w:r>
        <w:t xml:space="preserve">Dự án</w:t>
      </w:r>
      <w:r>
        <w:t xml:space="preserve"> </w:t>
      </w:r>
      <w:r>
        <w:rPr>
          <w:b/>
          <w:bCs/>
        </w:rPr>
        <w:t xml:space="preserve">ít nhạy cảm với WACC</w:t>
      </w:r>
      <w:r>
        <w:t xml:space="preserve">. NPV vẫn dương &gt;12M USD ngay cả khi WACC = 14%.</w:t>
      </w:r>
    </w:p>
    <w:bookmarkEnd w:id="37"/>
    <w:bookmarkStart w:id="38" w:name="nhạy-cảm-với-timeline-chậm-tiến-độ"/>
    <w:p>
      <w:pPr>
        <w:pStyle w:val="Heading2"/>
      </w:pPr>
      <w:r>
        <w:rPr>
          <w:rStyle w:val="SectionNumber"/>
        </w:rPr>
        <w:t xml:space="preserve">8.4</w:t>
      </w:r>
      <w:r>
        <w:tab/>
      </w:r>
      <w:r>
        <w:t xml:space="preserve">6.4. Nhạy cảm với Timeline (chậm tiến độ)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Timeline</w:t>
            </w:r>
          </w:p>
        </w:tc>
        <w:tc>
          <w:tcPr/>
          <w:p>
            <w:pPr>
              <w:pStyle w:val="Compact"/>
              <w:jc w:val="right"/>
            </w:pPr>
            <w:r>
              <w:t xml:space="preserve">Base (Q2/2026)</w:t>
            </w:r>
          </w:p>
        </w:tc>
        <w:tc>
          <w:tcPr/>
          <w:p>
            <w:pPr>
              <w:pStyle w:val="Compact"/>
              <w:jc w:val="right"/>
            </w:pPr>
            <w:r>
              <w:t xml:space="preserve">Chậm 6 tháng</w:t>
            </w:r>
          </w:p>
        </w:tc>
        <w:tc>
          <w:tcPr/>
          <w:p>
            <w:pPr>
              <w:pStyle w:val="Compact"/>
              <w:jc w:val="right"/>
            </w:pPr>
            <w:r>
              <w:t xml:space="preserve">Chậm 12 tháng</w:t>
            </w:r>
          </w:p>
        </w:tc>
      </w:tr>
      <w:tr>
        <w:tc>
          <w:tcPr/>
          <w:p>
            <w:pPr>
              <w:pStyle w:val="Compact"/>
            </w:pPr>
            <w:r>
              <w:t xml:space="preserve">NPV (M USD)</w:t>
            </w:r>
          </w:p>
        </w:tc>
        <w:tc>
          <w:tcPr/>
          <w:p>
            <w:pPr>
              <w:pStyle w:val="Compact"/>
              <w:jc w:val="right"/>
            </w:pPr>
            <w:r>
              <w:t xml:space="preserve">15,2</w:t>
            </w:r>
          </w:p>
        </w:tc>
        <w:tc>
          <w:tcPr/>
          <w:p>
            <w:pPr>
              <w:pStyle w:val="Compact"/>
              <w:jc w:val="right"/>
            </w:pPr>
            <w:r>
              <w:t xml:space="preserve">10,6</w:t>
            </w:r>
          </w:p>
        </w:tc>
        <w:tc>
          <w:tcPr/>
          <w:p>
            <w:pPr>
              <w:pStyle w:val="Compact"/>
              <w:jc w:val="right"/>
            </w:pPr>
            <w:r>
              <w:t xml:space="preserve">5,8</w:t>
            </w:r>
          </w:p>
        </w:tc>
      </w:tr>
      <w:tr>
        <w:tc>
          <w:tcPr/>
          <w:p>
            <w:pPr>
              <w:pStyle w:val="Compact"/>
            </w:pPr>
            <w:r>
              <w:t xml:space="preserve">IRR (%)</w:t>
            </w:r>
          </w:p>
        </w:tc>
        <w:tc>
          <w:tcPr/>
          <w:p>
            <w:pPr>
              <w:pStyle w:val="Compact"/>
              <w:jc w:val="right"/>
            </w:pPr>
            <w:r>
              <w:t xml:space="preserve">15,2%</w:t>
            </w:r>
          </w:p>
        </w:tc>
        <w:tc>
          <w:tcPr/>
          <w:p>
            <w:pPr>
              <w:pStyle w:val="Compact"/>
              <w:jc w:val="right"/>
            </w:pPr>
            <w:r>
              <w:t xml:space="preserve">12,8%</w:t>
            </w:r>
          </w:p>
        </w:tc>
        <w:tc>
          <w:tcPr/>
          <w:p>
            <w:pPr>
              <w:pStyle w:val="Compact"/>
              <w:jc w:val="right"/>
            </w:pPr>
            <w:r>
              <w:t xml:space="preserve">10,3%</w:t>
            </w:r>
          </w:p>
        </w:tc>
      </w:tr>
      <w:tr>
        <w:tc>
          <w:tcPr/>
          <w:p>
            <w:pPr>
              <w:pStyle w:val="Compact"/>
            </w:pPr>
            <w:r>
              <w:t xml:space="preserve">Đánh giá</w:t>
            </w:r>
          </w:p>
        </w:tc>
        <w:tc>
          <w:tcPr/>
          <w:p>
            <w:pPr>
              <w:pStyle w:val="Compact"/>
              <w:jc w:val="right"/>
            </w:pPr>
            <w:r>
              <w:t xml:space="preserve">✅ Tốt</w:t>
            </w:r>
          </w:p>
        </w:tc>
        <w:tc>
          <w:tcPr/>
          <w:p>
            <w:pPr>
              <w:pStyle w:val="Compact"/>
              <w:jc w:val="right"/>
            </w:pPr>
            <w:r>
              <w:t xml:space="preserve">🟡 Chấp nhận</w:t>
            </w:r>
          </w:p>
        </w:tc>
        <w:tc>
          <w:tcPr/>
          <w:p>
            <w:pPr>
              <w:pStyle w:val="Compact"/>
              <w:jc w:val="right"/>
            </w:pPr>
            <w:r>
              <w:t xml:space="preserve">🟡 Rủi ro</w:t>
            </w:r>
          </w:p>
        </w:tc>
      </w:tr>
    </w:tbl>
    <w:p>
      <w:pPr>
        <w:pStyle w:val="BodyText"/>
      </w:pPr>
      <w:r>
        <w:rPr>
          <w:b/>
          <w:bCs/>
        </w:rPr>
        <w:t xml:space="preserve">Kết luận:</w:t>
      </w:r>
      <w:r>
        <w:t xml:space="preserve"> </w:t>
      </w:r>
      <w:r>
        <w:t xml:space="preserve">Chậm tiến độ 12 tháng làm NPV giảm 62%, IRR xuống gần WACC.</w:t>
      </w:r>
      <w:r>
        <w:t xml:space="preserve"> </w:t>
      </w:r>
      <w:r>
        <w:rPr>
          <w:b/>
          <w:bCs/>
        </w:rPr>
        <w:t xml:space="preserve">Phải đảm bảo tiến độ.</w:t>
      </w:r>
    </w:p>
    <w:p>
      <w:r>
        <w:pict>
          <v:rect style="width:0;height:1.5pt" o:hralign="center" o:hrstd="t" o:hr="t"/>
        </w:pict>
      </w:r>
    </w:p>
    <w:bookmarkEnd w:id="38"/>
    <w:bookmarkEnd w:id="39"/>
    <w:bookmarkStart w:id="44" w:name="kết-luận-và-khuyến-nghị"/>
    <w:p>
      <w:pPr>
        <w:pStyle w:val="Heading1"/>
      </w:pPr>
      <w:r>
        <w:rPr>
          <w:rStyle w:val="SectionNumber"/>
        </w:rPr>
        <w:t xml:space="preserve">9</w:t>
      </w:r>
      <w:r>
        <w:tab/>
      </w:r>
      <w:r>
        <w:t xml:space="preserve">7. KẾT LUẬN VÀ KHUYẾN NGHỊ</w:t>
      </w:r>
    </w:p>
    <w:bookmarkStart w:id="40" w:name="kết-luận-chung"/>
    <w:p>
      <w:pPr>
        <w:pStyle w:val="Heading2"/>
      </w:pPr>
      <w:r>
        <w:rPr>
          <w:rStyle w:val="SectionNumber"/>
        </w:rPr>
        <w:t xml:space="preserve">9.1</w:t>
      </w:r>
      <w:r>
        <w:tab/>
      </w:r>
      <w:r>
        <w:t xml:space="preserve">7.1. Kết luận chung</w:t>
      </w:r>
    </w:p>
    <w:p>
      <w:pPr>
        <w:pStyle w:val="FirstParagraph"/>
      </w:pPr>
      <w:r>
        <w:rPr>
          <w:b/>
          <w:bCs/>
        </w:rPr>
        <w:t xml:space="preserve">1. Base Case là kịch bản cân bằng và khả thi nhất:</w:t>
      </w:r>
      <w:r>
        <w:t xml:space="preserve"> </w:t>
      </w:r>
      <w:r>
        <w:t xml:space="preserve">- IRR 15,2% &gt; WACC 10% → Dự án có lãi</w:t>
      </w:r>
      <w:r>
        <w:t xml:space="preserve"> </w:t>
      </w:r>
      <w:r>
        <w:t xml:space="preserve">- NPV 15,20M USD → Tạo giá trị cho cổ đông</w:t>
      </w:r>
      <w:r>
        <w:t xml:space="preserve"> </w:t>
      </w:r>
      <w:r>
        <w:t xml:space="preserve">- Payback 8,5 năm → Trong vòng 10 năm đánh giá</w:t>
      </w:r>
      <w:r>
        <w:t xml:space="preserve"> </w:t>
      </w:r>
      <w:r>
        <w:t xml:space="preserve">- Giả định hợp lý, không quá lạc quan hay bi quan</w:t>
      </w:r>
    </w:p>
    <w:p>
      <w:pPr>
        <w:pStyle w:val="BodyText"/>
      </w:pPr>
      <w:r>
        <w:rPr>
          <w:b/>
          <w:bCs/>
        </w:rPr>
        <w:t xml:space="preserve">2. Conservative là lưới an toàn:</w:t>
      </w:r>
      <w:r>
        <w:t xml:space="preserve"> </w:t>
      </w:r>
      <w:r>
        <w:t xml:space="preserve">- Ngay cả trong trường hợp xấu nhất, dự án vẫn khả thi (IRR 11,2% &gt; WACC 10%)</w:t>
      </w:r>
      <w:r>
        <w:t xml:space="preserve"> </w:t>
      </w:r>
      <w:r>
        <w:t xml:space="preserve">- NPV dương 5,78M USD → Không bị lỗ vốn</w:t>
      </w:r>
      <w:r>
        <w:t xml:space="preserve"> </w:t>
      </w:r>
      <w:r>
        <w:t xml:space="preserve">- Phù hợp với yêu cầu của KCNC (an toàn, bền vững)</w:t>
      </w:r>
    </w:p>
    <w:p>
      <w:pPr>
        <w:pStyle w:val="BodyText"/>
      </w:pPr>
      <w:r>
        <w:rPr>
          <w:b/>
          <w:bCs/>
        </w:rPr>
        <w:t xml:space="preserve">3. Optimistic là mục tiêu stretch:</w:t>
      </w:r>
      <w:r>
        <w:t xml:space="preserve"> </w:t>
      </w:r>
      <w:r>
        <w:t xml:space="preserve">- IRR 22,8% rất hấp dẫn cho VC/PE</w:t>
      </w:r>
      <w:r>
        <w:t xml:space="preserve"> </w:t>
      </w:r>
      <w:r>
        <w:t xml:space="preserve">- Cần thực thi xuất sắc và điều kiện thị trường thuận lợi</w:t>
      </w:r>
      <w:r>
        <w:t xml:space="preserve"> </w:t>
      </w:r>
      <w:r>
        <w:t xml:space="preserve">- Rủi ro cao nhưng phần thưởng xứng đáng</w:t>
      </w:r>
    </w:p>
    <w:bookmarkEnd w:id="40"/>
    <w:bookmarkStart w:id="41" w:name="khuyến-nghị-cho-các-bên-liên-quan"/>
    <w:p>
      <w:pPr>
        <w:pStyle w:val="Heading2"/>
      </w:pPr>
      <w:r>
        <w:rPr>
          <w:rStyle w:val="SectionNumber"/>
        </w:rPr>
        <w:t xml:space="preserve">9.2</w:t>
      </w:r>
      <w:r>
        <w:tab/>
      </w:r>
      <w:r>
        <w:t xml:space="preserve">7.2. Khuyến nghị cho các bên liên quan</w:t>
      </w:r>
    </w:p>
    <w:p>
      <w:pPr>
        <w:pStyle w:val="FirstParagraph"/>
      </w:pPr>
      <w:r>
        <w:rPr>
          <w:b/>
          <w:bCs/>
        </w:rPr>
        <w:t xml:space="preserve">Đối với Ban Quản lý KCNC TP.HCM:</w:t>
      </w:r>
      <w:r>
        <w:t xml:space="preserve"> </w:t>
      </w:r>
      <w:r>
        <w:t xml:space="preserve">- Phê duyệt dự án dựa trên</w:t>
      </w:r>
      <w:r>
        <w:t xml:space="preserve"> </w:t>
      </w:r>
      <w:r>
        <w:rPr>
          <w:b/>
          <w:bCs/>
        </w:rPr>
        <w:t xml:space="preserve">Base Case</w:t>
      </w:r>
      <w:r>
        <w:t xml:space="preserve"> </w:t>
      </w:r>
      <w:r>
        <w:t xml:space="preserve">- Yêu cầu milestone rõ ràng để giám sát tiến độ</w:t>
      </w:r>
      <w:r>
        <w:t xml:space="preserve"> </w:t>
      </w:r>
      <w:r>
        <w:t xml:space="preserve">- Conservative là lưới an toàn, đảm bảo dự án không thất bại</w:t>
      </w:r>
    </w:p>
    <w:p>
      <w:pPr>
        <w:pStyle w:val="BodyText"/>
      </w:pPr>
      <w:r>
        <w:rPr>
          <w:b/>
          <w:bCs/>
        </w:rPr>
        <w:t xml:space="preserve">Đối với nhà đầu tư chiến lược (VinaTech Ventures):</w:t>
      </w:r>
      <w:r>
        <w:t xml:space="preserve"> </w:t>
      </w:r>
      <w:r>
        <w:t xml:space="preserve">- Đầu tư dựa trên</w:t>
      </w:r>
      <w:r>
        <w:t xml:space="preserve"> </w:t>
      </w:r>
      <w:r>
        <w:rPr>
          <w:b/>
          <w:bCs/>
        </w:rPr>
        <w:t xml:space="preserve">Base Case</w:t>
      </w:r>
      <w:r>
        <w:t xml:space="preserve">, kỳ vọng IRR 15,2%</w:t>
      </w:r>
      <w:r>
        <w:t xml:space="preserve"> </w:t>
      </w:r>
      <w:r>
        <w:t xml:space="preserve">- Nếu thị trường phát triển tốt → upside potential đến Optimistic (IRR 22,8%)</w:t>
      </w:r>
      <w:r>
        <w:t xml:space="preserve"> </w:t>
      </w:r>
      <w:r>
        <w:t xml:space="preserve">- Downside risk là Conservative (IRR 11,2%), vẫn có lãi</w:t>
      </w:r>
    </w:p>
    <w:p>
      <w:pPr>
        <w:pStyle w:val="BodyText"/>
      </w:pPr>
      <w:r>
        <w:rPr>
          <w:b/>
          <w:bCs/>
        </w:rPr>
        <w:t xml:space="preserve">Đối với Venture Capital (IDG Ventures):</w:t>
      </w:r>
      <w:r>
        <w:t xml:space="preserve"> </w:t>
      </w:r>
      <w:r>
        <w:t xml:space="preserve">- Target</w:t>
      </w:r>
      <w:r>
        <w:t xml:space="preserve"> </w:t>
      </w:r>
      <w:r>
        <w:rPr>
          <w:b/>
          <w:bCs/>
        </w:rPr>
        <w:t xml:space="preserve">Optimistic scenario</w:t>
      </w:r>
      <w:r>
        <w:t xml:space="preserve"> </w:t>
      </w:r>
      <w:r>
        <w:t xml:space="preserve">khi đầu tư Series A (năm 2026)</w:t>
      </w:r>
      <w:r>
        <w:t xml:space="preserve"> </w:t>
      </w:r>
      <w:r>
        <w:t xml:space="preserve">- Yêu cầu milestone: DT ≥2M USD năm 2026, tăng trưởng 100%/năm</w:t>
      </w:r>
      <w:r>
        <w:t xml:space="preserve"> </w:t>
      </w:r>
      <w:r>
        <w:t xml:space="preserve">- Exit target: IPO hoặc M&amp;A với valuation 80-120M USD (2032-2035)</w:t>
      </w:r>
    </w:p>
    <w:p>
      <w:pPr>
        <w:pStyle w:val="BodyText"/>
      </w:pPr>
      <w:r>
        <w:rPr>
          <w:b/>
          <w:bCs/>
        </w:rPr>
        <w:t xml:space="preserve">Đối với Founding Team:</w:t>
      </w:r>
      <w:r>
        <w:t xml:space="preserve"> </w:t>
      </w:r>
      <w:r>
        <w:t xml:space="preserve">- Cam kết thực hiện</w:t>
      </w:r>
      <w:r>
        <w:t xml:space="preserve"> </w:t>
      </w:r>
      <w:r>
        <w:rPr>
          <w:b/>
          <w:bCs/>
        </w:rPr>
        <w:t xml:space="preserve">Base Case</w:t>
      </w:r>
      <w:r>
        <w:t xml:space="preserve"> </w:t>
      </w:r>
      <w:r>
        <w:t xml:space="preserve">- Nỗ lực hướng đến</w:t>
      </w:r>
      <w:r>
        <w:t xml:space="preserve"> </w:t>
      </w:r>
      <w:r>
        <w:rPr>
          <w:b/>
          <w:bCs/>
        </w:rPr>
        <w:t xml:space="preserve">Optimistic</w:t>
      </w:r>
      <w:r>
        <w:t xml:space="preserve"> </w:t>
      </w:r>
      <w:r>
        <w:t xml:space="preserve">(stretch goal)</w:t>
      </w:r>
      <w:r>
        <w:t xml:space="preserve"> </w:t>
      </w:r>
      <w:r>
        <w:t xml:space="preserve">- Chuẩn bị phương án dự phòng cho</w:t>
      </w:r>
      <w:r>
        <w:t xml:space="preserve"> </w:t>
      </w:r>
      <w:r>
        <w:rPr>
          <w:b/>
          <w:bCs/>
        </w:rPr>
        <w:t xml:space="preserve">Conservative</w:t>
      </w:r>
    </w:p>
    <w:bookmarkEnd w:id="41"/>
    <w:bookmarkStart w:id="42" w:name="yếu-tố-then-chốt-quyết-định-thành-công"/>
    <w:p>
      <w:pPr>
        <w:pStyle w:val="Heading2"/>
      </w:pPr>
      <w:r>
        <w:rPr>
          <w:rStyle w:val="SectionNumber"/>
        </w:rPr>
        <w:t xml:space="preserve">9.3</w:t>
      </w:r>
      <w:r>
        <w:tab/>
      </w:r>
      <w:r>
        <w:t xml:space="preserve">7.3. Yếu tố then chốt quyết định thành công</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Yếu tố</w:t>
            </w:r>
          </w:p>
        </w:tc>
        <w:tc>
          <w:tcPr/>
          <w:p>
            <w:pPr>
              <w:pStyle w:val="Compact"/>
            </w:pPr>
            <w:r>
              <w:t xml:space="preserve">Mức độ quan trọng</w:t>
            </w:r>
          </w:p>
        </w:tc>
        <w:tc>
          <w:tcPr/>
          <w:p>
            <w:pPr>
              <w:pStyle w:val="Compact"/>
            </w:pPr>
            <w:r>
              <w:t xml:space="preserve">Hành động</w:t>
            </w:r>
          </w:p>
        </w:tc>
      </w:tr>
      <w:tr>
        <w:tc>
          <w:tcPr/>
          <w:p>
            <w:pPr>
              <w:pStyle w:val="Compact"/>
            </w:pPr>
            <w:r>
              <w:rPr>
                <w:b/>
                <w:bCs/>
              </w:rPr>
              <w:t xml:space="preserve">1. Tiến độ</w:t>
            </w:r>
          </w:p>
        </w:tc>
        <w:tc>
          <w:tcPr/>
          <w:p>
            <w:pPr>
              <w:pStyle w:val="Compact"/>
            </w:pPr>
            <w:r>
              <w:t xml:space="preserve">Rất cao</w:t>
            </w:r>
          </w:p>
        </w:tc>
        <w:tc>
          <w:tcPr/>
          <w:p>
            <w:pPr>
              <w:pStyle w:val="Compact"/>
            </w:pPr>
            <w:r>
              <w:t xml:space="preserve">Đảm bảo ra SP Q2/2026, không chậm &gt;6 tháng</w:t>
            </w:r>
          </w:p>
        </w:tc>
      </w:tr>
      <w:tr>
        <w:tc>
          <w:tcPr/>
          <w:p>
            <w:pPr>
              <w:pStyle w:val="Compact"/>
            </w:pPr>
            <w:r>
              <w:rPr>
                <w:b/>
                <w:bCs/>
              </w:rPr>
              <w:t xml:space="preserve">2. Chất lượng sản phẩm</w:t>
            </w:r>
          </w:p>
        </w:tc>
        <w:tc>
          <w:tcPr/>
          <w:p>
            <w:pPr>
              <w:pStyle w:val="Compact"/>
            </w:pPr>
            <w:r>
              <w:t xml:space="preserve">Rất cao</w:t>
            </w:r>
          </w:p>
        </w:tc>
        <w:tc>
          <w:tcPr/>
          <w:p>
            <w:pPr>
              <w:pStyle w:val="Compact"/>
            </w:pPr>
            <w:r>
              <w:t xml:space="preserve">Đạt TRL 8-9, Yield ≥99%, RMA ≤0,1%</w:t>
            </w:r>
          </w:p>
        </w:tc>
      </w:tr>
      <w:tr>
        <w:tc>
          <w:tcPr/>
          <w:p>
            <w:pPr>
              <w:pStyle w:val="Compact"/>
            </w:pPr>
            <w:r>
              <w:rPr>
                <w:b/>
                <w:bCs/>
              </w:rPr>
              <w:t xml:space="preserve">3. Giá cả cạnh tranh</w:t>
            </w:r>
          </w:p>
        </w:tc>
        <w:tc>
          <w:tcPr/>
          <w:p>
            <w:pPr>
              <w:pStyle w:val="Compact"/>
            </w:pPr>
            <w:r>
              <w:t xml:space="preserve">Cao</w:t>
            </w:r>
          </w:p>
        </w:tc>
        <w:tc>
          <w:tcPr/>
          <w:p>
            <w:pPr>
              <w:pStyle w:val="Compact"/>
            </w:pPr>
            <w:r>
              <w:t xml:space="preserve">Rẻ hơn Siemens 20-30%, ngang Trung Quốc nhưng chất lượng tốt hơn</w:t>
            </w:r>
          </w:p>
        </w:tc>
      </w:tr>
      <w:tr>
        <w:tc>
          <w:tcPr/>
          <w:p>
            <w:pPr>
              <w:pStyle w:val="Compact"/>
            </w:pPr>
            <w:r>
              <w:rPr>
                <w:b/>
                <w:bCs/>
              </w:rPr>
              <w:t xml:space="preserve">4. Thị trường IoT/Robot VN</w:t>
            </w:r>
          </w:p>
        </w:tc>
        <w:tc>
          <w:tcPr/>
          <w:p>
            <w:pPr>
              <w:pStyle w:val="Compact"/>
            </w:pPr>
            <w:r>
              <w:t xml:space="preserve">Cao</w:t>
            </w:r>
          </w:p>
        </w:tc>
        <w:tc>
          <w:tcPr/>
          <w:p>
            <w:pPr>
              <w:pStyle w:val="Compact"/>
            </w:pPr>
            <w:r>
              <w:t xml:space="preserve">Theo dõi sát CAGR, điều chỉnh chiến lược nếu thị trường chậm</w:t>
            </w:r>
          </w:p>
        </w:tc>
      </w:tr>
      <w:tr>
        <w:tc>
          <w:tcPr/>
          <w:p>
            <w:pPr>
              <w:pStyle w:val="Compact"/>
            </w:pPr>
            <w:r>
              <w:rPr>
                <w:b/>
                <w:bCs/>
              </w:rPr>
              <w:t xml:space="preserve">5. Chi phí sản xuất</w:t>
            </w:r>
          </w:p>
        </w:tc>
        <w:tc>
          <w:tcPr/>
          <w:p>
            <w:pPr>
              <w:pStyle w:val="Compact"/>
            </w:pPr>
            <w:r>
              <w:t xml:space="preserve">Trung bình</w:t>
            </w:r>
          </w:p>
        </w:tc>
        <w:tc>
          <w:tcPr/>
          <w:p>
            <w:pPr>
              <w:pStyle w:val="Compact"/>
            </w:pPr>
            <w:r>
              <w:t xml:space="preserve">Kiểm soát COGS ≤50% DT, tăng nội địa hóa</w:t>
            </w:r>
          </w:p>
        </w:tc>
      </w:tr>
      <w:tr>
        <w:tc>
          <w:tcPr/>
          <w:p>
            <w:pPr>
              <w:pStyle w:val="Compact"/>
            </w:pPr>
            <w:r>
              <w:rPr>
                <w:b/>
                <w:bCs/>
              </w:rPr>
              <w:t xml:space="preserve">6. Xuất khẩu ASEAN</w:t>
            </w:r>
          </w:p>
        </w:tc>
        <w:tc>
          <w:tcPr/>
          <w:p>
            <w:pPr>
              <w:pStyle w:val="Compact"/>
            </w:pPr>
            <w:r>
              <w:t xml:space="preserve">Trung bình</w:t>
            </w:r>
          </w:p>
        </w:tc>
        <w:tc>
          <w:tcPr/>
          <w:p>
            <w:pPr>
              <w:pStyle w:val="Compact"/>
            </w:pPr>
            <w:r>
              <w:t xml:space="preserve">Bắt đầu từ Singapore, Thailand năm 2027-2028</w:t>
            </w:r>
          </w:p>
        </w:tc>
      </w:tr>
    </w:tbl>
    <w:bookmarkEnd w:id="42"/>
    <w:bookmarkStart w:id="43" w:name="lời-kết"/>
    <w:p>
      <w:pPr>
        <w:pStyle w:val="Heading2"/>
      </w:pPr>
      <w:r>
        <w:rPr>
          <w:rStyle w:val="SectionNumber"/>
        </w:rPr>
        <w:t xml:space="preserve">9.4</w:t>
      </w:r>
      <w:r>
        <w:tab/>
      </w:r>
      <w:r>
        <w:t xml:space="preserve">7.4. Lời kết</w:t>
      </w:r>
    </w:p>
    <w:p>
      <w:pPr>
        <w:pStyle w:val="FirstParagraph"/>
      </w:pPr>
      <w:r>
        <w:rPr>
          <w:b/>
          <w:bCs/>
        </w:rPr>
        <w:t xml:space="preserve">Dự án Mekong Technology có khả thi cao với cả 3 kịch bản:</w:t>
      </w:r>
      <w:r>
        <w:t xml:space="preserve"> </w:t>
      </w:r>
      <w:r>
        <w:t xml:space="preserve">- NPV luôn dương (5,78M → 15,20M → 28,48M)</w:t>
      </w:r>
      <w:r>
        <w:t xml:space="preserve"> </w:t>
      </w:r>
      <w:r>
        <w:t xml:space="preserve">- IRR luôn &gt; WACC 10% (11,2% → 15,2% → 22,8%)</w:t>
      </w:r>
      <w:r>
        <w:t xml:space="preserve"> </w:t>
      </w:r>
      <w:r>
        <w:t xml:space="preserve">- Payback trong vòng 10 năm (6,2 → 8,5 → 10,5 năm)</w:t>
      </w:r>
    </w:p>
    <w:p>
      <w:pPr>
        <w:pStyle w:val="BodyText"/>
      </w:pPr>
      <w:r>
        <w:rPr>
          <w:b/>
          <w:bCs/>
        </w:rPr>
        <w:t xml:space="preserve">Khuyến nghị:</w:t>
      </w:r>
      <w:r>
        <w:t xml:space="preserve"> </w:t>
      </w:r>
      <w:r>
        <w:t xml:space="preserve">PHÊ DUYỆT DỰ ÁN dựa trên</w:t>
      </w:r>
      <w:r>
        <w:t xml:space="preserve"> </w:t>
      </w:r>
      <w:r>
        <w:rPr>
          <w:b/>
          <w:bCs/>
        </w:rPr>
        <w:t xml:space="preserve">Base Case</w:t>
      </w:r>
      <w:r>
        <w:t xml:space="preserve"> </w:t>
      </w:r>
      <w:r>
        <w:t xml:space="preserve">(IRR 15,2%, NPV 15,20M USD).</w:t>
      </w:r>
    </w:p>
    <w:p>
      <w:r>
        <w:pict>
          <v:rect style="width:0;height:1.5pt" o:hralign="center" o:hrstd="t" o:hr="t"/>
        </w:pict>
      </w:r>
    </w:p>
    <w:p>
      <w:pPr>
        <w:pStyle w:val="FirstParagraph"/>
      </w:pPr>
      <w:r>
        <w:rPr>
          <w:b/>
          <w:bCs/>
        </w:rPr>
        <w:t xml:space="preserve">Người lập báo cáo:</w:t>
      </w:r>
    </w:p>
    <w:p>
      <w:pPr>
        <w:pStyle w:val="BodyText"/>
      </w:pPr>
      <w:r>
        <w:rPr>
          <w:b/>
          <w:bCs/>
        </w:rPr>
        <w:t xml:space="preserve">Phạm Thị Mỹ Phước</w:t>
      </w:r>
      <w:r>
        <w:br/>
      </w:r>
      <w:r>
        <w:t xml:space="preserve">CFO - Mekong Technology</w:t>
      </w:r>
    </w:p>
    <w:p>
      <w:pPr>
        <w:pStyle w:val="BodyText"/>
      </w:pPr>
      <w:r>
        <w:t xml:space="preserve">Ngày 20 tháng 10 năm 2025</w:t>
      </w:r>
    </w:p>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2025-10-21T14:04:03Z</dcterms:created>
  <dcterms:modified xsi:type="dcterms:W3CDTF">2025-10-21T14:04:03Z</dcterms:modified>
</cp:coreProperties>
</file>

<file path=docProps/custom.xml><?xml version="1.0" encoding="utf-8"?>
<Properties xmlns="http://schemas.openxmlformats.org/officeDocument/2006/custom-properties" xmlns:vt="http://schemas.openxmlformats.org/officeDocument/2006/docPropsVTypes"/>
</file>