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8FD09" w14:textId="28BE078C" w:rsidR="724856F8" w:rsidRPr="009F3169" w:rsidRDefault="724856F8" w:rsidP="19980322">
      <w:pPr>
        <w:jc w:val="center"/>
        <w:rPr>
          <w:b/>
          <w:bCs/>
        </w:rPr>
      </w:pPr>
      <w:r w:rsidRPr="009F3169">
        <w:rPr>
          <w:b/>
          <w:bCs/>
        </w:rPr>
        <w:t>МИНИСТЕРСТВО ТРАНСПОРТА РОССИЙСКОЙ ФЕДЕРАЦИИ</w:t>
      </w:r>
    </w:p>
    <w:p w14:paraId="20022623" w14:textId="6D45DFAE" w:rsidR="724856F8" w:rsidRPr="009F3169" w:rsidRDefault="724856F8" w:rsidP="19980322">
      <w:pPr>
        <w:jc w:val="center"/>
        <w:rPr>
          <w:b/>
          <w:bCs/>
        </w:rPr>
      </w:pPr>
      <w:r w:rsidRPr="009F3169">
        <w:rPr>
          <w:b/>
          <w:bCs/>
        </w:rPr>
        <w:t>ФЕДЕРАЛЬНОЕ ГОСУДАРСТВЕННОЕ АВТОНОМНОЕ ОБРАЗОВАТЕЛЬНОЕ</w:t>
      </w:r>
      <w:r w:rsidRPr="009F3169">
        <w:br/>
      </w:r>
      <w:r w:rsidRPr="009F3169">
        <w:rPr>
          <w:b/>
          <w:bCs/>
        </w:rPr>
        <w:t xml:space="preserve">УЧРЕЖДЕНИЕ ВЫСШЕГО ОБРАЗОВАНИЯ </w:t>
      </w:r>
      <w:r w:rsidRPr="009F3169">
        <w:br/>
        <w:t>«</w:t>
      </w:r>
      <w:r w:rsidRPr="009F3169">
        <w:rPr>
          <w:b/>
          <w:bCs/>
        </w:rPr>
        <w:t>РОССИЙСКИЙ УНИВЕРСИТЕТ ТРАНСПОРТА», РУТ (МИИТ)</w:t>
      </w:r>
    </w:p>
    <w:p w14:paraId="0FA5181A" w14:textId="0C24A76E" w:rsidR="19980322" w:rsidRPr="009F3169" w:rsidRDefault="19980322" w:rsidP="19980322">
      <w:pPr>
        <w:jc w:val="center"/>
        <w:rPr>
          <w:b/>
          <w:bCs/>
        </w:rPr>
      </w:pPr>
    </w:p>
    <w:p w14:paraId="6E2C6276" w14:textId="6E4DD70A" w:rsidR="19980322" w:rsidRPr="009F3169" w:rsidRDefault="19980322" w:rsidP="19980322">
      <w:pPr>
        <w:jc w:val="center"/>
        <w:rPr>
          <w:b/>
          <w:bCs/>
        </w:rPr>
      </w:pPr>
    </w:p>
    <w:p w14:paraId="1E54C41D" w14:textId="4EA28EED" w:rsidR="19980322" w:rsidRPr="009F3169" w:rsidRDefault="19980322" w:rsidP="19980322">
      <w:pPr>
        <w:jc w:val="center"/>
        <w:rPr>
          <w:b/>
          <w:bCs/>
        </w:rPr>
      </w:pPr>
    </w:p>
    <w:p w14:paraId="06EA45B3" w14:textId="5DE5487A" w:rsidR="724856F8" w:rsidRPr="009F3169" w:rsidRDefault="724856F8" w:rsidP="19980322">
      <w:pPr>
        <w:jc w:val="center"/>
      </w:pPr>
      <w:r w:rsidRPr="009F3169">
        <w:t>АКАДЕМИЯ «ВЫСШАЯ ИНЖЕНЕРНАЯ ШКОЛА»</w:t>
      </w:r>
    </w:p>
    <w:p w14:paraId="4C516BAE" w14:textId="252B84E5" w:rsidR="19980322" w:rsidRPr="009F3169" w:rsidRDefault="19980322" w:rsidP="19980322">
      <w:pPr>
        <w:jc w:val="center"/>
      </w:pPr>
    </w:p>
    <w:p w14:paraId="49C0CC49" w14:textId="3F7C505F" w:rsidR="19980322" w:rsidRPr="009F3169" w:rsidRDefault="19980322" w:rsidP="19980322">
      <w:pPr>
        <w:jc w:val="center"/>
      </w:pPr>
    </w:p>
    <w:p w14:paraId="6F903BE8" w14:textId="08536BA4" w:rsidR="19980322" w:rsidRPr="009F3169" w:rsidRDefault="19980322" w:rsidP="19980322">
      <w:pPr>
        <w:jc w:val="center"/>
      </w:pPr>
    </w:p>
    <w:p w14:paraId="1030D6F1" w14:textId="67583850" w:rsidR="724856F8" w:rsidRPr="009F3169" w:rsidRDefault="724856F8" w:rsidP="19980322">
      <w:pPr>
        <w:jc w:val="center"/>
        <w:rPr>
          <w:b/>
          <w:bCs/>
        </w:rPr>
      </w:pPr>
      <w:r w:rsidRPr="009F3169">
        <w:rPr>
          <w:b/>
          <w:bCs/>
        </w:rPr>
        <w:t>КУРСОВАЯ РАБОТА</w:t>
      </w:r>
    </w:p>
    <w:p w14:paraId="3E378072" w14:textId="0267E138" w:rsidR="724856F8" w:rsidRPr="009F3169" w:rsidRDefault="724856F8" w:rsidP="19980322">
      <w:pPr>
        <w:jc w:val="center"/>
      </w:pPr>
      <w:r w:rsidRPr="009F3169">
        <w:t xml:space="preserve">по курсу </w:t>
      </w:r>
    </w:p>
    <w:p w14:paraId="7F6371C8" w14:textId="1A65F910" w:rsidR="724856F8" w:rsidRPr="009F3169" w:rsidRDefault="724856F8" w:rsidP="19980322">
      <w:pPr>
        <w:jc w:val="center"/>
      </w:pPr>
      <w:r w:rsidRPr="009F3169">
        <w:t>«Нейронные сети»</w:t>
      </w:r>
    </w:p>
    <w:p w14:paraId="4A123F54" w14:textId="7A6FD57F" w:rsidR="19980322" w:rsidRPr="009F3169" w:rsidRDefault="19980322" w:rsidP="19980322">
      <w:pPr>
        <w:jc w:val="center"/>
      </w:pPr>
    </w:p>
    <w:p w14:paraId="46494A22" w14:textId="4D1D7680" w:rsidR="19980322" w:rsidRPr="009F3169" w:rsidRDefault="19980322" w:rsidP="19980322">
      <w:pPr>
        <w:jc w:val="center"/>
      </w:pPr>
    </w:p>
    <w:p w14:paraId="28078FD2" w14:textId="103B608D" w:rsidR="19980322" w:rsidRPr="009F3169" w:rsidRDefault="19980322" w:rsidP="19980322">
      <w:pPr>
        <w:jc w:val="center"/>
      </w:pPr>
    </w:p>
    <w:p w14:paraId="20C43DD7" w14:textId="7B48E267" w:rsidR="1F87CDA0" w:rsidRPr="009F3169" w:rsidRDefault="1F87CDA0" w:rsidP="19980322">
      <w:pPr>
        <w:jc w:val="center"/>
      </w:pPr>
      <w:r w:rsidRPr="009F3169">
        <w:t>на тему</w:t>
      </w:r>
    </w:p>
    <w:p w14:paraId="307FB1D6" w14:textId="01AE4E71" w:rsidR="1F87CDA0" w:rsidRPr="009F3169" w:rsidRDefault="1F87CDA0" w:rsidP="009F3169">
      <w:pPr>
        <w:jc w:val="center"/>
      </w:pPr>
      <w:r w:rsidRPr="009F3169">
        <w:t>«</w:t>
      </w:r>
      <w:r w:rsidR="009F3169" w:rsidRPr="009F3169">
        <w:t>Прогнозирование финансовых временных рядов</w:t>
      </w:r>
      <w:r w:rsidRPr="009F3169">
        <w:t>»</w:t>
      </w:r>
    </w:p>
    <w:p w14:paraId="66D077F4" w14:textId="7145C67C" w:rsidR="19980322" w:rsidRPr="009F3169" w:rsidRDefault="19980322" w:rsidP="19980322">
      <w:pPr>
        <w:jc w:val="center"/>
      </w:pPr>
    </w:p>
    <w:p w14:paraId="62C84171" w14:textId="5801E26B" w:rsidR="19980322" w:rsidRPr="009F3169" w:rsidRDefault="19980322" w:rsidP="19980322">
      <w:pPr>
        <w:jc w:val="center"/>
      </w:pPr>
    </w:p>
    <w:p w14:paraId="4CD47FEE" w14:textId="127A850A" w:rsidR="19980322" w:rsidRPr="009F3169" w:rsidRDefault="19980322" w:rsidP="19980322">
      <w:pPr>
        <w:jc w:val="center"/>
      </w:pPr>
    </w:p>
    <w:p w14:paraId="265A4BB2" w14:textId="35C3C2AA" w:rsidR="1F87CDA0" w:rsidRPr="009F3169" w:rsidRDefault="1F87CDA0" w:rsidP="19980322">
      <w:pPr>
        <w:jc w:val="right"/>
      </w:pPr>
      <w:r w:rsidRPr="009F3169">
        <w:t>Выполнил(и):</w:t>
      </w:r>
    </w:p>
    <w:p w14:paraId="68A2D545" w14:textId="30B7CDB4" w:rsidR="1F87CDA0" w:rsidRPr="009F3169" w:rsidRDefault="1F87CDA0" w:rsidP="19980322">
      <w:pPr>
        <w:jc w:val="right"/>
      </w:pPr>
      <w:r w:rsidRPr="009F3169">
        <w:t xml:space="preserve">студент(ы) </w:t>
      </w:r>
      <w:r w:rsidR="71E859E9" w:rsidRPr="009F3169">
        <w:t>4 курса ВИШ РУТ МИИТ</w:t>
      </w:r>
    </w:p>
    <w:p w14:paraId="182EB905" w14:textId="13BC2F61" w:rsidR="71E859E9" w:rsidRPr="005E792A" w:rsidRDefault="005E792A" w:rsidP="19980322">
      <w:pPr>
        <w:jc w:val="right"/>
      </w:pPr>
      <w:r>
        <w:t xml:space="preserve">Орлов </w:t>
      </w:r>
      <w:proofErr w:type="gramStart"/>
      <w:r>
        <w:t>В.М.</w:t>
      </w:r>
      <w:proofErr w:type="gramEnd"/>
      <w:r>
        <w:t>, Васильев Д.</w:t>
      </w:r>
      <w:r>
        <w:rPr>
          <w:lang w:val="en-US"/>
        </w:rPr>
        <w:t>E</w:t>
      </w:r>
      <w:r w:rsidRPr="005E792A">
        <w:t>.</w:t>
      </w:r>
    </w:p>
    <w:p w14:paraId="18C06E49" w14:textId="026A35B1" w:rsidR="19980322" w:rsidRPr="009F3169" w:rsidRDefault="19980322" w:rsidP="19980322">
      <w:pPr>
        <w:jc w:val="right"/>
      </w:pPr>
    </w:p>
    <w:p w14:paraId="7D9B703B" w14:textId="149D0278" w:rsidR="71E859E9" w:rsidRPr="009F3169" w:rsidRDefault="71E859E9" w:rsidP="19980322">
      <w:pPr>
        <w:jc w:val="right"/>
      </w:pPr>
      <w:r w:rsidRPr="009F3169">
        <w:t>Руководитель:</w:t>
      </w:r>
    </w:p>
    <w:p w14:paraId="4DC4CE49" w14:textId="31070958" w:rsidR="71E859E9" w:rsidRPr="009F3169" w:rsidRDefault="71E859E9" w:rsidP="19980322">
      <w:pPr>
        <w:jc w:val="right"/>
      </w:pPr>
      <w:r w:rsidRPr="009F3169">
        <w:t>Н. С. Мартыненко</w:t>
      </w:r>
    </w:p>
    <w:p w14:paraId="53B1051F" w14:textId="276FD388" w:rsidR="19980322" w:rsidRPr="009F3169" w:rsidRDefault="19980322" w:rsidP="19980322">
      <w:pPr>
        <w:jc w:val="center"/>
      </w:pPr>
    </w:p>
    <w:p w14:paraId="56BA8B30" w14:textId="5F1ECB16" w:rsidR="19980322" w:rsidRPr="009F3169" w:rsidRDefault="19980322" w:rsidP="19980322">
      <w:pPr>
        <w:jc w:val="center"/>
      </w:pPr>
    </w:p>
    <w:p w14:paraId="01472B91" w14:textId="0C0123D9" w:rsidR="19980322" w:rsidRPr="009F3169" w:rsidRDefault="19980322" w:rsidP="19980322">
      <w:pPr>
        <w:jc w:val="center"/>
      </w:pPr>
    </w:p>
    <w:p w14:paraId="43DA4AD9" w14:textId="5FF9D84F" w:rsidR="28E34504" w:rsidRPr="009F3169" w:rsidRDefault="28E34504" w:rsidP="19980322">
      <w:proofErr w:type="spellStart"/>
      <w:r w:rsidRPr="009F3169">
        <w:t>Cдана</w:t>
      </w:r>
      <w:proofErr w:type="spellEnd"/>
      <w:r w:rsidRPr="009F3169">
        <w:t xml:space="preserve"> на проверку:</w:t>
      </w:r>
    </w:p>
    <w:p w14:paraId="5B438CF7" w14:textId="7D0455AD" w:rsidR="7C736551" w:rsidRPr="009F3169" w:rsidRDefault="7C736551" w:rsidP="19980322">
      <w:r w:rsidRPr="009F3169">
        <w:t>1</w:t>
      </w:r>
      <w:r w:rsidR="005E792A">
        <w:t>9</w:t>
      </w:r>
      <w:r w:rsidRPr="009F3169">
        <w:t xml:space="preserve"> </w:t>
      </w:r>
      <w:r w:rsidR="6A688998" w:rsidRPr="009F3169">
        <w:t xml:space="preserve">декабря </w:t>
      </w:r>
      <w:r w:rsidR="29EB0635" w:rsidRPr="009F3169">
        <w:t>2024</w:t>
      </w:r>
    </w:p>
    <w:p w14:paraId="357A9F82" w14:textId="523ECA1D" w:rsidR="28E34504" w:rsidRPr="009F3169" w:rsidRDefault="28E34504" w:rsidP="19980322">
      <w:r w:rsidRPr="009F3169">
        <w:t>Дата защиты и оценка:</w:t>
      </w:r>
    </w:p>
    <w:p w14:paraId="3EE042E5" w14:textId="4AF158AF" w:rsidR="073B718D" w:rsidRPr="009F3169" w:rsidRDefault="073B718D" w:rsidP="19980322">
      <w:r w:rsidRPr="009F3169">
        <w:t xml:space="preserve">19 декабря </w:t>
      </w:r>
      <w:r w:rsidR="60A4BB55" w:rsidRPr="009F3169">
        <w:t>2024</w:t>
      </w:r>
    </w:p>
    <w:p w14:paraId="4DA01A22" w14:textId="4690CE3D" w:rsidR="19980322" w:rsidRPr="009F3169" w:rsidRDefault="19980322">
      <w:r w:rsidRPr="009F3169">
        <w:br w:type="page"/>
      </w:r>
    </w:p>
    <w:p w14:paraId="5F47E4ED" w14:textId="77777777" w:rsidR="009F3169" w:rsidRPr="009F3169" w:rsidRDefault="009F3169" w:rsidP="00443DAC">
      <w:pPr>
        <w:pStyle w:val="2"/>
        <w:jc w:val="center"/>
        <w:rPr>
          <w:color w:val="000000" w:themeColor="text1"/>
        </w:rPr>
      </w:pPr>
      <w:r w:rsidRPr="009F3169">
        <w:rPr>
          <w:color w:val="000000" w:themeColor="text1"/>
        </w:rPr>
        <w:lastRenderedPageBreak/>
        <w:t>Введение</w:t>
      </w:r>
    </w:p>
    <w:p w14:paraId="48A7211F" w14:textId="77777777" w:rsidR="0016139A" w:rsidRPr="005E792A" w:rsidRDefault="0016139A" w:rsidP="00443DAC">
      <w:pPr>
        <w:spacing w:line="278" w:lineRule="auto"/>
        <w:ind w:firstLine="709"/>
        <w:jc w:val="both"/>
      </w:pPr>
      <w:r w:rsidRPr="0016139A">
        <w:t xml:space="preserve">Финансовые рынки характеризуются высокой динамичностью и сложностью, что делает прогнозирование ценовых движений важной задачей для инвесторов, трейдеров и аналитиков. Прогнозирование временных рядов позволяет предсказывать будущие значения финансовых показателей на основе исторических данных, что способствует принятию обоснованных инвестиционных решений и управлению рисками. В данной работе рассматривается задача прогнозирования финансовых временных рядов с использованием различных методов машинного обучения и статистических моделей. Основной целью является оценка эффективности различных подходов и выбор наилучшей модели для предсказания цен закрытия активов. </w:t>
      </w:r>
    </w:p>
    <w:p w14:paraId="2BDD2D41" w14:textId="75B8ABE3" w:rsidR="009F3169" w:rsidRPr="009F3169" w:rsidRDefault="009F3169" w:rsidP="00443DAC">
      <w:pPr>
        <w:pStyle w:val="2"/>
        <w:jc w:val="center"/>
        <w:rPr>
          <w:color w:val="000000" w:themeColor="text1"/>
        </w:rPr>
      </w:pPr>
      <w:r w:rsidRPr="009F3169">
        <w:rPr>
          <w:color w:val="000000" w:themeColor="text1"/>
        </w:rPr>
        <w:t>Постановка задачи и идея решения</w:t>
      </w:r>
    </w:p>
    <w:p w14:paraId="524C4952" w14:textId="77777777" w:rsidR="0016139A" w:rsidRPr="0016139A" w:rsidRDefault="0016139A" w:rsidP="00443DAC">
      <w:pPr>
        <w:spacing w:line="278" w:lineRule="auto"/>
        <w:ind w:firstLine="709"/>
        <w:jc w:val="both"/>
      </w:pPr>
      <w:r w:rsidRPr="0016139A">
        <w:t>Задача прогнозирования финансовых временных рядов заключается в предсказании будущих значений финансовых показателей, таких как цена закрытия активов, на основе исторических данных. В данной работе рассматривается прогнозирование цены закрытия активов с использованием ряда моделей, включая традиционные статистические методы (ARIMA, SARIMA, PROPHET), методы машинного обучения (</w:t>
      </w:r>
      <w:proofErr w:type="spellStart"/>
      <w:r w:rsidRPr="0016139A">
        <w:t>Random</w:t>
      </w:r>
      <w:proofErr w:type="spellEnd"/>
      <w:r w:rsidRPr="0016139A">
        <w:t xml:space="preserve"> </w:t>
      </w:r>
      <w:proofErr w:type="spellStart"/>
      <w:r w:rsidRPr="0016139A">
        <w:t>Forest</w:t>
      </w:r>
      <w:proofErr w:type="spellEnd"/>
      <w:r w:rsidRPr="0016139A">
        <w:t xml:space="preserve">, SVM, </w:t>
      </w:r>
      <w:proofErr w:type="spellStart"/>
      <w:r w:rsidRPr="0016139A">
        <w:t>CatBoost</w:t>
      </w:r>
      <w:proofErr w:type="spellEnd"/>
      <w:r w:rsidRPr="0016139A">
        <w:t xml:space="preserve">, </w:t>
      </w:r>
      <w:proofErr w:type="spellStart"/>
      <w:r w:rsidRPr="0016139A">
        <w:t>XGBoost</w:t>
      </w:r>
      <w:proofErr w:type="spellEnd"/>
      <w:r w:rsidRPr="0016139A">
        <w:t>) и нейронные сети (GRU, LSTM, TCN).</w:t>
      </w:r>
    </w:p>
    <w:p w14:paraId="53A5ACC0" w14:textId="77777777" w:rsidR="0016139A" w:rsidRPr="0016139A" w:rsidRDefault="0016139A" w:rsidP="00443DAC">
      <w:pPr>
        <w:spacing w:line="278" w:lineRule="auto"/>
        <w:ind w:firstLine="709"/>
        <w:jc w:val="both"/>
      </w:pPr>
      <w:r w:rsidRPr="0016139A">
        <w:t>Идея решения состоит в сравнении различных моделей по их способности предсказывать временные ряды, оценке их точности с помощью метрик средней квадратичной ошибки (MSE) и средней абсолютной процентной ошибки (MAPE), а также анализе затрат ресурсов (память и время). Это позволит выявить наиболее эффективные подходы для задач финансового прогнозирования.</w:t>
      </w:r>
    </w:p>
    <w:p w14:paraId="18E2CD81" w14:textId="77777777" w:rsidR="009F3169" w:rsidRPr="009F3169" w:rsidRDefault="009F3169" w:rsidP="00443DAC">
      <w:pPr>
        <w:pStyle w:val="2"/>
        <w:jc w:val="center"/>
        <w:rPr>
          <w:color w:val="000000" w:themeColor="text1"/>
        </w:rPr>
      </w:pPr>
      <w:r w:rsidRPr="009F3169">
        <w:rPr>
          <w:color w:val="000000" w:themeColor="text1"/>
        </w:rPr>
        <w:t>Данные</w:t>
      </w:r>
    </w:p>
    <w:p w14:paraId="4FF280D0" w14:textId="77777777" w:rsidR="009F3169" w:rsidRPr="00AF2489" w:rsidRDefault="009F3169" w:rsidP="00443DAC">
      <w:pPr>
        <w:spacing w:after="160" w:line="278" w:lineRule="auto"/>
        <w:ind w:firstLine="709"/>
        <w:jc w:val="both"/>
      </w:pPr>
      <w:r w:rsidRPr="00AF2489">
        <w:t>Для исследования использовались финансовые временные ряды, содержащие следующие характеристики:</w:t>
      </w:r>
    </w:p>
    <w:p w14:paraId="2544992F" w14:textId="77777777" w:rsidR="009F3169" w:rsidRPr="00AF2489" w:rsidRDefault="009F3169" w:rsidP="00443DAC">
      <w:pPr>
        <w:numPr>
          <w:ilvl w:val="0"/>
          <w:numId w:val="1"/>
        </w:numPr>
        <w:spacing w:after="160" w:line="278" w:lineRule="auto"/>
        <w:ind w:right="0"/>
        <w:jc w:val="both"/>
      </w:pPr>
      <w:r w:rsidRPr="00AF2489">
        <w:t>Время начала сделки (</w:t>
      </w:r>
      <w:proofErr w:type="spellStart"/>
      <w:r w:rsidRPr="00AF2489">
        <w:t>startTime</w:t>
      </w:r>
      <w:proofErr w:type="spellEnd"/>
      <w:r w:rsidRPr="00AF2489">
        <w:t>)</w:t>
      </w:r>
    </w:p>
    <w:p w14:paraId="53B56FF2" w14:textId="77777777" w:rsidR="009F3169" w:rsidRPr="00AF2489" w:rsidRDefault="009F3169" w:rsidP="00443DAC">
      <w:pPr>
        <w:numPr>
          <w:ilvl w:val="0"/>
          <w:numId w:val="1"/>
        </w:numPr>
        <w:spacing w:after="160" w:line="278" w:lineRule="auto"/>
        <w:ind w:right="0"/>
        <w:jc w:val="both"/>
      </w:pPr>
      <w:r w:rsidRPr="00AF2489">
        <w:t>Цена открытия (</w:t>
      </w:r>
      <w:proofErr w:type="spellStart"/>
      <w:r w:rsidRPr="00AF2489">
        <w:t>openPrice</w:t>
      </w:r>
      <w:proofErr w:type="spellEnd"/>
      <w:r w:rsidRPr="00AF2489">
        <w:t>)</w:t>
      </w:r>
    </w:p>
    <w:p w14:paraId="729488E1" w14:textId="77777777" w:rsidR="009F3169" w:rsidRPr="00AF2489" w:rsidRDefault="009F3169" w:rsidP="00443DAC">
      <w:pPr>
        <w:numPr>
          <w:ilvl w:val="0"/>
          <w:numId w:val="1"/>
        </w:numPr>
        <w:spacing w:after="160" w:line="278" w:lineRule="auto"/>
        <w:ind w:right="0"/>
        <w:jc w:val="both"/>
      </w:pPr>
      <w:r w:rsidRPr="00AF2489">
        <w:t>Максимальная цена (</w:t>
      </w:r>
      <w:proofErr w:type="spellStart"/>
      <w:r w:rsidRPr="00AF2489">
        <w:t>highPrice</w:t>
      </w:r>
      <w:proofErr w:type="spellEnd"/>
      <w:r w:rsidRPr="00AF2489">
        <w:t>)</w:t>
      </w:r>
    </w:p>
    <w:p w14:paraId="47540424" w14:textId="77777777" w:rsidR="009F3169" w:rsidRPr="00AF2489" w:rsidRDefault="009F3169" w:rsidP="00443DAC">
      <w:pPr>
        <w:numPr>
          <w:ilvl w:val="0"/>
          <w:numId w:val="1"/>
        </w:numPr>
        <w:spacing w:after="160" w:line="278" w:lineRule="auto"/>
        <w:ind w:right="0"/>
        <w:jc w:val="both"/>
      </w:pPr>
      <w:r w:rsidRPr="00AF2489">
        <w:t>Минимальная цена (</w:t>
      </w:r>
      <w:proofErr w:type="spellStart"/>
      <w:r w:rsidRPr="00AF2489">
        <w:t>lowPrice</w:t>
      </w:r>
      <w:proofErr w:type="spellEnd"/>
      <w:r w:rsidRPr="00AF2489">
        <w:t>)</w:t>
      </w:r>
    </w:p>
    <w:p w14:paraId="7D2FC233" w14:textId="77777777" w:rsidR="009F3169" w:rsidRPr="00AF2489" w:rsidRDefault="009F3169" w:rsidP="00443DAC">
      <w:pPr>
        <w:numPr>
          <w:ilvl w:val="0"/>
          <w:numId w:val="1"/>
        </w:numPr>
        <w:spacing w:after="160" w:line="278" w:lineRule="auto"/>
        <w:ind w:right="0"/>
        <w:jc w:val="both"/>
      </w:pPr>
      <w:r w:rsidRPr="00AF2489">
        <w:t>Цена закрытия (</w:t>
      </w:r>
      <w:proofErr w:type="spellStart"/>
      <w:r w:rsidRPr="00AF2489">
        <w:t>closePrice</w:t>
      </w:r>
      <w:proofErr w:type="spellEnd"/>
      <w:r w:rsidRPr="00AF2489">
        <w:t>)</w:t>
      </w:r>
    </w:p>
    <w:p w14:paraId="2C3A18A9" w14:textId="77777777" w:rsidR="009F3169" w:rsidRPr="009F3169" w:rsidRDefault="009F3169" w:rsidP="00443DAC">
      <w:pPr>
        <w:numPr>
          <w:ilvl w:val="0"/>
          <w:numId w:val="1"/>
        </w:numPr>
        <w:spacing w:after="160" w:line="278" w:lineRule="auto"/>
        <w:ind w:right="0"/>
        <w:jc w:val="both"/>
      </w:pPr>
      <w:r w:rsidRPr="00AF2489">
        <w:t>Объём торгов и другие параметры</w:t>
      </w:r>
    </w:p>
    <w:p w14:paraId="4BD0E83B" w14:textId="77777777" w:rsidR="009F3169" w:rsidRPr="009F3169" w:rsidRDefault="009F3169" w:rsidP="00443DAC">
      <w:pPr>
        <w:pStyle w:val="a5"/>
        <w:ind w:left="360"/>
        <w:jc w:val="both"/>
        <w:rPr>
          <w:color w:val="000000" w:themeColor="text1"/>
        </w:rPr>
      </w:pPr>
      <w:r w:rsidRPr="009F3169">
        <w:rPr>
          <w:color w:val="000000" w:themeColor="text1"/>
        </w:rPr>
        <w:lastRenderedPageBreak/>
        <w:t xml:space="preserve">Источник данных: </w:t>
      </w:r>
      <w:proofErr w:type="spellStart"/>
      <w:r w:rsidRPr="009F3169">
        <w:rPr>
          <w:color w:val="000000" w:themeColor="text1"/>
          <w:lang w:val="en-US"/>
        </w:rPr>
        <w:t>Bybit</w:t>
      </w:r>
      <w:proofErr w:type="spellEnd"/>
      <w:r w:rsidRPr="009F3169">
        <w:rPr>
          <w:color w:val="000000" w:themeColor="text1"/>
        </w:rPr>
        <w:t xml:space="preserve"> </w:t>
      </w:r>
      <w:r w:rsidRPr="009F3169">
        <w:rPr>
          <w:color w:val="000000" w:themeColor="text1"/>
          <w:lang w:val="en-US"/>
        </w:rPr>
        <w:t>API</w:t>
      </w:r>
    </w:p>
    <w:p w14:paraId="1C27FBE0" w14:textId="77777777" w:rsidR="0016139A" w:rsidRPr="005E792A" w:rsidRDefault="0016139A" w:rsidP="00443DAC">
      <w:pPr>
        <w:spacing w:line="278" w:lineRule="auto"/>
        <w:ind w:firstLine="709"/>
        <w:jc w:val="both"/>
      </w:pPr>
      <w:r w:rsidRPr="0016139A">
        <w:t xml:space="preserve">Предобработка данных включала очистку от пропусков, удаление выбросов и нормализацию значений для улучшения качества моделей. Данные охватывали период в четыре года, из которых три года использовались для обучения моделей, а последний год — для тестирования. Таким образом, данные были разделены на обучающую, </w:t>
      </w:r>
      <w:proofErr w:type="spellStart"/>
      <w:r w:rsidRPr="0016139A">
        <w:t>валидационную</w:t>
      </w:r>
      <w:proofErr w:type="spellEnd"/>
      <w:r w:rsidRPr="0016139A">
        <w:t xml:space="preserve"> и тестовую выборки в соотношении 75:15:10. Такой подход обеспечивает достаточное количество данных для обучения моделей и объективную оценку их качества на невидимых данных. </w:t>
      </w:r>
    </w:p>
    <w:p w14:paraId="04DA609D" w14:textId="3C8D84AF" w:rsidR="009F3169" w:rsidRPr="009F3169" w:rsidRDefault="009F3169" w:rsidP="00443DAC">
      <w:pPr>
        <w:pStyle w:val="2"/>
        <w:jc w:val="center"/>
        <w:rPr>
          <w:color w:val="000000" w:themeColor="text1"/>
        </w:rPr>
      </w:pPr>
      <w:r w:rsidRPr="009F3169">
        <w:rPr>
          <w:color w:val="000000" w:themeColor="text1"/>
        </w:rPr>
        <w:t>Модель</w:t>
      </w:r>
    </w:p>
    <w:p w14:paraId="0D2E05FE" w14:textId="02C99035" w:rsidR="0016139A" w:rsidRPr="005E792A" w:rsidRDefault="0016139A" w:rsidP="00443DAC">
      <w:pPr>
        <w:spacing w:line="278" w:lineRule="auto"/>
        <w:ind w:firstLine="709"/>
        <w:jc w:val="both"/>
      </w:pPr>
      <w:r w:rsidRPr="0016139A">
        <w:t xml:space="preserve">В качестве </w:t>
      </w:r>
      <w:proofErr w:type="spellStart"/>
      <w:r w:rsidRPr="0016139A">
        <w:t>baseline</w:t>
      </w:r>
      <w:proofErr w:type="spellEnd"/>
      <w:r w:rsidRPr="0016139A">
        <w:t xml:space="preserve">-метода была выбрана модель Support </w:t>
      </w:r>
      <w:proofErr w:type="spellStart"/>
      <w:r w:rsidRPr="0016139A">
        <w:t>Vector</w:t>
      </w:r>
      <w:proofErr w:type="spellEnd"/>
      <w:r w:rsidRPr="0016139A">
        <w:t xml:space="preserve"> Machine (SVM). Выбор SVM в качестве базовой модели обусловлен её широким применением в задачах регрессии и классификации, а также способностью работать с нелинейными зависимостями благодаря использованию различных ядерных функций. Несмотря на свою популярность и теоретическую эффективность, SVM показала наименее эффективные результаты по MSE среди рассмотренных моделей (MSE = 12 240 194.88), что делает её подходящей для сравнения с более продвинутыми методами.</w:t>
      </w:r>
    </w:p>
    <w:p w14:paraId="0C9E5B27" w14:textId="77777777" w:rsidR="0016139A" w:rsidRPr="005E792A" w:rsidRDefault="0016139A" w:rsidP="00443DAC">
      <w:pPr>
        <w:jc w:val="both"/>
      </w:pPr>
    </w:p>
    <w:p w14:paraId="701DD5F4" w14:textId="7DB46906" w:rsidR="00476C97" w:rsidRPr="00476C97" w:rsidRDefault="00476C97" w:rsidP="00443DAC">
      <w:pPr>
        <w:jc w:val="both"/>
      </w:pPr>
      <w:r w:rsidRPr="00476C97">
        <w:rPr>
          <w:rFonts w:ascii="Aptos Display" w:hAnsi="Aptos Display" w:cs="Aptos Display"/>
        </w:rPr>
        <w:t>Для</w:t>
      </w:r>
      <w:r w:rsidRPr="00476C97">
        <w:t xml:space="preserve"> </w:t>
      </w:r>
      <w:r w:rsidRPr="00476C97">
        <w:rPr>
          <w:rFonts w:ascii="Aptos Display" w:hAnsi="Aptos Display" w:cs="Aptos Display"/>
        </w:rPr>
        <w:t>решения</w:t>
      </w:r>
      <w:r w:rsidRPr="00476C97">
        <w:t xml:space="preserve"> </w:t>
      </w:r>
      <w:r w:rsidRPr="00476C97">
        <w:rPr>
          <w:rFonts w:ascii="Aptos Display" w:hAnsi="Aptos Display" w:cs="Aptos Display"/>
        </w:rPr>
        <w:t>задачи</w:t>
      </w:r>
      <w:r w:rsidRPr="00476C97">
        <w:t xml:space="preserve"> </w:t>
      </w:r>
      <w:r w:rsidRPr="00476C97">
        <w:rPr>
          <w:rFonts w:ascii="Aptos Display" w:hAnsi="Aptos Display" w:cs="Aptos Display"/>
        </w:rPr>
        <w:t>прогнозирования</w:t>
      </w:r>
      <w:r w:rsidRPr="00476C97">
        <w:t xml:space="preserve"> </w:t>
      </w:r>
      <w:r w:rsidRPr="00476C97">
        <w:rPr>
          <w:rFonts w:ascii="Aptos Display" w:hAnsi="Aptos Display" w:cs="Aptos Display"/>
        </w:rPr>
        <w:t>были</w:t>
      </w:r>
      <w:r w:rsidRPr="00476C97">
        <w:t xml:space="preserve"> </w:t>
      </w:r>
      <w:r w:rsidRPr="00476C97">
        <w:rPr>
          <w:rFonts w:ascii="Aptos Display" w:hAnsi="Aptos Display" w:cs="Aptos Display"/>
        </w:rPr>
        <w:t>выбраны</w:t>
      </w:r>
      <w:r w:rsidRPr="00476C97">
        <w:t xml:space="preserve"> </w:t>
      </w:r>
      <w:r w:rsidRPr="00476C97">
        <w:rPr>
          <w:rFonts w:ascii="Aptos Display" w:hAnsi="Aptos Display" w:cs="Aptos Display"/>
        </w:rPr>
        <w:t>следующие</w:t>
      </w:r>
      <w:r w:rsidRPr="00476C97">
        <w:t xml:space="preserve"> </w:t>
      </w:r>
      <w:r w:rsidRPr="00476C97">
        <w:rPr>
          <w:rFonts w:ascii="Aptos Display" w:hAnsi="Aptos Display" w:cs="Aptos Display"/>
        </w:rPr>
        <w:t>модели</w:t>
      </w:r>
      <w:r w:rsidRPr="00476C97">
        <w:t>:</w:t>
      </w:r>
    </w:p>
    <w:p w14:paraId="43A5DD8A" w14:textId="77777777" w:rsidR="00476C97" w:rsidRPr="00476C97" w:rsidRDefault="00476C97" w:rsidP="00443DAC">
      <w:pPr>
        <w:pStyle w:val="a7"/>
        <w:numPr>
          <w:ilvl w:val="0"/>
          <w:numId w:val="4"/>
        </w:numPr>
        <w:jc w:val="both"/>
      </w:pPr>
      <w:r w:rsidRPr="00476C97">
        <w:rPr>
          <w:b/>
          <w:bCs/>
        </w:rPr>
        <w:t>ARIMA</w:t>
      </w:r>
      <w:r w:rsidRPr="00476C97">
        <w:t xml:space="preserve"> (MSE = 189</w:t>
      </w:r>
      <w:r w:rsidRPr="00476C97">
        <w:rPr>
          <w:rFonts w:ascii="Arial" w:hAnsi="Arial" w:cs="Arial"/>
        </w:rPr>
        <w:t> </w:t>
      </w:r>
      <w:r w:rsidRPr="00476C97">
        <w:t>411</w:t>
      </w:r>
      <w:r w:rsidRPr="00476C97">
        <w:rPr>
          <w:rFonts w:ascii="Arial" w:hAnsi="Arial" w:cs="Arial"/>
        </w:rPr>
        <w:t> </w:t>
      </w:r>
      <w:r w:rsidRPr="00476C97">
        <w:t xml:space="preserve">971.75): </w:t>
      </w:r>
      <w:r w:rsidRPr="00476C97">
        <w:rPr>
          <w:rFonts w:ascii="Aptos Display" w:hAnsi="Aptos Display" w:cs="Aptos Display"/>
        </w:rPr>
        <w:t>традиционная</w:t>
      </w:r>
      <w:r w:rsidRPr="00476C97">
        <w:t xml:space="preserve"> </w:t>
      </w:r>
      <w:r w:rsidRPr="00476C97">
        <w:rPr>
          <w:rFonts w:ascii="Aptos Display" w:hAnsi="Aptos Display" w:cs="Aptos Display"/>
        </w:rPr>
        <w:t>статистическая</w:t>
      </w:r>
      <w:r w:rsidRPr="00476C97">
        <w:t xml:space="preserve"> </w:t>
      </w:r>
      <w:r w:rsidRPr="00476C97">
        <w:rPr>
          <w:rFonts w:ascii="Aptos Display" w:hAnsi="Aptos Display" w:cs="Aptos Display"/>
        </w:rPr>
        <w:t>модель</w:t>
      </w:r>
      <w:r w:rsidRPr="00476C97">
        <w:t xml:space="preserve">, </w:t>
      </w:r>
      <w:r w:rsidRPr="00476C97">
        <w:rPr>
          <w:rFonts w:ascii="Aptos Display" w:hAnsi="Aptos Display" w:cs="Aptos Display"/>
        </w:rPr>
        <w:t>хорошо</w:t>
      </w:r>
      <w:r w:rsidRPr="00476C97">
        <w:t xml:space="preserve"> </w:t>
      </w:r>
      <w:r w:rsidRPr="00476C97">
        <w:rPr>
          <w:rFonts w:ascii="Aptos Display" w:hAnsi="Aptos Display" w:cs="Aptos Display"/>
        </w:rPr>
        <w:t>подходящая</w:t>
      </w:r>
      <w:r w:rsidRPr="00476C97">
        <w:t xml:space="preserve"> </w:t>
      </w:r>
      <w:r w:rsidRPr="00476C97">
        <w:rPr>
          <w:rFonts w:ascii="Aptos Display" w:hAnsi="Aptos Display" w:cs="Aptos Display"/>
        </w:rPr>
        <w:t>для</w:t>
      </w:r>
      <w:r w:rsidRPr="00476C97">
        <w:t xml:space="preserve"> </w:t>
      </w:r>
      <w:r w:rsidRPr="00476C97">
        <w:rPr>
          <w:rFonts w:ascii="Aptos Display" w:hAnsi="Aptos Display" w:cs="Aptos Display"/>
        </w:rPr>
        <w:t>стационарных</w:t>
      </w:r>
      <w:r w:rsidRPr="00476C97">
        <w:t xml:space="preserve"> </w:t>
      </w:r>
      <w:r w:rsidRPr="00476C97">
        <w:rPr>
          <w:rFonts w:ascii="Aptos Display" w:hAnsi="Aptos Display" w:cs="Aptos Display"/>
        </w:rPr>
        <w:t>временных</w:t>
      </w:r>
      <w:r w:rsidRPr="00476C97">
        <w:t xml:space="preserve"> </w:t>
      </w:r>
      <w:r w:rsidRPr="00476C97">
        <w:rPr>
          <w:rFonts w:ascii="Aptos Display" w:hAnsi="Aptos Display" w:cs="Aptos Display"/>
        </w:rPr>
        <w:t>рядов</w:t>
      </w:r>
      <w:r w:rsidRPr="00476C97">
        <w:t>.</w:t>
      </w:r>
    </w:p>
    <w:p w14:paraId="4D30C030" w14:textId="77777777" w:rsidR="00476C97" w:rsidRPr="00476C97" w:rsidRDefault="00476C97" w:rsidP="00443DAC">
      <w:pPr>
        <w:pStyle w:val="a7"/>
        <w:numPr>
          <w:ilvl w:val="0"/>
          <w:numId w:val="4"/>
        </w:numPr>
        <w:jc w:val="both"/>
      </w:pPr>
      <w:r w:rsidRPr="00476C97">
        <w:rPr>
          <w:b/>
          <w:bCs/>
        </w:rPr>
        <w:t>SARIMA</w:t>
      </w:r>
      <w:r w:rsidRPr="00476C97">
        <w:t xml:space="preserve"> (MSE = 262</w:t>
      </w:r>
      <w:r w:rsidRPr="00476C97">
        <w:rPr>
          <w:rFonts w:ascii="Arial" w:hAnsi="Arial" w:cs="Arial"/>
        </w:rPr>
        <w:t> </w:t>
      </w:r>
      <w:r w:rsidRPr="00476C97">
        <w:t>001</w:t>
      </w:r>
      <w:r w:rsidRPr="00476C97">
        <w:rPr>
          <w:rFonts w:ascii="Arial" w:hAnsi="Arial" w:cs="Arial"/>
        </w:rPr>
        <w:t> </w:t>
      </w:r>
      <w:r w:rsidRPr="00476C97">
        <w:t xml:space="preserve">812.72): </w:t>
      </w:r>
      <w:r w:rsidRPr="00476C97">
        <w:rPr>
          <w:rFonts w:ascii="Aptos Display" w:hAnsi="Aptos Display" w:cs="Aptos Display"/>
        </w:rPr>
        <w:t>расширение</w:t>
      </w:r>
      <w:r w:rsidRPr="00476C97">
        <w:t xml:space="preserve"> ARIMA, </w:t>
      </w:r>
      <w:r w:rsidRPr="00476C97">
        <w:rPr>
          <w:rFonts w:ascii="Aptos Display" w:hAnsi="Aptos Display" w:cs="Aptos Display"/>
        </w:rPr>
        <w:t>учитывающее</w:t>
      </w:r>
      <w:r w:rsidRPr="00476C97">
        <w:t xml:space="preserve"> </w:t>
      </w:r>
      <w:r w:rsidRPr="00476C97">
        <w:rPr>
          <w:rFonts w:ascii="Aptos Display" w:hAnsi="Aptos Display" w:cs="Aptos Display"/>
        </w:rPr>
        <w:t>сезонные</w:t>
      </w:r>
      <w:r w:rsidRPr="00476C97">
        <w:t xml:space="preserve"> </w:t>
      </w:r>
      <w:r w:rsidRPr="00476C97">
        <w:rPr>
          <w:rFonts w:ascii="Aptos Display" w:hAnsi="Aptos Display" w:cs="Aptos Display"/>
        </w:rPr>
        <w:t>компоненты</w:t>
      </w:r>
      <w:r w:rsidRPr="00476C97">
        <w:t>.</w:t>
      </w:r>
    </w:p>
    <w:p w14:paraId="6249CF19" w14:textId="77777777" w:rsidR="00476C97" w:rsidRPr="00476C97" w:rsidRDefault="00476C97" w:rsidP="00443DAC">
      <w:pPr>
        <w:pStyle w:val="a7"/>
        <w:numPr>
          <w:ilvl w:val="0"/>
          <w:numId w:val="4"/>
        </w:numPr>
        <w:jc w:val="both"/>
      </w:pPr>
      <w:r w:rsidRPr="00476C97">
        <w:rPr>
          <w:b/>
          <w:bCs/>
        </w:rPr>
        <w:t>PROPHET</w:t>
      </w:r>
      <w:r w:rsidRPr="00476C97">
        <w:t xml:space="preserve"> (MSE = 442</w:t>
      </w:r>
      <w:r w:rsidRPr="00476C97">
        <w:rPr>
          <w:rFonts w:ascii="Arial" w:hAnsi="Arial" w:cs="Arial"/>
        </w:rPr>
        <w:t> </w:t>
      </w:r>
      <w:r w:rsidRPr="00476C97">
        <w:t>307</w:t>
      </w:r>
      <w:r w:rsidRPr="00476C97">
        <w:rPr>
          <w:rFonts w:ascii="Arial" w:hAnsi="Arial" w:cs="Arial"/>
        </w:rPr>
        <w:t> </w:t>
      </w:r>
      <w:r w:rsidRPr="00476C97">
        <w:t xml:space="preserve">079.52): </w:t>
      </w:r>
      <w:r w:rsidRPr="00476C97">
        <w:rPr>
          <w:rFonts w:ascii="Aptos Display" w:hAnsi="Aptos Display" w:cs="Aptos Display"/>
        </w:rPr>
        <w:t>модель</w:t>
      </w:r>
      <w:r w:rsidRPr="00476C97">
        <w:t xml:space="preserve"> </w:t>
      </w:r>
      <w:r w:rsidRPr="00476C97">
        <w:rPr>
          <w:rFonts w:ascii="Aptos Display" w:hAnsi="Aptos Display" w:cs="Aptos Display"/>
        </w:rPr>
        <w:t>от</w:t>
      </w:r>
      <w:r w:rsidRPr="00476C97">
        <w:t xml:space="preserve"> Facebook, </w:t>
      </w:r>
      <w:r w:rsidRPr="00476C97">
        <w:rPr>
          <w:rFonts w:ascii="Aptos Display" w:hAnsi="Aptos Display" w:cs="Aptos Display"/>
        </w:rPr>
        <w:t>предназначенная</w:t>
      </w:r>
      <w:r w:rsidRPr="00476C97">
        <w:t xml:space="preserve"> </w:t>
      </w:r>
      <w:r w:rsidRPr="00476C97">
        <w:rPr>
          <w:rFonts w:ascii="Aptos Display" w:hAnsi="Aptos Display" w:cs="Aptos Display"/>
        </w:rPr>
        <w:t>для</w:t>
      </w:r>
      <w:r w:rsidRPr="00476C97">
        <w:t xml:space="preserve"> </w:t>
      </w:r>
      <w:r w:rsidRPr="00476C97">
        <w:rPr>
          <w:rFonts w:ascii="Aptos Display" w:hAnsi="Aptos Display" w:cs="Aptos Display"/>
        </w:rPr>
        <w:t>прогнозирования</w:t>
      </w:r>
      <w:r w:rsidRPr="00476C97">
        <w:t xml:space="preserve"> </w:t>
      </w:r>
      <w:r w:rsidRPr="00476C97">
        <w:rPr>
          <w:rFonts w:ascii="Aptos Display" w:hAnsi="Aptos Display" w:cs="Aptos Display"/>
        </w:rPr>
        <w:t>временных</w:t>
      </w:r>
      <w:r w:rsidRPr="00476C97">
        <w:t xml:space="preserve"> </w:t>
      </w:r>
      <w:r w:rsidRPr="00476C97">
        <w:rPr>
          <w:rFonts w:ascii="Aptos Display" w:hAnsi="Aptos Display" w:cs="Aptos Display"/>
        </w:rPr>
        <w:t>рядов</w:t>
      </w:r>
      <w:r w:rsidRPr="00476C97">
        <w:t xml:space="preserve"> </w:t>
      </w:r>
      <w:r w:rsidRPr="00476C97">
        <w:rPr>
          <w:rFonts w:ascii="Aptos Display" w:hAnsi="Aptos Display" w:cs="Aptos Display"/>
        </w:rPr>
        <w:t>с</w:t>
      </w:r>
      <w:r w:rsidRPr="00476C97">
        <w:t xml:space="preserve"> </w:t>
      </w:r>
      <w:r w:rsidRPr="00476C97">
        <w:rPr>
          <w:rFonts w:ascii="Aptos Display" w:hAnsi="Aptos Display" w:cs="Aptos Display"/>
        </w:rPr>
        <w:t>сезонными</w:t>
      </w:r>
      <w:r w:rsidRPr="00476C97">
        <w:t xml:space="preserve"> </w:t>
      </w:r>
      <w:r w:rsidRPr="00476C97">
        <w:rPr>
          <w:rFonts w:ascii="Aptos Display" w:hAnsi="Aptos Display" w:cs="Aptos Display"/>
        </w:rPr>
        <w:t>эффектами</w:t>
      </w:r>
      <w:r w:rsidRPr="00476C97">
        <w:t>.</w:t>
      </w:r>
    </w:p>
    <w:p w14:paraId="449ACDDF" w14:textId="77777777" w:rsidR="00476C97" w:rsidRPr="00476C97" w:rsidRDefault="00476C97" w:rsidP="00443DAC">
      <w:pPr>
        <w:pStyle w:val="a7"/>
        <w:numPr>
          <w:ilvl w:val="0"/>
          <w:numId w:val="4"/>
        </w:numPr>
        <w:jc w:val="both"/>
      </w:pPr>
      <w:proofErr w:type="spellStart"/>
      <w:r w:rsidRPr="00476C97">
        <w:rPr>
          <w:b/>
          <w:bCs/>
        </w:rPr>
        <w:t>Random</w:t>
      </w:r>
      <w:proofErr w:type="spellEnd"/>
      <w:r w:rsidRPr="00476C97">
        <w:rPr>
          <w:b/>
          <w:bCs/>
        </w:rPr>
        <w:t xml:space="preserve"> </w:t>
      </w:r>
      <w:proofErr w:type="spellStart"/>
      <w:r w:rsidRPr="00476C97">
        <w:rPr>
          <w:b/>
          <w:bCs/>
        </w:rPr>
        <w:t>Forest</w:t>
      </w:r>
      <w:proofErr w:type="spellEnd"/>
      <w:r w:rsidRPr="00476C97">
        <w:t xml:space="preserve"> (MSE = 7</w:t>
      </w:r>
      <w:r w:rsidRPr="00476C97">
        <w:rPr>
          <w:rFonts w:ascii="Arial" w:hAnsi="Arial" w:cs="Arial"/>
        </w:rPr>
        <w:t> </w:t>
      </w:r>
      <w:r w:rsidRPr="00476C97">
        <w:t>342</w:t>
      </w:r>
      <w:r w:rsidRPr="00476C97">
        <w:rPr>
          <w:rFonts w:ascii="Arial" w:hAnsi="Arial" w:cs="Arial"/>
        </w:rPr>
        <w:t> </w:t>
      </w:r>
      <w:r w:rsidRPr="00476C97">
        <w:t xml:space="preserve">773.34): </w:t>
      </w:r>
      <w:r w:rsidRPr="00476C97">
        <w:rPr>
          <w:rFonts w:ascii="Aptos Display" w:hAnsi="Aptos Display" w:cs="Aptos Display"/>
        </w:rPr>
        <w:t>ансамблевый</w:t>
      </w:r>
      <w:r w:rsidRPr="00476C97">
        <w:t xml:space="preserve"> </w:t>
      </w:r>
      <w:r w:rsidRPr="00476C97">
        <w:rPr>
          <w:rFonts w:ascii="Aptos Display" w:hAnsi="Aptos Display" w:cs="Aptos Display"/>
        </w:rPr>
        <w:t>метод</w:t>
      </w:r>
      <w:r w:rsidRPr="00476C97">
        <w:t xml:space="preserve">, </w:t>
      </w:r>
      <w:r w:rsidRPr="00476C97">
        <w:rPr>
          <w:rFonts w:ascii="Aptos Display" w:hAnsi="Aptos Display" w:cs="Aptos Display"/>
        </w:rPr>
        <w:t>способный</w:t>
      </w:r>
      <w:r w:rsidRPr="00476C97">
        <w:t xml:space="preserve"> </w:t>
      </w:r>
      <w:r w:rsidRPr="00476C97">
        <w:rPr>
          <w:rFonts w:ascii="Aptos Display" w:hAnsi="Aptos Display" w:cs="Aptos Display"/>
        </w:rPr>
        <w:t>улавливать</w:t>
      </w:r>
      <w:r w:rsidRPr="00476C97">
        <w:t xml:space="preserve"> </w:t>
      </w:r>
      <w:r w:rsidRPr="00476C97">
        <w:rPr>
          <w:rFonts w:ascii="Aptos Display" w:hAnsi="Aptos Display" w:cs="Aptos Display"/>
        </w:rPr>
        <w:t>нелинейные</w:t>
      </w:r>
      <w:r w:rsidRPr="00476C97">
        <w:t xml:space="preserve"> </w:t>
      </w:r>
      <w:r w:rsidRPr="00476C97">
        <w:rPr>
          <w:rFonts w:ascii="Aptos Display" w:hAnsi="Aptos Display" w:cs="Aptos Display"/>
        </w:rPr>
        <w:t>зависимости</w:t>
      </w:r>
      <w:r w:rsidRPr="00476C97">
        <w:t>.</w:t>
      </w:r>
    </w:p>
    <w:p w14:paraId="01D8AB0C" w14:textId="77777777" w:rsidR="00476C97" w:rsidRPr="00476C97" w:rsidRDefault="00476C97" w:rsidP="00443DAC">
      <w:pPr>
        <w:pStyle w:val="a7"/>
        <w:numPr>
          <w:ilvl w:val="0"/>
          <w:numId w:val="4"/>
        </w:numPr>
        <w:jc w:val="both"/>
      </w:pPr>
      <w:proofErr w:type="spellStart"/>
      <w:r w:rsidRPr="00476C97">
        <w:rPr>
          <w:b/>
          <w:bCs/>
        </w:rPr>
        <w:t>CatBoost</w:t>
      </w:r>
      <w:proofErr w:type="spellEnd"/>
      <w:r w:rsidRPr="00476C97">
        <w:t xml:space="preserve"> (MSE = 5</w:t>
      </w:r>
      <w:r w:rsidRPr="00476C97">
        <w:rPr>
          <w:rFonts w:ascii="Arial" w:hAnsi="Arial" w:cs="Arial"/>
        </w:rPr>
        <w:t> </w:t>
      </w:r>
      <w:r w:rsidRPr="00476C97">
        <w:t>811</w:t>
      </w:r>
      <w:r w:rsidRPr="00476C97">
        <w:rPr>
          <w:rFonts w:ascii="Arial" w:hAnsi="Arial" w:cs="Arial"/>
        </w:rPr>
        <w:t> </w:t>
      </w:r>
      <w:r w:rsidRPr="00476C97">
        <w:t xml:space="preserve">496.96): </w:t>
      </w:r>
      <w:r w:rsidRPr="00476C97">
        <w:rPr>
          <w:rFonts w:ascii="Aptos Display" w:hAnsi="Aptos Display" w:cs="Aptos Display"/>
        </w:rPr>
        <w:t>градиентный</w:t>
      </w:r>
      <w:r w:rsidRPr="00476C97">
        <w:t xml:space="preserve"> </w:t>
      </w:r>
      <w:proofErr w:type="spellStart"/>
      <w:r w:rsidRPr="00476C97">
        <w:rPr>
          <w:rFonts w:ascii="Aptos Display" w:hAnsi="Aptos Display" w:cs="Aptos Display"/>
        </w:rPr>
        <w:t>бустинг</w:t>
      </w:r>
      <w:proofErr w:type="spellEnd"/>
      <w:r w:rsidRPr="00476C97">
        <w:t xml:space="preserve">, </w:t>
      </w:r>
      <w:r w:rsidRPr="00476C97">
        <w:rPr>
          <w:rFonts w:ascii="Aptos Display" w:hAnsi="Aptos Display" w:cs="Aptos Display"/>
        </w:rPr>
        <w:t>хорошо</w:t>
      </w:r>
      <w:r w:rsidRPr="00476C97">
        <w:t xml:space="preserve"> </w:t>
      </w:r>
      <w:r w:rsidRPr="00476C97">
        <w:rPr>
          <w:rFonts w:ascii="Aptos Display" w:hAnsi="Aptos Display" w:cs="Aptos Display"/>
        </w:rPr>
        <w:t>работающий</w:t>
      </w:r>
      <w:r w:rsidRPr="00476C97">
        <w:t xml:space="preserve"> </w:t>
      </w:r>
      <w:r w:rsidRPr="00476C97">
        <w:rPr>
          <w:rFonts w:ascii="Aptos Display" w:hAnsi="Aptos Display" w:cs="Aptos Display"/>
        </w:rPr>
        <w:t>с</w:t>
      </w:r>
      <w:r w:rsidRPr="00476C97">
        <w:t xml:space="preserve"> </w:t>
      </w:r>
      <w:r w:rsidRPr="00476C97">
        <w:rPr>
          <w:rFonts w:ascii="Aptos Display" w:hAnsi="Aptos Display" w:cs="Aptos Display"/>
        </w:rPr>
        <w:t>категориальными</w:t>
      </w:r>
      <w:r w:rsidRPr="00476C97">
        <w:t xml:space="preserve"> </w:t>
      </w:r>
      <w:r w:rsidRPr="00476C97">
        <w:rPr>
          <w:rFonts w:ascii="Aptos Display" w:hAnsi="Aptos Display" w:cs="Aptos Display"/>
        </w:rPr>
        <w:t>данными</w:t>
      </w:r>
      <w:r w:rsidRPr="00476C97">
        <w:t>.</w:t>
      </w:r>
    </w:p>
    <w:p w14:paraId="7026A653" w14:textId="77777777" w:rsidR="00476C97" w:rsidRPr="00476C97" w:rsidRDefault="00476C97" w:rsidP="00443DAC">
      <w:pPr>
        <w:pStyle w:val="a7"/>
        <w:numPr>
          <w:ilvl w:val="0"/>
          <w:numId w:val="4"/>
        </w:numPr>
        <w:jc w:val="both"/>
      </w:pPr>
      <w:proofErr w:type="spellStart"/>
      <w:r w:rsidRPr="00476C97">
        <w:rPr>
          <w:b/>
          <w:bCs/>
        </w:rPr>
        <w:t>XGBoost</w:t>
      </w:r>
      <w:proofErr w:type="spellEnd"/>
      <w:r w:rsidRPr="00476C97">
        <w:t xml:space="preserve"> (MSE = 6</w:t>
      </w:r>
      <w:r w:rsidRPr="00476C97">
        <w:rPr>
          <w:rFonts w:ascii="Arial" w:hAnsi="Arial" w:cs="Arial"/>
        </w:rPr>
        <w:t> </w:t>
      </w:r>
      <w:r w:rsidRPr="00476C97">
        <w:t>577</w:t>
      </w:r>
      <w:r w:rsidRPr="00476C97">
        <w:rPr>
          <w:rFonts w:ascii="Arial" w:hAnsi="Arial" w:cs="Arial"/>
        </w:rPr>
        <w:t> </w:t>
      </w:r>
      <w:r w:rsidRPr="00476C97">
        <w:t xml:space="preserve">975.71): </w:t>
      </w:r>
      <w:r w:rsidRPr="00476C97">
        <w:rPr>
          <w:rFonts w:ascii="Aptos Display" w:hAnsi="Aptos Display" w:cs="Aptos Display"/>
        </w:rPr>
        <w:t>эффективный</w:t>
      </w:r>
      <w:r w:rsidRPr="00476C97">
        <w:t xml:space="preserve"> </w:t>
      </w:r>
      <w:r w:rsidRPr="00476C97">
        <w:rPr>
          <w:rFonts w:ascii="Aptos Display" w:hAnsi="Aptos Display" w:cs="Aptos Display"/>
        </w:rPr>
        <w:t>алгоритм</w:t>
      </w:r>
      <w:r w:rsidRPr="00476C97">
        <w:t xml:space="preserve"> </w:t>
      </w:r>
      <w:r w:rsidRPr="00476C97">
        <w:rPr>
          <w:rFonts w:ascii="Aptos Display" w:hAnsi="Aptos Display" w:cs="Aptos Display"/>
        </w:rPr>
        <w:t>градиентного</w:t>
      </w:r>
      <w:r w:rsidRPr="00476C97">
        <w:t xml:space="preserve"> </w:t>
      </w:r>
      <w:proofErr w:type="spellStart"/>
      <w:r w:rsidRPr="00476C97">
        <w:rPr>
          <w:rFonts w:ascii="Aptos Display" w:hAnsi="Aptos Display" w:cs="Aptos Display"/>
        </w:rPr>
        <w:t>бустинга</w:t>
      </w:r>
      <w:proofErr w:type="spellEnd"/>
      <w:r w:rsidRPr="00476C97">
        <w:t xml:space="preserve"> </w:t>
      </w:r>
      <w:r w:rsidRPr="00476C97">
        <w:rPr>
          <w:rFonts w:ascii="Aptos Display" w:hAnsi="Aptos Display" w:cs="Aptos Display"/>
        </w:rPr>
        <w:t>с</w:t>
      </w:r>
      <w:r w:rsidRPr="00476C97">
        <w:t xml:space="preserve"> </w:t>
      </w:r>
      <w:r w:rsidRPr="00476C97">
        <w:rPr>
          <w:rFonts w:ascii="Aptos Display" w:hAnsi="Aptos Display" w:cs="Aptos Display"/>
        </w:rPr>
        <w:t>регуляризацией</w:t>
      </w:r>
      <w:r w:rsidRPr="00476C97">
        <w:t>.</w:t>
      </w:r>
    </w:p>
    <w:p w14:paraId="15C7BC7D" w14:textId="77777777" w:rsidR="00476C97" w:rsidRPr="00476C97" w:rsidRDefault="00476C97" w:rsidP="00443DAC">
      <w:pPr>
        <w:pStyle w:val="a7"/>
        <w:numPr>
          <w:ilvl w:val="0"/>
          <w:numId w:val="4"/>
        </w:numPr>
        <w:jc w:val="both"/>
      </w:pPr>
      <w:r w:rsidRPr="00476C97">
        <w:rPr>
          <w:b/>
          <w:bCs/>
        </w:rPr>
        <w:t>GRU</w:t>
      </w:r>
      <w:r w:rsidRPr="00476C97">
        <w:t xml:space="preserve"> (MSE = 8</w:t>
      </w:r>
      <w:r w:rsidRPr="00476C97">
        <w:rPr>
          <w:rFonts w:ascii="Arial" w:hAnsi="Arial" w:cs="Arial"/>
        </w:rPr>
        <w:t> </w:t>
      </w:r>
      <w:r w:rsidRPr="00476C97">
        <w:t>705</w:t>
      </w:r>
      <w:r w:rsidRPr="00476C97">
        <w:rPr>
          <w:rFonts w:ascii="Arial" w:hAnsi="Arial" w:cs="Arial"/>
        </w:rPr>
        <w:t> </w:t>
      </w:r>
      <w:r w:rsidRPr="00476C97">
        <w:t xml:space="preserve">696.67): </w:t>
      </w:r>
      <w:r w:rsidRPr="00476C97">
        <w:rPr>
          <w:rFonts w:ascii="Aptos Display" w:hAnsi="Aptos Display" w:cs="Aptos Display"/>
        </w:rPr>
        <w:t>рекуррентная</w:t>
      </w:r>
      <w:r w:rsidRPr="00476C97">
        <w:t xml:space="preserve"> </w:t>
      </w:r>
      <w:r w:rsidRPr="00476C97">
        <w:rPr>
          <w:rFonts w:ascii="Aptos Display" w:hAnsi="Aptos Display" w:cs="Aptos Display"/>
        </w:rPr>
        <w:t>нейронная</w:t>
      </w:r>
      <w:r w:rsidRPr="00476C97">
        <w:t xml:space="preserve"> </w:t>
      </w:r>
      <w:r w:rsidRPr="00476C97">
        <w:rPr>
          <w:rFonts w:ascii="Aptos Display" w:hAnsi="Aptos Display" w:cs="Aptos Display"/>
        </w:rPr>
        <w:t>сеть</w:t>
      </w:r>
      <w:r w:rsidRPr="00476C97">
        <w:t xml:space="preserve"> </w:t>
      </w:r>
      <w:r w:rsidRPr="00476C97">
        <w:rPr>
          <w:rFonts w:ascii="Aptos Display" w:hAnsi="Aptos Display" w:cs="Aptos Display"/>
        </w:rPr>
        <w:t>с</w:t>
      </w:r>
      <w:r w:rsidRPr="00476C97">
        <w:t xml:space="preserve"> </w:t>
      </w:r>
      <w:r w:rsidRPr="00476C97">
        <w:rPr>
          <w:rFonts w:ascii="Aptos Display" w:hAnsi="Aptos Display" w:cs="Aptos Display"/>
        </w:rPr>
        <w:t>затвором</w:t>
      </w:r>
      <w:r w:rsidRPr="00476C97">
        <w:t xml:space="preserve"> </w:t>
      </w:r>
      <w:r w:rsidRPr="00476C97">
        <w:rPr>
          <w:rFonts w:ascii="Aptos Display" w:hAnsi="Aptos Display" w:cs="Aptos Display"/>
        </w:rPr>
        <w:t>обновления</w:t>
      </w:r>
      <w:r w:rsidRPr="00476C97">
        <w:t>.</w:t>
      </w:r>
    </w:p>
    <w:p w14:paraId="2A96B50B" w14:textId="77777777" w:rsidR="00476C97" w:rsidRPr="00476C97" w:rsidRDefault="00476C97" w:rsidP="00443DAC">
      <w:pPr>
        <w:pStyle w:val="a7"/>
        <w:numPr>
          <w:ilvl w:val="0"/>
          <w:numId w:val="4"/>
        </w:numPr>
        <w:jc w:val="both"/>
      </w:pPr>
      <w:r w:rsidRPr="00476C97">
        <w:rPr>
          <w:b/>
          <w:bCs/>
        </w:rPr>
        <w:t>LSTM</w:t>
      </w:r>
      <w:r w:rsidRPr="00476C97">
        <w:t xml:space="preserve"> (MSE = 8</w:t>
      </w:r>
      <w:r w:rsidRPr="00476C97">
        <w:rPr>
          <w:rFonts w:ascii="Arial" w:hAnsi="Arial" w:cs="Arial"/>
        </w:rPr>
        <w:t> </w:t>
      </w:r>
      <w:r w:rsidRPr="00476C97">
        <w:t>687</w:t>
      </w:r>
      <w:r w:rsidRPr="00476C97">
        <w:rPr>
          <w:rFonts w:ascii="Arial" w:hAnsi="Arial" w:cs="Arial"/>
        </w:rPr>
        <w:t> </w:t>
      </w:r>
      <w:r w:rsidRPr="00476C97">
        <w:t xml:space="preserve">840.55): </w:t>
      </w:r>
      <w:r w:rsidRPr="00476C97">
        <w:rPr>
          <w:rFonts w:ascii="Aptos Display" w:hAnsi="Aptos Display" w:cs="Aptos Display"/>
        </w:rPr>
        <w:t>продвинутая</w:t>
      </w:r>
      <w:r w:rsidRPr="00476C97">
        <w:t xml:space="preserve"> </w:t>
      </w:r>
      <w:r w:rsidRPr="00476C97">
        <w:rPr>
          <w:rFonts w:ascii="Aptos Display" w:hAnsi="Aptos Display" w:cs="Aptos Display"/>
        </w:rPr>
        <w:t>рекуррентная</w:t>
      </w:r>
      <w:r w:rsidRPr="00476C97">
        <w:t xml:space="preserve"> </w:t>
      </w:r>
      <w:r w:rsidRPr="00476C97">
        <w:rPr>
          <w:rFonts w:ascii="Aptos Display" w:hAnsi="Aptos Display" w:cs="Aptos Display"/>
        </w:rPr>
        <w:t>нейронная</w:t>
      </w:r>
      <w:r w:rsidRPr="00476C97">
        <w:t xml:space="preserve"> </w:t>
      </w:r>
      <w:r w:rsidRPr="00476C97">
        <w:rPr>
          <w:rFonts w:ascii="Aptos Display" w:hAnsi="Aptos Display" w:cs="Aptos Display"/>
        </w:rPr>
        <w:t>сеть</w:t>
      </w:r>
      <w:r w:rsidRPr="00476C97">
        <w:t xml:space="preserve">, </w:t>
      </w:r>
      <w:r w:rsidRPr="00476C97">
        <w:rPr>
          <w:rFonts w:ascii="Aptos Display" w:hAnsi="Aptos Display" w:cs="Aptos Display"/>
        </w:rPr>
        <w:t>способная</w:t>
      </w:r>
      <w:r w:rsidRPr="00476C97">
        <w:t xml:space="preserve"> </w:t>
      </w:r>
      <w:r w:rsidRPr="00476C97">
        <w:rPr>
          <w:rFonts w:ascii="Aptos Display" w:hAnsi="Aptos Display" w:cs="Aptos Display"/>
        </w:rPr>
        <w:t>учитывать</w:t>
      </w:r>
      <w:r w:rsidRPr="00476C97">
        <w:t xml:space="preserve"> </w:t>
      </w:r>
      <w:r w:rsidRPr="00476C97">
        <w:rPr>
          <w:rFonts w:ascii="Aptos Display" w:hAnsi="Aptos Display" w:cs="Aptos Display"/>
        </w:rPr>
        <w:t>долгосрочные</w:t>
      </w:r>
      <w:r w:rsidRPr="00476C97">
        <w:t xml:space="preserve"> </w:t>
      </w:r>
      <w:r w:rsidRPr="00476C97">
        <w:rPr>
          <w:rFonts w:ascii="Aptos Display" w:hAnsi="Aptos Display" w:cs="Aptos Display"/>
        </w:rPr>
        <w:t>зависимости</w:t>
      </w:r>
      <w:r w:rsidRPr="00476C97">
        <w:t>.</w:t>
      </w:r>
    </w:p>
    <w:p w14:paraId="72AC3239" w14:textId="77777777" w:rsidR="00476C97" w:rsidRPr="00476C97" w:rsidRDefault="00476C97" w:rsidP="00443DAC">
      <w:pPr>
        <w:pStyle w:val="a7"/>
        <w:numPr>
          <w:ilvl w:val="0"/>
          <w:numId w:val="4"/>
        </w:numPr>
        <w:jc w:val="both"/>
      </w:pPr>
      <w:r w:rsidRPr="00476C97">
        <w:rPr>
          <w:b/>
          <w:bCs/>
        </w:rPr>
        <w:t>TCN</w:t>
      </w:r>
      <w:r w:rsidRPr="00476C97">
        <w:t xml:space="preserve"> (MSE = 8</w:t>
      </w:r>
      <w:r w:rsidRPr="00476C97">
        <w:rPr>
          <w:rFonts w:ascii="Arial" w:hAnsi="Arial" w:cs="Arial"/>
        </w:rPr>
        <w:t> </w:t>
      </w:r>
      <w:r w:rsidRPr="00476C97">
        <w:t>163</w:t>
      </w:r>
      <w:r w:rsidRPr="00476C97">
        <w:rPr>
          <w:rFonts w:ascii="Arial" w:hAnsi="Arial" w:cs="Arial"/>
        </w:rPr>
        <w:t> </w:t>
      </w:r>
      <w:r w:rsidRPr="00476C97">
        <w:t xml:space="preserve">108.62): </w:t>
      </w:r>
      <w:proofErr w:type="spellStart"/>
      <w:r w:rsidRPr="00476C97">
        <w:t>Temporal</w:t>
      </w:r>
      <w:proofErr w:type="spellEnd"/>
      <w:r w:rsidRPr="00476C97">
        <w:t xml:space="preserve"> </w:t>
      </w:r>
      <w:proofErr w:type="spellStart"/>
      <w:r w:rsidRPr="00476C97">
        <w:t>Convolutional</w:t>
      </w:r>
      <w:proofErr w:type="spellEnd"/>
      <w:r w:rsidRPr="00476C97">
        <w:t xml:space="preserve"> Network, </w:t>
      </w:r>
      <w:r w:rsidRPr="00476C97">
        <w:rPr>
          <w:rFonts w:ascii="Aptos Display" w:hAnsi="Aptos Display" w:cs="Aptos Display"/>
        </w:rPr>
        <w:t>использующая</w:t>
      </w:r>
      <w:r w:rsidRPr="00476C97">
        <w:t xml:space="preserve"> </w:t>
      </w:r>
      <w:proofErr w:type="spellStart"/>
      <w:r w:rsidRPr="00476C97">
        <w:rPr>
          <w:rFonts w:ascii="Aptos Display" w:hAnsi="Aptos Display" w:cs="Aptos Display"/>
        </w:rPr>
        <w:t>сверточные</w:t>
      </w:r>
      <w:proofErr w:type="spellEnd"/>
      <w:r w:rsidRPr="00476C97">
        <w:t xml:space="preserve"> </w:t>
      </w:r>
      <w:r w:rsidRPr="00476C97">
        <w:rPr>
          <w:rFonts w:ascii="Aptos Display" w:hAnsi="Aptos Display" w:cs="Aptos Display"/>
        </w:rPr>
        <w:t>слои</w:t>
      </w:r>
      <w:r w:rsidRPr="00476C97">
        <w:t xml:space="preserve"> </w:t>
      </w:r>
      <w:r w:rsidRPr="00476C97">
        <w:rPr>
          <w:rFonts w:ascii="Aptos Display" w:hAnsi="Aptos Display" w:cs="Aptos Display"/>
        </w:rPr>
        <w:t>для</w:t>
      </w:r>
      <w:r w:rsidRPr="00476C97">
        <w:t xml:space="preserve"> </w:t>
      </w:r>
      <w:r w:rsidRPr="00476C97">
        <w:rPr>
          <w:rFonts w:ascii="Aptos Display" w:hAnsi="Aptos Display" w:cs="Aptos Display"/>
        </w:rPr>
        <w:t>обработки</w:t>
      </w:r>
      <w:r w:rsidRPr="00476C97">
        <w:t xml:space="preserve"> </w:t>
      </w:r>
      <w:r w:rsidRPr="00476C97">
        <w:rPr>
          <w:rFonts w:ascii="Aptos Display" w:hAnsi="Aptos Display" w:cs="Aptos Display"/>
        </w:rPr>
        <w:t>временных</w:t>
      </w:r>
      <w:r w:rsidRPr="00476C97">
        <w:t xml:space="preserve"> </w:t>
      </w:r>
      <w:r w:rsidRPr="00476C97">
        <w:rPr>
          <w:rFonts w:ascii="Aptos Display" w:hAnsi="Aptos Display" w:cs="Aptos Display"/>
        </w:rPr>
        <w:t>данных</w:t>
      </w:r>
      <w:r w:rsidRPr="00476C97">
        <w:t>.</w:t>
      </w:r>
    </w:p>
    <w:p w14:paraId="4E34EA14" w14:textId="77777777" w:rsidR="0016139A" w:rsidRPr="0016139A" w:rsidRDefault="0016139A" w:rsidP="00443DAC">
      <w:pPr>
        <w:pStyle w:val="a5"/>
        <w:ind w:left="-210" w:firstLine="709"/>
        <w:jc w:val="both"/>
        <w:rPr>
          <w:sz w:val="28"/>
          <w:szCs w:val="28"/>
        </w:rPr>
      </w:pPr>
      <w:r w:rsidRPr="0016139A">
        <w:rPr>
          <w:sz w:val="28"/>
          <w:szCs w:val="28"/>
        </w:rPr>
        <w:lastRenderedPageBreak/>
        <w:t>Для оценки качества моделей использовались метрики средней квадратичной ошибки (MSE) и средней абсолютной процентной ошибки (MAPE). MSE хорошо отражает рассеяние предсказанных значений относительно истинных, что важно для финансовых приложений, где даже небольшие ошибки могут иметь значительные последствия. MAPE позволяет оценить относительную точность моделей, выраженную в процентах, что упрощает интерпретацию результатов.</w:t>
      </w:r>
    </w:p>
    <w:p w14:paraId="5F04DDBA" w14:textId="77777777" w:rsidR="0016139A" w:rsidRPr="0016139A" w:rsidRDefault="0016139A" w:rsidP="00443DAC">
      <w:pPr>
        <w:pStyle w:val="a5"/>
        <w:ind w:left="-210" w:firstLine="709"/>
        <w:jc w:val="both"/>
        <w:rPr>
          <w:sz w:val="28"/>
          <w:szCs w:val="28"/>
        </w:rPr>
      </w:pPr>
      <w:r w:rsidRPr="0016139A">
        <w:rPr>
          <w:sz w:val="28"/>
          <w:szCs w:val="28"/>
        </w:rPr>
        <w:t xml:space="preserve">Основная модель для детального анализа — </w:t>
      </w:r>
      <w:proofErr w:type="spellStart"/>
      <w:r w:rsidRPr="0016139A">
        <w:rPr>
          <w:sz w:val="28"/>
          <w:szCs w:val="28"/>
        </w:rPr>
        <w:t>CatBoost</w:t>
      </w:r>
      <w:proofErr w:type="spellEnd"/>
      <w:r w:rsidRPr="0016139A">
        <w:rPr>
          <w:sz w:val="28"/>
          <w:szCs w:val="28"/>
        </w:rPr>
        <w:t xml:space="preserve">, выбранная из-за её способности эффективно обрабатывать категориальные данные и автоматически справляться с переобучением. В процессе оптимизации были настроены </w:t>
      </w:r>
      <w:proofErr w:type="spellStart"/>
      <w:r w:rsidRPr="0016139A">
        <w:rPr>
          <w:sz w:val="28"/>
          <w:szCs w:val="28"/>
        </w:rPr>
        <w:t>гиперпараметры</w:t>
      </w:r>
      <w:proofErr w:type="spellEnd"/>
      <w:r w:rsidRPr="0016139A">
        <w:rPr>
          <w:sz w:val="28"/>
          <w:szCs w:val="28"/>
        </w:rPr>
        <w:t>, такие как количество деревьев, глубина деревьев и скорость обучения, с использованием кросс-валидации.</w:t>
      </w:r>
    </w:p>
    <w:p w14:paraId="115F72FC" w14:textId="77777777" w:rsidR="009F3169" w:rsidRPr="009F3169" w:rsidRDefault="009F3169" w:rsidP="009F3169">
      <w:pPr>
        <w:pStyle w:val="2"/>
        <w:jc w:val="center"/>
        <w:rPr>
          <w:color w:val="000000" w:themeColor="text1"/>
          <w:lang w:val="en-US"/>
        </w:rPr>
      </w:pPr>
      <w:r w:rsidRPr="009F3169">
        <w:rPr>
          <w:color w:val="000000" w:themeColor="text1"/>
        </w:rPr>
        <w:t>Результаты</w:t>
      </w:r>
    </w:p>
    <w:tbl>
      <w:tblPr>
        <w:tblStyle w:val="a6"/>
        <w:tblW w:w="0" w:type="auto"/>
        <w:tblLook w:val="04A0" w:firstRow="1" w:lastRow="0" w:firstColumn="1" w:lastColumn="0" w:noHBand="0" w:noVBand="1"/>
      </w:tblPr>
      <w:tblGrid>
        <w:gridCol w:w="4390"/>
        <w:gridCol w:w="4626"/>
      </w:tblGrid>
      <w:tr w:rsidR="009F3169" w:rsidRPr="009F3169" w14:paraId="15C506C5" w14:textId="77777777" w:rsidTr="009F3169">
        <w:tc>
          <w:tcPr>
            <w:tcW w:w="4390" w:type="dxa"/>
          </w:tcPr>
          <w:p w14:paraId="15CAF6D4" w14:textId="77777777" w:rsidR="009F3169" w:rsidRPr="009F3169" w:rsidRDefault="009F3169" w:rsidP="009F3169">
            <w:pPr>
              <w:jc w:val="center"/>
            </w:pPr>
            <w:r w:rsidRPr="009F3169">
              <w:t>Модель</w:t>
            </w:r>
          </w:p>
        </w:tc>
        <w:tc>
          <w:tcPr>
            <w:tcW w:w="4626" w:type="dxa"/>
          </w:tcPr>
          <w:p w14:paraId="266BEF38" w14:textId="77777777" w:rsidR="009F3169" w:rsidRPr="009F3169" w:rsidRDefault="009F3169" w:rsidP="009F3169">
            <w:pPr>
              <w:jc w:val="center"/>
            </w:pPr>
            <w:r w:rsidRPr="009F3169">
              <w:t>MSE (ошибка среднего квадрата)</w:t>
            </w:r>
          </w:p>
        </w:tc>
      </w:tr>
      <w:tr w:rsidR="009F3169" w:rsidRPr="009F3169" w14:paraId="4BC0BD55" w14:textId="77777777" w:rsidTr="009F3169">
        <w:tc>
          <w:tcPr>
            <w:tcW w:w="4390" w:type="dxa"/>
          </w:tcPr>
          <w:p w14:paraId="42A17BB9" w14:textId="77777777" w:rsidR="009F3169" w:rsidRPr="009F3169" w:rsidRDefault="009F3169" w:rsidP="009F3169">
            <w:pPr>
              <w:jc w:val="center"/>
            </w:pPr>
            <w:r w:rsidRPr="009F3169">
              <w:t>ARIMA</w:t>
            </w:r>
          </w:p>
        </w:tc>
        <w:tc>
          <w:tcPr>
            <w:tcW w:w="4626" w:type="dxa"/>
          </w:tcPr>
          <w:p w14:paraId="48143EF9" w14:textId="77777777" w:rsidR="009F3169" w:rsidRPr="009F3169" w:rsidRDefault="009F3169" w:rsidP="009F3169">
            <w:pPr>
              <w:jc w:val="center"/>
            </w:pPr>
            <w:r w:rsidRPr="009F3169">
              <w:t>189411971.75</w:t>
            </w:r>
          </w:p>
        </w:tc>
      </w:tr>
      <w:tr w:rsidR="009F3169" w:rsidRPr="009F3169" w14:paraId="772E905D" w14:textId="77777777" w:rsidTr="009F3169">
        <w:tc>
          <w:tcPr>
            <w:tcW w:w="4390" w:type="dxa"/>
          </w:tcPr>
          <w:p w14:paraId="3C2C4EC7" w14:textId="77777777" w:rsidR="009F3169" w:rsidRPr="009F3169" w:rsidRDefault="009F3169" w:rsidP="009F3169">
            <w:pPr>
              <w:jc w:val="center"/>
            </w:pPr>
            <w:r w:rsidRPr="009F3169">
              <w:t>CATBOOST</w:t>
            </w:r>
          </w:p>
        </w:tc>
        <w:tc>
          <w:tcPr>
            <w:tcW w:w="4626" w:type="dxa"/>
          </w:tcPr>
          <w:p w14:paraId="0AD70D86" w14:textId="77777777" w:rsidR="009F3169" w:rsidRPr="009F3169" w:rsidRDefault="009F3169" w:rsidP="009F3169">
            <w:pPr>
              <w:jc w:val="center"/>
            </w:pPr>
            <w:r w:rsidRPr="009F3169">
              <w:t>5811496.96</w:t>
            </w:r>
          </w:p>
        </w:tc>
      </w:tr>
      <w:tr w:rsidR="009F3169" w:rsidRPr="009F3169" w14:paraId="707B7A69" w14:textId="77777777" w:rsidTr="009F3169">
        <w:tc>
          <w:tcPr>
            <w:tcW w:w="4390" w:type="dxa"/>
          </w:tcPr>
          <w:p w14:paraId="506532F3" w14:textId="77777777" w:rsidR="009F3169" w:rsidRPr="009F3169" w:rsidRDefault="009F3169" w:rsidP="009F3169">
            <w:pPr>
              <w:jc w:val="center"/>
            </w:pPr>
            <w:r w:rsidRPr="009F3169">
              <w:t>GRU</w:t>
            </w:r>
          </w:p>
        </w:tc>
        <w:tc>
          <w:tcPr>
            <w:tcW w:w="4626" w:type="dxa"/>
          </w:tcPr>
          <w:p w14:paraId="55607529" w14:textId="77777777" w:rsidR="009F3169" w:rsidRPr="009F3169" w:rsidRDefault="009F3169" w:rsidP="009F3169">
            <w:pPr>
              <w:jc w:val="center"/>
            </w:pPr>
            <w:r w:rsidRPr="009F3169">
              <w:t>8705696.67</w:t>
            </w:r>
          </w:p>
        </w:tc>
      </w:tr>
      <w:tr w:rsidR="009F3169" w:rsidRPr="009F3169" w14:paraId="322E3BBF" w14:textId="77777777" w:rsidTr="009F3169">
        <w:tc>
          <w:tcPr>
            <w:tcW w:w="4390" w:type="dxa"/>
          </w:tcPr>
          <w:p w14:paraId="4C140A27" w14:textId="77777777" w:rsidR="009F3169" w:rsidRPr="009F3169" w:rsidRDefault="009F3169" w:rsidP="009F3169">
            <w:pPr>
              <w:jc w:val="center"/>
            </w:pPr>
            <w:r w:rsidRPr="009F3169">
              <w:t>LSTM</w:t>
            </w:r>
          </w:p>
        </w:tc>
        <w:tc>
          <w:tcPr>
            <w:tcW w:w="4626" w:type="dxa"/>
          </w:tcPr>
          <w:p w14:paraId="37D64552" w14:textId="77777777" w:rsidR="009F3169" w:rsidRPr="009F3169" w:rsidRDefault="009F3169" w:rsidP="009F3169">
            <w:pPr>
              <w:jc w:val="center"/>
              <w:rPr>
                <w:lang w:val="en-US"/>
              </w:rPr>
            </w:pPr>
            <w:r w:rsidRPr="009F3169">
              <w:t>8687840.55</w:t>
            </w:r>
          </w:p>
        </w:tc>
      </w:tr>
      <w:tr w:rsidR="009F3169" w:rsidRPr="009F3169" w14:paraId="1036CE03" w14:textId="77777777" w:rsidTr="009F3169">
        <w:tc>
          <w:tcPr>
            <w:tcW w:w="4390" w:type="dxa"/>
          </w:tcPr>
          <w:p w14:paraId="32B6E9E0" w14:textId="77777777" w:rsidR="009F3169" w:rsidRPr="009F3169" w:rsidRDefault="009F3169" w:rsidP="009F3169">
            <w:pPr>
              <w:jc w:val="center"/>
            </w:pPr>
            <w:r w:rsidRPr="009F3169">
              <w:t>PROPHET</w:t>
            </w:r>
          </w:p>
        </w:tc>
        <w:tc>
          <w:tcPr>
            <w:tcW w:w="4626" w:type="dxa"/>
          </w:tcPr>
          <w:p w14:paraId="2E3707E6" w14:textId="77777777" w:rsidR="009F3169" w:rsidRPr="009F3169" w:rsidRDefault="009F3169" w:rsidP="009F3169">
            <w:pPr>
              <w:jc w:val="center"/>
            </w:pPr>
            <w:r w:rsidRPr="009F3169">
              <w:t>442307079.52</w:t>
            </w:r>
          </w:p>
        </w:tc>
      </w:tr>
      <w:tr w:rsidR="009F3169" w:rsidRPr="009F3169" w14:paraId="6D714AA4" w14:textId="77777777" w:rsidTr="009F3169">
        <w:tc>
          <w:tcPr>
            <w:tcW w:w="4390" w:type="dxa"/>
          </w:tcPr>
          <w:p w14:paraId="2189F932" w14:textId="77777777" w:rsidR="009F3169" w:rsidRPr="009F3169" w:rsidRDefault="009F3169" w:rsidP="009F3169">
            <w:pPr>
              <w:jc w:val="center"/>
            </w:pPr>
            <w:r w:rsidRPr="009F3169">
              <w:t>RANDOM_FOREST</w:t>
            </w:r>
          </w:p>
        </w:tc>
        <w:tc>
          <w:tcPr>
            <w:tcW w:w="4626" w:type="dxa"/>
          </w:tcPr>
          <w:p w14:paraId="4529BE2B" w14:textId="77777777" w:rsidR="009F3169" w:rsidRPr="009F3169" w:rsidRDefault="009F3169" w:rsidP="009F3169">
            <w:pPr>
              <w:jc w:val="center"/>
            </w:pPr>
            <w:r w:rsidRPr="009F3169">
              <w:t>7342773.34</w:t>
            </w:r>
          </w:p>
        </w:tc>
      </w:tr>
      <w:tr w:rsidR="009F3169" w:rsidRPr="009F3169" w14:paraId="012C6054" w14:textId="77777777" w:rsidTr="009F3169">
        <w:tc>
          <w:tcPr>
            <w:tcW w:w="4390" w:type="dxa"/>
          </w:tcPr>
          <w:p w14:paraId="2E49594F" w14:textId="77777777" w:rsidR="009F3169" w:rsidRPr="009F3169" w:rsidRDefault="009F3169" w:rsidP="009F3169">
            <w:pPr>
              <w:jc w:val="center"/>
            </w:pPr>
            <w:r w:rsidRPr="009F3169">
              <w:t>SARIMA</w:t>
            </w:r>
          </w:p>
        </w:tc>
        <w:tc>
          <w:tcPr>
            <w:tcW w:w="4626" w:type="dxa"/>
          </w:tcPr>
          <w:p w14:paraId="4EF3FC8C" w14:textId="77777777" w:rsidR="009F3169" w:rsidRPr="009F3169" w:rsidRDefault="009F3169" w:rsidP="009F3169">
            <w:pPr>
              <w:jc w:val="center"/>
            </w:pPr>
            <w:r w:rsidRPr="009F3169">
              <w:t>262001812.72</w:t>
            </w:r>
          </w:p>
        </w:tc>
      </w:tr>
      <w:tr w:rsidR="009F3169" w:rsidRPr="009F3169" w14:paraId="0EA27196" w14:textId="77777777" w:rsidTr="009F3169">
        <w:tc>
          <w:tcPr>
            <w:tcW w:w="4390" w:type="dxa"/>
          </w:tcPr>
          <w:p w14:paraId="1E782559" w14:textId="77777777" w:rsidR="009F3169" w:rsidRPr="009F3169" w:rsidRDefault="009F3169" w:rsidP="009F3169">
            <w:pPr>
              <w:jc w:val="center"/>
            </w:pPr>
            <w:r w:rsidRPr="009F3169">
              <w:t>SVM</w:t>
            </w:r>
          </w:p>
        </w:tc>
        <w:tc>
          <w:tcPr>
            <w:tcW w:w="4626" w:type="dxa"/>
          </w:tcPr>
          <w:p w14:paraId="023D8EF8" w14:textId="23B19180" w:rsidR="009F3169" w:rsidRPr="009F3169" w:rsidRDefault="0004025D" w:rsidP="009F3169">
            <w:pPr>
              <w:jc w:val="center"/>
            </w:pPr>
            <w:r w:rsidRPr="0004025D">
              <w:t>12240194.88</w:t>
            </w:r>
          </w:p>
        </w:tc>
      </w:tr>
      <w:tr w:rsidR="009F3169" w:rsidRPr="009F3169" w14:paraId="0F05B861" w14:textId="77777777" w:rsidTr="009F3169">
        <w:tc>
          <w:tcPr>
            <w:tcW w:w="4390" w:type="dxa"/>
          </w:tcPr>
          <w:p w14:paraId="08EC4D25" w14:textId="77777777" w:rsidR="009F3169" w:rsidRPr="009F3169" w:rsidRDefault="009F3169" w:rsidP="009F3169">
            <w:pPr>
              <w:jc w:val="center"/>
            </w:pPr>
            <w:r w:rsidRPr="009F3169">
              <w:t>TCN</w:t>
            </w:r>
          </w:p>
        </w:tc>
        <w:tc>
          <w:tcPr>
            <w:tcW w:w="4626" w:type="dxa"/>
          </w:tcPr>
          <w:p w14:paraId="6C583568" w14:textId="77777777" w:rsidR="009F3169" w:rsidRPr="009F3169" w:rsidRDefault="009F3169" w:rsidP="009F3169">
            <w:pPr>
              <w:jc w:val="center"/>
            </w:pPr>
            <w:r w:rsidRPr="009F3169">
              <w:t>8163108.62</w:t>
            </w:r>
          </w:p>
        </w:tc>
      </w:tr>
      <w:tr w:rsidR="009F3169" w:rsidRPr="009F3169" w14:paraId="5516F287" w14:textId="77777777" w:rsidTr="009F3169">
        <w:tc>
          <w:tcPr>
            <w:tcW w:w="4390" w:type="dxa"/>
          </w:tcPr>
          <w:p w14:paraId="697F1829" w14:textId="77777777" w:rsidR="009F3169" w:rsidRPr="009F3169" w:rsidRDefault="009F3169" w:rsidP="009F3169">
            <w:pPr>
              <w:jc w:val="center"/>
            </w:pPr>
            <w:proofErr w:type="spellStart"/>
            <w:r w:rsidRPr="009F3169">
              <w:t>XGBoost</w:t>
            </w:r>
            <w:proofErr w:type="spellEnd"/>
          </w:p>
        </w:tc>
        <w:tc>
          <w:tcPr>
            <w:tcW w:w="4626" w:type="dxa"/>
          </w:tcPr>
          <w:p w14:paraId="4BCEBC34" w14:textId="77777777" w:rsidR="009F3169" w:rsidRPr="009F3169" w:rsidRDefault="009F3169" w:rsidP="009F3169">
            <w:pPr>
              <w:jc w:val="center"/>
            </w:pPr>
            <w:r w:rsidRPr="009F3169">
              <w:t>6577975.71</w:t>
            </w:r>
          </w:p>
        </w:tc>
      </w:tr>
    </w:tbl>
    <w:p w14:paraId="68FA8C31" w14:textId="2AFE2B5E" w:rsidR="009F3169" w:rsidRDefault="009F3169" w:rsidP="00C9731F">
      <w:pPr>
        <w:ind w:left="0"/>
        <w:rPr>
          <w:lang w:val="en-US"/>
        </w:rPr>
      </w:pPr>
    </w:p>
    <w:tbl>
      <w:tblPr>
        <w:tblStyle w:val="a6"/>
        <w:tblW w:w="0" w:type="auto"/>
        <w:tblLook w:val="04A0" w:firstRow="1" w:lastRow="0" w:firstColumn="1" w:lastColumn="0" w:noHBand="0" w:noVBand="1"/>
      </w:tblPr>
      <w:tblGrid>
        <w:gridCol w:w="4390"/>
        <w:gridCol w:w="4626"/>
      </w:tblGrid>
      <w:tr w:rsidR="004C3083" w:rsidRPr="009F3169" w14:paraId="351B5675" w14:textId="77777777" w:rsidTr="00202C98">
        <w:tc>
          <w:tcPr>
            <w:tcW w:w="4390" w:type="dxa"/>
          </w:tcPr>
          <w:p w14:paraId="33346296" w14:textId="77777777" w:rsidR="004C3083" w:rsidRPr="009F3169" w:rsidRDefault="004C3083" w:rsidP="00202C98">
            <w:pPr>
              <w:jc w:val="center"/>
            </w:pPr>
            <w:r w:rsidRPr="009F3169">
              <w:t>Модель</w:t>
            </w:r>
          </w:p>
        </w:tc>
        <w:tc>
          <w:tcPr>
            <w:tcW w:w="4626" w:type="dxa"/>
          </w:tcPr>
          <w:p w14:paraId="7BB6F67F" w14:textId="5C5F1102" w:rsidR="004C3083" w:rsidRPr="009F3169" w:rsidRDefault="004C3083" w:rsidP="00202C98">
            <w:pPr>
              <w:jc w:val="center"/>
            </w:pPr>
            <w:r>
              <w:rPr>
                <w:lang w:val="en-US"/>
              </w:rPr>
              <w:t>MAPE</w:t>
            </w:r>
            <w:r w:rsidRPr="009F3169">
              <w:t xml:space="preserve"> (</w:t>
            </w:r>
            <w:r>
              <w:t>относительная ошибка</w:t>
            </w:r>
            <w:r w:rsidRPr="009F3169">
              <w:t>)</w:t>
            </w:r>
            <w:r>
              <w:t xml:space="preserve"> %</w:t>
            </w:r>
          </w:p>
        </w:tc>
      </w:tr>
      <w:tr w:rsidR="004C3083" w:rsidRPr="009F3169" w14:paraId="6873325A" w14:textId="77777777" w:rsidTr="00202C98">
        <w:tc>
          <w:tcPr>
            <w:tcW w:w="4390" w:type="dxa"/>
          </w:tcPr>
          <w:p w14:paraId="74D084C4" w14:textId="77777777" w:rsidR="004C3083" w:rsidRPr="009F3169" w:rsidRDefault="004C3083" w:rsidP="00202C98">
            <w:pPr>
              <w:jc w:val="center"/>
            </w:pPr>
            <w:r w:rsidRPr="009F3169">
              <w:t>ARIMA</w:t>
            </w:r>
          </w:p>
        </w:tc>
        <w:tc>
          <w:tcPr>
            <w:tcW w:w="4626" w:type="dxa"/>
          </w:tcPr>
          <w:p w14:paraId="7E82513B" w14:textId="0DE0A7F8" w:rsidR="004C3083" w:rsidRPr="009F3169" w:rsidRDefault="001712DC" w:rsidP="00202C98">
            <w:pPr>
              <w:jc w:val="center"/>
            </w:pPr>
            <w:r w:rsidRPr="001712DC">
              <w:t>3988.71%</w:t>
            </w:r>
          </w:p>
        </w:tc>
      </w:tr>
      <w:tr w:rsidR="004C3083" w:rsidRPr="009F3169" w14:paraId="6DEFE332" w14:textId="77777777" w:rsidTr="00202C98">
        <w:tc>
          <w:tcPr>
            <w:tcW w:w="4390" w:type="dxa"/>
          </w:tcPr>
          <w:p w14:paraId="265F9285" w14:textId="77777777" w:rsidR="004C3083" w:rsidRPr="009F3169" w:rsidRDefault="004C3083" w:rsidP="00202C98">
            <w:pPr>
              <w:jc w:val="center"/>
            </w:pPr>
            <w:r w:rsidRPr="009F3169">
              <w:t>CATBOOST</w:t>
            </w:r>
          </w:p>
        </w:tc>
        <w:tc>
          <w:tcPr>
            <w:tcW w:w="4626" w:type="dxa"/>
          </w:tcPr>
          <w:p w14:paraId="3B84BA67" w14:textId="7D5F3C6A" w:rsidR="004C3083" w:rsidRPr="009F3169" w:rsidRDefault="004C3083" w:rsidP="00202C98">
            <w:pPr>
              <w:jc w:val="center"/>
            </w:pPr>
            <w:r w:rsidRPr="004C3083">
              <w:t>3.99%</w:t>
            </w:r>
          </w:p>
        </w:tc>
      </w:tr>
      <w:tr w:rsidR="004C3083" w:rsidRPr="009F3169" w14:paraId="0C274963" w14:textId="77777777" w:rsidTr="00202C98">
        <w:tc>
          <w:tcPr>
            <w:tcW w:w="4390" w:type="dxa"/>
          </w:tcPr>
          <w:p w14:paraId="26EBF6F1" w14:textId="77777777" w:rsidR="004C3083" w:rsidRPr="009F3169" w:rsidRDefault="004C3083" w:rsidP="00202C98">
            <w:pPr>
              <w:jc w:val="center"/>
            </w:pPr>
            <w:r w:rsidRPr="009F3169">
              <w:t>GRU</w:t>
            </w:r>
          </w:p>
        </w:tc>
        <w:tc>
          <w:tcPr>
            <w:tcW w:w="4626" w:type="dxa"/>
          </w:tcPr>
          <w:p w14:paraId="456D461B" w14:textId="2149F474" w:rsidR="004C3083" w:rsidRPr="009F3169" w:rsidRDefault="004C3083" w:rsidP="00202C98">
            <w:pPr>
              <w:jc w:val="center"/>
            </w:pPr>
            <w:r w:rsidRPr="004C3083">
              <w:t>4.93%</w:t>
            </w:r>
          </w:p>
        </w:tc>
      </w:tr>
      <w:tr w:rsidR="004C3083" w:rsidRPr="009F3169" w14:paraId="4246A210" w14:textId="77777777" w:rsidTr="00202C98">
        <w:tc>
          <w:tcPr>
            <w:tcW w:w="4390" w:type="dxa"/>
          </w:tcPr>
          <w:p w14:paraId="5A370AB1" w14:textId="77777777" w:rsidR="004C3083" w:rsidRPr="009F3169" w:rsidRDefault="004C3083" w:rsidP="00202C98">
            <w:pPr>
              <w:jc w:val="center"/>
            </w:pPr>
            <w:r w:rsidRPr="009F3169">
              <w:t>LSTM</w:t>
            </w:r>
          </w:p>
        </w:tc>
        <w:tc>
          <w:tcPr>
            <w:tcW w:w="4626" w:type="dxa"/>
          </w:tcPr>
          <w:p w14:paraId="0CA21D31" w14:textId="65FCDAEC" w:rsidR="004C3083" w:rsidRPr="009F3169" w:rsidRDefault="004C3083" w:rsidP="00202C98">
            <w:pPr>
              <w:jc w:val="center"/>
              <w:rPr>
                <w:lang w:val="en-US"/>
              </w:rPr>
            </w:pPr>
            <w:r w:rsidRPr="004C3083">
              <w:t>4.74%</w:t>
            </w:r>
          </w:p>
        </w:tc>
      </w:tr>
      <w:tr w:rsidR="004C3083" w:rsidRPr="009F3169" w14:paraId="2EC43E4C" w14:textId="77777777" w:rsidTr="00202C98">
        <w:tc>
          <w:tcPr>
            <w:tcW w:w="4390" w:type="dxa"/>
          </w:tcPr>
          <w:p w14:paraId="2AC421AC" w14:textId="77777777" w:rsidR="004C3083" w:rsidRPr="009F3169" w:rsidRDefault="004C3083" w:rsidP="00202C98">
            <w:pPr>
              <w:jc w:val="center"/>
            </w:pPr>
            <w:r w:rsidRPr="009F3169">
              <w:t>PROPHET</w:t>
            </w:r>
          </w:p>
        </w:tc>
        <w:tc>
          <w:tcPr>
            <w:tcW w:w="4626" w:type="dxa"/>
          </w:tcPr>
          <w:p w14:paraId="414C7F81" w14:textId="5F195910" w:rsidR="004C3083" w:rsidRPr="009F3169" w:rsidRDefault="001712DC" w:rsidP="00202C98">
            <w:pPr>
              <w:jc w:val="center"/>
            </w:pPr>
            <w:r w:rsidRPr="001712DC">
              <w:t>916.81%</w:t>
            </w:r>
          </w:p>
        </w:tc>
      </w:tr>
      <w:tr w:rsidR="004C3083" w:rsidRPr="009F3169" w14:paraId="10FE4F9A" w14:textId="77777777" w:rsidTr="00202C98">
        <w:tc>
          <w:tcPr>
            <w:tcW w:w="4390" w:type="dxa"/>
          </w:tcPr>
          <w:p w14:paraId="3996B98F" w14:textId="77777777" w:rsidR="004C3083" w:rsidRPr="009F3169" w:rsidRDefault="004C3083" w:rsidP="00202C98">
            <w:pPr>
              <w:jc w:val="center"/>
            </w:pPr>
            <w:r w:rsidRPr="009F3169">
              <w:t>RANDOM_FOREST</w:t>
            </w:r>
          </w:p>
        </w:tc>
        <w:tc>
          <w:tcPr>
            <w:tcW w:w="4626" w:type="dxa"/>
          </w:tcPr>
          <w:p w14:paraId="66597585" w14:textId="06E24AEF" w:rsidR="004C3083" w:rsidRPr="009F3169" w:rsidRDefault="004C3083" w:rsidP="00202C98">
            <w:pPr>
              <w:jc w:val="center"/>
            </w:pPr>
            <w:r w:rsidRPr="004C3083">
              <w:t>3.69%</w:t>
            </w:r>
          </w:p>
        </w:tc>
      </w:tr>
      <w:tr w:rsidR="004C3083" w:rsidRPr="009F3169" w14:paraId="1BE6DAD2" w14:textId="77777777" w:rsidTr="00202C98">
        <w:tc>
          <w:tcPr>
            <w:tcW w:w="4390" w:type="dxa"/>
          </w:tcPr>
          <w:p w14:paraId="07408A16" w14:textId="77777777" w:rsidR="004C3083" w:rsidRPr="009F3169" w:rsidRDefault="004C3083" w:rsidP="00202C98">
            <w:pPr>
              <w:jc w:val="center"/>
            </w:pPr>
            <w:r w:rsidRPr="009F3169">
              <w:t>SARIMA</w:t>
            </w:r>
          </w:p>
        </w:tc>
        <w:tc>
          <w:tcPr>
            <w:tcW w:w="4626" w:type="dxa"/>
          </w:tcPr>
          <w:p w14:paraId="51FE17E0" w14:textId="45993BA6" w:rsidR="004C3083" w:rsidRPr="009F3169" w:rsidRDefault="001712DC" w:rsidP="00202C98">
            <w:pPr>
              <w:jc w:val="center"/>
            </w:pPr>
            <w:r w:rsidRPr="001712DC">
              <w:t>4705.92%</w:t>
            </w:r>
          </w:p>
        </w:tc>
      </w:tr>
      <w:tr w:rsidR="004C3083" w:rsidRPr="009F3169" w14:paraId="2AD93A70" w14:textId="77777777" w:rsidTr="00202C98">
        <w:tc>
          <w:tcPr>
            <w:tcW w:w="4390" w:type="dxa"/>
          </w:tcPr>
          <w:p w14:paraId="02657A17" w14:textId="77777777" w:rsidR="004C3083" w:rsidRPr="009F3169" w:rsidRDefault="004C3083" w:rsidP="00202C98">
            <w:pPr>
              <w:jc w:val="center"/>
            </w:pPr>
            <w:r w:rsidRPr="009F3169">
              <w:t>SVM</w:t>
            </w:r>
          </w:p>
        </w:tc>
        <w:tc>
          <w:tcPr>
            <w:tcW w:w="4626" w:type="dxa"/>
          </w:tcPr>
          <w:p w14:paraId="0A0988FE" w14:textId="7706DCA6" w:rsidR="004C3083" w:rsidRPr="009F3169" w:rsidRDefault="004C3083" w:rsidP="00202C98">
            <w:pPr>
              <w:jc w:val="center"/>
            </w:pPr>
            <w:r w:rsidRPr="004C3083">
              <w:t>8.33%</w:t>
            </w:r>
          </w:p>
        </w:tc>
      </w:tr>
      <w:tr w:rsidR="004C3083" w:rsidRPr="009F3169" w14:paraId="1CEF0950" w14:textId="77777777" w:rsidTr="00202C98">
        <w:tc>
          <w:tcPr>
            <w:tcW w:w="4390" w:type="dxa"/>
          </w:tcPr>
          <w:p w14:paraId="6AA3B411" w14:textId="77777777" w:rsidR="004C3083" w:rsidRPr="009F3169" w:rsidRDefault="004C3083" w:rsidP="00202C98">
            <w:pPr>
              <w:jc w:val="center"/>
            </w:pPr>
            <w:r w:rsidRPr="009F3169">
              <w:t>TCN</w:t>
            </w:r>
          </w:p>
        </w:tc>
        <w:tc>
          <w:tcPr>
            <w:tcW w:w="4626" w:type="dxa"/>
          </w:tcPr>
          <w:p w14:paraId="253FD585" w14:textId="6B6DC99C" w:rsidR="004C3083" w:rsidRPr="009F3169" w:rsidRDefault="004C3083" w:rsidP="00202C98">
            <w:pPr>
              <w:jc w:val="center"/>
            </w:pPr>
            <w:r w:rsidRPr="004C3083">
              <w:t>3.37%</w:t>
            </w:r>
          </w:p>
        </w:tc>
      </w:tr>
      <w:tr w:rsidR="004C3083" w:rsidRPr="009F3169" w14:paraId="11472335" w14:textId="77777777" w:rsidTr="00202C98">
        <w:tc>
          <w:tcPr>
            <w:tcW w:w="4390" w:type="dxa"/>
          </w:tcPr>
          <w:p w14:paraId="19450C2B" w14:textId="77777777" w:rsidR="004C3083" w:rsidRPr="009F3169" w:rsidRDefault="004C3083" w:rsidP="00202C98">
            <w:pPr>
              <w:jc w:val="center"/>
            </w:pPr>
            <w:proofErr w:type="spellStart"/>
            <w:r w:rsidRPr="009F3169">
              <w:t>XGBoost</w:t>
            </w:r>
            <w:proofErr w:type="spellEnd"/>
          </w:p>
        </w:tc>
        <w:tc>
          <w:tcPr>
            <w:tcW w:w="4626" w:type="dxa"/>
          </w:tcPr>
          <w:p w14:paraId="08F099C0" w14:textId="36694196" w:rsidR="004C3083" w:rsidRPr="009F3169" w:rsidRDefault="004C3083" w:rsidP="00202C98">
            <w:pPr>
              <w:jc w:val="center"/>
            </w:pPr>
            <w:r w:rsidRPr="004C3083">
              <w:t>3.86%</w:t>
            </w:r>
          </w:p>
        </w:tc>
      </w:tr>
    </w:tbl>
    <w:p w14:paraId="12209A7C" w14:textId="77777777" w:rsidR="004C3083" w:rsidRPr="009F3169" w:rsidRDefault="004C3083" w:rsidP="00C9731F">
      <w:pPr>
        <w:ind w:left="0"/>
        <w:rPr>
          <w:lang w:val="en-US"/>
        </w:rPr>
      </w:pPr>
    </w:p>
    <w:p w14:paraId="4E58D5C5" w14:textId="13DEE947" w:rsidR="009F3169" w:rsidRPr="009F3169" w:rsidRDefault="009F3169" w:rsidP="009F3169">
      <w:pPr>
        <w:pStyle w:val="3"/>
        <w:jc w:val="center"/>
        <w:rPr>
          <w:color w:val="000000" w:themeColor="text1"/>
        </w:rPr>
      </w:pPr>
      <w:r w:rsidRPr="009F3169">
        <w:rPr>
          <w:color w:val="000000" w:themeColor="text1"/>
        </w:rPr>
        <w:lastRenderedPageBreak/>
        <w:t>Примеры работы модели</w:t>
      </w:r>
      <w:r w:rsidRPr="009F3169">
        <w:rPr>
          <w:noProof/>
          <w:color w:val="000000" w:themeColor="text1"/>
        </w:rPr>
        <w:drawing>
          <wp:inline distT="0" distB="0" distL="0" distR="0" wp14:anchorId="114FDA61" wp14:editId="3F7979BB">
            <wp:extent cx="5940425" cy="318008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80080"/>
                    </a:xfrm>
                    <a:prstGeom prst="rect">
                      <a:avLst/>
                    </a:prstGeom>
                  </pic:spPr>
                </pic:pic>
              </a:graphicData>
            </a:graphic>
          </wp:inline>
        </w:drawing>
      </w:r>
      <w:r w:rsidRPr="009F3169">
        <w:rPr>
          <w:noProof/>
          <w:color w:val="000000" w:themeColor="text1"/>
        </w:rPr>
        <w:t xml:space="preserve"> </w:t>
      </w:r>
      <w:r w:rsidRPr="009F3169">
        <w:rPr>
          <w:noProof/>
          <w:color w:val="000000" w:themeColor="text1"/>
        </w:rPr>
        <w:drawing>
          <wp:inline distT="0" distB="0" distL="0" distR="0" wp14:anchorId="6CE6E966" wp14:editId="60CAB840">
            <wp:extent cx="5731510" cy="361950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19500"/>
                    </a:xfrm>
                    <a:prstGeom prst="rect">
                      <a:avLst/>
                    </a:prstGeom>
                  </pic:spPr>
                </pic:pic>
              </a:graphicData>
            </a:graphic>
          </wp:inline>
        </w:drawing>
      </w:r>
      <w:r w:rsidRPr="009F3169">
        <w:rPr>
          <w:noProof/>
          <w:color w:val="000000" w:themeColor="text1"/>
        </w:rPr>
        <w:lastRenderedPageBreak/>
        <w:drawing>
          <wp:inline distT="0" distB="0" distL="0" distR="0" wp14:anchorId="2BB26AFC" wp14:editId="76BEFE57">
            <wp:extent cx="5940425" cy="375158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51580"/>
                    </a:xfrm>
                    <a:prstGeom prst="rect">
                      <a:avLst/>
                    </a:prstGeom>
                  </pic:spPr>
                </pic:pic>
              </a:graphicData>
            </a:graphic>
          </wp:inline>
        </w:drawing>
      </w:r>
      <w:r w:rsidRPr="009F3169">
        <w:rPr>
          <w:noProof/>
          <w:color w:val="000000" w:themeColor="text1"/>
        </w:rPr>
        <w:drawing>
          <wp:inline distT="0" distB="0" distL="0" distR="0" wp14:anchorId="183043AC" wp14:editId="0EA0DEE6">
            <wp:extent cx="5940425" cy="31762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76270"/>
                    </a:xfrm>
                    <a:prstGeom prst="rect">
                      <a:avLst/>
                    </a:prstGeom>
                  </pic:spPr>
                </pic:pic>
              </a:graphicData>
            </a:graphic>
          </wp:inline>
        </w:drawing>
      </w:r>
      <w:r w:rsidRPr="009F3169">
        <w:rPr>
          <w:noProof/>
          <w:color w:val="000000" w:themeColor="text1"/>
        </w:rPr>
        <w:lastRenderedPageBreak/>
        <w:drawing>
          <wp:inline distT="0" distB="0" distL="0" distR="0" wp14:anchorId="4C93E6FC" wp14:editId="61112BAF">
            <wp:extent cx="5940425" cy="3751580"/>
            <wp:effectExtent l="0" t="0" r="317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51580"/>
                    </a:xfrm>
                    <a:prstGeom prst="rect">
                      <a:avLst/>
                    </a:prstGeom>
                  </pic:spPr>
                </pic:pic>
              </a:graphicData>
            </a:graphic>
          </wp:inline>
        </w:drawing>
      </w:r>
      <w:r w:rsidR="00C9731F" w:rsidRPr="00C9731F">
        <w:rPr>
          <w:noProof/>
        </w:rPr>
        <w:t xml:space="preserve"> </w:t>
      </w:r>
      <w:r w:rsidR="00C9731F" w:rsidRPr="00C9731F">
        <w:rPr>
          <w:noProof/>
          <w:color w:val="000000" w:themeColor="text1"/>
        </w:rPr>
        <w:drawing>
          <wp:inline distT="0" distB="0" distL="0" distR="0" wp14:anchorId="1BC8C612" wp14:editId="3EE2189D">
            <wp:extent cx="5731510" cy="306832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68320"/>
                    </a:xfrm>
                    <a:prstGeom prst="rect">
                      <a:avLst/>
                    </a:prstGeom>
                  </pic:spPr>
                </pic:pic>
              </a:graphicData>
            </a:graphic>
          </wp:inline>
        </w:drawing>
      </w:r>
      <w:r w:rsidR="00C9731F" w:rsidRPr="00C9731F">
        <w:rPr>
          <w:noProof/>
        </w:rPr>
        <w:t xml:space="preserve"> </w:t>
      </w:r>
      <w:r w:rsidR="00C9731F" w:rsidRPr="00C9731F">
        <w:rPr>
          <w:noProof/>
        </w:rPr>
        <w:lastRenderedPageBreak/>
        <w:drawing>
          <wp:inline distT="0" distB="0" distL="0" distR="0" wp14:anchorId="19E10330" wp14:editId="2B46CDB9">
            <wp:extent cx="5731510" cy="306832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8320"/>
                    </a:xfrm>
                    <a:prstGeom prst="rect">
                      <a:avLst/>
                    </a:prstGeom>
                  </pic:spPr>
                </pic:pic>
              </a:graphicData>
            </a:graphic>
          </wp:inline>
        </w:drawing>
      </w:r>
      <w:r w:rsidRPr="009F3169">
        <w:rPr>
          <w:noProof/>
          <w:color w:val="000000" w:themeColor="text1"/>
        </w:rPr>
        <w:drawing>
          <wp:inline distT="0" distB="0" distL="0" distR="0" wp14:anchorId="0647492D" wp14:editId="77CF05BB">
            <wp:extent cx="5940425" cy="3176270"/>
            <wp:effectExtent l="0" t="0" r="317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76270"/>
                    </a:xfrm>
                    <a:prstGeom prst="rect">
                      <a:avLst/>
                    </a:prstGeom>
                  </pic:spPr>
                </pic:pic>
              </a:graphicData>
            </a:graphic>
          </wp:inline>
        </w:drawing>
      </w:r>
      <w:r w:rsidRPr="009F3169">
        <w:rPr>
          <w:noProof/>
          <w:color w:val="000000" w:themeColor="text1"/>
        </w:rPr>
        <w:t xml:space="preserve"> </w:t>
      </w:r>
      <w:r w:rsidRPr="009F3169">
        <w:rPr>
          <w:noProof/>
          <w:color w:val="000000" w:themeColor="text1"/>
        </w:rPr>
        <w:lastRenderedPageBreak/>
        <w:drawing>
          <wp:inline distT="0" distB="0" distL="0" distR="0" wp14:anchorId="4EAFAEEF" wp14:editId="27D889AC">
            <wp:extent cx="5731510" cy="306832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68320"/>
                    </a:xfrm>
                    <a:prstGeom prst="rect">
                      <a:avLst/>
                    </a:prstGeom>
                  </pic:spPr>
                </pic:pic>
              </a:graphicData>
            </a:graphic>
          </wp:inline>
        </w:drawing>
      </w:r>
    </w:p>
    <w:p w14:paraId="410DCE7E" w14:textId="77777777" w:rsidR="009F3169" w:rsidRPr="009F3169" w:rsidRDefault="009F3169" w:rsidP="009F3169">
      <w:pPr>
        <w:pStyle w:val="2"/>
        <w:jc w:val="center"/>
        <w:rPr>
          <w:color w:val="000000" w:themeColor="text1"/>
        </w:rPr>
      </w:pPr>
      <w:r w:rsidRPr="009F3169">
        <w:rPr>
          <w:color w:val="000000" w:themeColor="text1"/>
        </w:rPr>
        <w:t>Заключение</w:t>
      </w:r>
    </w:p>
    <w:p w14:paraId="0B70B5CE" w14:textId="77777777" w:rsidR="0016139A" w:rsidRPr="0016139A" w:rsidRDefault="0016139A" w:rsidP="00443DAC">
      <w:pPr>
        <w:spacing w:line="278" w:lineRule="auto"/>
        <w:ind w:firstLine="709"/>
        <w:jc w:val="both"/>
      </w:pPr>
      <w:r w:rsidRPr="0016139A">
        <w:t xml:space="preserve">В ходе исследования было проведено сравнение различных моделей для прогнозирования финансовых временных рядов. На основе полученных результатов модели градиентного </w:t>
      </w:r>
      <w:proofErr w:type="spellStart"/>
      <w:r w:rsidRPr="0016139A">
        <w:t>бустинга</w:t>
      </w:r>
      <w:proofErr w:type="spellEnd"/>
      <w:r w:rsidRPr="0016139A">
        <w:t xml:space="preserve"> (</w:t>
      </w:r>
      <w:proofErr w:type="spellStart"/>
      <w:r w:rsidRPr="0016139A">
        <w:t>CatBoost</w:t>
      </w:r>
      <w:proofErr w:type="spellEnd"/>
      <w:r w:rsidRPr="0016139A">
        <w:t xml:space="preserve">, </w:t>
      </w:r>
      <w:proofErr w:type="spellStart"/>
      <w:r w:rsidRPr="0016139A">
        <w:t>XGBoost</w:t>
      </w:r>
      <w:proofErr w:type="spellEnd"/>
      <w:r w:rsidRPr="0016139A">
        <w:t xml:space="preserve">) показали наилучшую эффективность по метрикам средней квадратичной ошибки (MSE) и средней абсолютной процентной ошибки (MAPE), демонстрируя высокую точность предсказаний. В частности, модель </w:t>
      </w:r>
      <w:proofErr w:type="spellStart"/>
      <w:r w:rsidRPr="0016139A">
        <w:t>CatBoost</w:t>
      </w:r>
      <w:proofErr w:type="spellEnd"/>
      <w:r w:rsidRPr="0016139A">
        <w:t xml:space="preserve"> показала наименьшее значение MSE (5</w:t>
      </w:r>
      <w:r w:rsidRPr="0016139A">
        <w:rPr>
          <w:rFonts w:ascii="Arial" w:hAnsi="Arial" w:cs="Arial"/>
        </w:rPr>
        <w:t> </w:t>
      </w:r>
      <w:r w:rsidRPr="0016139A">
        <w:t>811</w:t>
      </w:r>
      <w:r w:rsidRPr="0016139A">
        <w:rPr>
          <w:rFonts w:ascii="Arial" w:hAnsi="Arial" w:cs="Arial"/>
        </w:rPr>
        <w:t> </w:t>
      </w:r>
      <w:r w:rsidRPr="0016139A">
        <w:t xml:space="preserve">496.96) </w:t>
      </w:r>
      <w:r w:rsidRPr="0016139A">
        <w:rPr>
          <w:rFonts w:ascii="Aptos Display" w:hAnsi="Aptos Display" w:cs="Aptos Display"/>
        </w:rPr>
        <w:t>и</w:t>
      </w:r>
      <w:r w:rsidRPr="0016139A">
        <w:t xml:space="preserve"> </w:t>
      </w:r>
      <w:r w:rsidRPr="0016139A">
        <w:rPr>
          <w:rFonts w:ascii="Aptos Display" w:hAnsi="Aptos Display" w:cs="Aptos Display"/>
        </w:rPr>
        <w:t>конкурентоспособный</w:t>
      </w:r>
      <w:r w:rsidRPr="0016139A">
        <w:t xml:space="preserve"> MAPE (3.99%), </w:t>
      </w:r>
      <w:r w:rsidRPr="0016139A">
        <w:rPr>
          <w:rFonts w:ascii="Aptos Display" w:hAnsi="Aptos Display" w:cs="Aptos Display"/>
        </w:rPr>
        <w:t>что</w:t>
      </w:r>
      <w:r w:rsidRPr="0016139A">
        <w:t xml:space="preserve"> </w:t>
      </w:r>
      <w:r w:rsidRPr="0016139A">
        <w:rPr>
          <w:rFonts w:ascii="Aptos Display" w:hAnsi="Aptos Display" w:cs="Aptos Display"/>
        </w:rPr>
        <w:t>свидетельствует</w:t>
      </w:r>
      <w:r w:rsidRPr="0016139A">
        <w:t xml:space="preserve"> </w:t>
      </w:r>
      <w:r w:rsidRPr="0016139A">
        <w:rPr>
          <w:rFonts w:ascii="Aptos Display" w:hAnsi="Aptos Display" w:cs="Aptos Display"/>
        </w:rPr>
        <w:t>о</w:t>
      </w:r>
      <w:r w:rsidRPr="0016139A">
        <w:t xml:space="preserve"> </w:t>
      </w:r>
      <w:r w:rsidRPr="0016139A">
        <w:rPr>
          <w:rFonts w:ascii="Aptos Display" w:hAnsi="Aptos Display" w:cs="Aptos Display"/>
        </w:rPr>
        <w:t>её</w:t>
      </w:r>
      <w:r w:rsidRPr="0016139A">
        <w:t xml:space="preserve"> </w:t>
      </w:r>
      <w:r w:rsidRPr="0016139A">
        <w:rPr>
          <w:rFonts w:ascii="Aptos Display" w:hAnsi="Aptos Display" w:cs="Aptos Display"/>
        </w:rPr>
        <w:t>высокой</w:t>
      </w:r>
      <w:r w:rsidRPr="0016139A">
        <w:t xml:space="preserve"> </w:t>
      </w:r>
      <w:r w:rsidRPr="0016139A">
        <w:rPr>
          <w:rFonts w:ascii="Aptos Display" w:hAnsi="Aptos Display" w:cs="Aptos Display"/>
        </w:rPr>
        <w:t>точ</w:t>
      </w:r>
      <w:r w:rsidRPr="0016139A">
        <w:t>ности и надежности.</w:t>
      </w:r>
    </w:p>
    <w:p w14:paraId="7DFB61B2" w14:textId="77777777" w:rsidR="0016139A" w:rsidRPr="0016139A" w:rsidRDefault="0016139A" w:rsidP="00443DAC">
      <w:pPr>
        <w:spacing w:line="278" w:lineRule="auto"/>
        <w:ind w:firstLine="709"/>
        <w:jc w:val="both"/>
      </w:pPr>
      <w:r w:rsidRPr="0016139A">
        <w:t xml:space="preserve">Традиционные статистические методы, такие как ARIMA, SARIMA и PROPHET, оказались значительно менее эффективными для данной задачи, что подтверждается их высокими значениями MSE и MAPE. Эти модели плохо подходят для прогнозирования финансовых временных рядов из-за их ограниченной способности улавливать сложные и нелинейные зависимости, характерные для </w:t>
      </w:r>
      <w:proofErr w:type="spellStart"/>
      <w:r w:rsidRPr="0016139A">
        <w:t>высоковолатильных</w:t>
      </w:r>
      <w:proofErr w:type="spellEnd"/>
      <w:r w:rsidRPr="0016139A">
        <w:t xml:space="preserve"> рынков. Особенно модели, учитывающие сезонные компоненты (SARIMA и PROPHET), не смогли адекватно справиться с нестандартными и резкими изменениями цен, что часто наблюдается на финансовых рынках.</w:t>
      </w:r>
    </w:p>
    <w:p w14:paraId="2FDFDCE8" w14:textId="77777777" w:rsidR="0016139A" w:rsidRPr="0016139A" w:rsidRDefault="0016139A" w:rsidP="00443DAC">
      <w:pPr>
        <w:spacing w:line="278" w:lineRule="auto"/>
        <w:ind w:firstLine="709"/>
        <w:jc w:val="both"/>
      </w:pPr>
      <w:r w:rsidRPr="0016139A">
        <w:t xml:space="preserve">Нейронные сети (GRU, LSTM, TCN) также показали хорошие результаты, уступая лишь моделям градиентного </w:t>
      </w:r>
      <w:proofErr w:type="spellStart"/>
      <w:r w:rsidRPr="0016139A">
        <w:t>бустинга</w:t>
      </w:r>
      <w:proofErr w:type="spellEnd"/>
      <w:r w:rsidRPr="0016139A">
        <w:t xml:space="preserve">. Однако они требуют значительных вычислительных ресурсов и тщательной настройки </w:t>
      </w:r>
      <w:proofErr w:type="spellStart"/>
      <w:r w:rsidRPr="0016139A">
        <w:t>гиперпараметров</w:t>
      </w:r>
      <w:proofErr w:type="spellEnd"/>
      <w:r w:rsidRPr="0016139A">
        <w:t>, что может усложнять их применение на практике.</w:t>
      </w:r>
    </w:p>
    <w:p w14:paraId="3A2A71D8" w14:textId="77777777" w:rsidR="0016139A" w:rsidRPr="0016139A" w:rsidRDefault="0016139A" w:rsidP="00443DAC">
      <w:pPr>
        <w:spacing w:line="278" w:lineRule="auto"/>
        <w:ind w:firstLine="709"/>
        <w:jc w:val="both"/>
      </w:pPr>
      <w:r w:rsidRPr="0016139A">
        <w:t xml:space="preserve">Сравнение с </w:t>
      </w:r>
      <w:proofErr w:type="spellStart"/>
      <w:r w:rsidRPr="0016139A">
        <w:t>baseline</w:t>
      </w:r>
      <w:proofErr w:type="spellEnd"/>
      <w:r w:rsidRPr="0016139A">
        <w:t>-моделью (SVM) подтвердило её наихудшую эффективность по обоим метрикам (MSE = 12</w:t>
      </w:r>
      <w:r w:rsidRPr="0016139A">
        <w:rPr>
          <w:rFonts w:ascii="Arial" w:hAnsi="Arial" w:cs="Arial"/>
        </w:rPr>
        <w:t> </w:t>
      </w:r>
      <w:r w:rsidRPr="0016139A">
        <w:t>240</w:t>
      </w:r>
      <w:r w:rsidRPr="0016139A">
        <w:rPr>
          <w:rFonts w:ascii="Arial" w:hAnsi="Arial" w:cs="Arial"/>
        </w:rPr>
        <w:t> </w:t>
      </w:r>
      <w:r w:rsidRPr="0016139A">
        <w:t xml:space="preserve">194.88, MAPE = 8.33%). </w:t>
      </w:r>
      <w:r w:rsidRPr="0016139A">
        <w:rPr>
          <w:rFonts w:ascii="Aptos Display" w:hAnsi="Aptos Display" w:cs="Aptos Display"/>
        </w:rPr>
        <w:t>Это</w:t>
      </w:r>
      <w:r w:rsidRPr="0016139A">
        <w:t xml:space="preserve"> </w:t>
      </w:r>
      <w:r w:rsidRPr="0016139A">
        <w:rPr>
          <w:rFonts w:ascii="Aptos Display" w:hAnsi="Aptos Display" w:cs="Aptos Display"/>
        </w:rPr>
        <w:t>указывает</w:t>
      </w:r>
      <w:r w:rsidRPr="0016139A">
        <w:t xml:space="preserve"> </w:t>
      </w:r>
      <w:r w:rsidRPr="0016139A">
        <w:rPr>
          <w:rFonts w:ascii="Aptos Display" w:hAnsi="Aptos Display" w:cs="Aptos Display"/>
        </w:rPr>
        <w:t>на</w:t>
      </w:r>
      <w:r w:rsidRPr="0016139A">
        <w:t xml:space="preserve"> </w:t>
      </w:r>
      <w:r w:rsidRPr="0016139A">
        <w:rPr>
          <w:rFonts w:ascii="Aptos Display" w:hAnsi="Aptos Display" w:cs="Aptos Display"/>
        </w:rPr>
        <w:lastRenderedPageBreak/>
        <w:t>необходимость</w:t>
      </w:r>
      <w:r w:rsidRPr="0016139A">
        <w:t xml:space="preserve"> </w:t>
      </w:r>
      <w:r w:rsidRPr="0016139A">
        <w:rPr>
          <w:rFonts w:ascii="Aptos Display" w:hAnsi="Aptos Display" w:cs="Aptos Display"/>
        </w:rPr>
        <w:t>использования</w:t>
      </w:r>
      <w:r w:rsidRPr="0016139A">
        <w:t xml:space="preserve"> </w:t>
      </w:r>
      <w:r w:rsidRPr="0016139A">
        <w:rPr>
          <w:rFonts w:ascii="Aptos Display" w:hAnsi="Aptos Display" w:cs="Aptos Display"/>
        </w:rPr>
        <w:t>более</w:t>
      </w:r>
      <w:r w:rsidRPr="0016139A">
        <w:t xml:space="preserve"> </w:t>
      </w:r>
      <w:r w:rsidRPr="0016139A">
        <w:rPr>
          <w:rFonts w:ascii="Aptos Display" w:hAnsi="Aptos Display" w:cs="Aptos Display"/>
        </w:rPr>
        <w:t>сложных</w:t>
      </w:r>
      <w:r w:rsidRPr="0016139A">
        <w:t xml:space="preserve"> </w:t>
      </w:r>
      <w:r w:rsidRPr="0016139A">
        <w:rPr>
          <w:rFonts w:ascii="Aptos Display" w:hAnsi="Aptos Display" w:cs="Aptos Display"/>
        </w:rPr>
        <w:t>и</w:t>
      </w:r>
      <w:r w:rsidRPr="0016139A">
        <w:t xml:space="preserve"> </w:t>
      </w:r>
      <w:r w:rsidRPr="0016139A">
        <w:rPr>
          <w:rFonts w:ascii="Aptos Display" w:hAnsi="Aptos Display" w:cs="Aptos Display"/>
        </w:rPr>
        <w:t>современных</w:t>
      </w:r>
      <w:r w:rsidRPr="0016139A">
        <w:t xml:space="preserve"> </w:t>
      </w:r>
      <w:r w:rsidRPr="0016139A">
        <w:rPr>
          <w:rFonts w:ascii="Aptos Display" w:hAnsi="Aptos Display" w:cs="Aptos Display"/>
        </w:rPr>
        <w:t>методов</w:t>
      </w:r>
      <w:r w:rsidRPr="0016139A">
        <w:t xml:space="preserve"> </w:t>
      </w:r>
      <w:r w:rsidRPr="0016139A">
        <w:rPr>
          <w:rFonts w:ascii="Aptos Display" w:hAnsi="Aptos Display" w:cs="Aptos Display"/>
        </w:rPr>
        <w:t>для</w:t>
      </w:r>
      <w:r w:rsidRPr="0016139A">
        <w:t xml:space="preserve"> </w:t>
      </w:r>
      <w:r w:rsidRPr="0016139A">
        <w:rPr>
          <w:rFonts w:ascii="Aptos Display" w:hAnsi="Aptos Display" w:cs="Aptos Display"/>
        </w:rPr>
        <w:t>задач</w:t>
      </w:r>
      <w:r w:rsidRPr="0016139A">
        <w:t xml:space="preserve"> </w:t>
      </w:r>
      <w:r w:rsidRPr="0016139A">
        <w:rPr>
          <w:rFonts w:ascii="Aptos Display" w:hAnsi="Aptos Display" w:cs="Aptos Display"/>
        </w:rPr>
        <w:t>прогнозирования</w:t>
      </w:r>
      <w:r w:rsidRPr="0016139A">
        <w:t xml:space="preserve"> </w:t>
      </w:r>
      <w:r w:rsidRPr="0016139A">
        <w:rPr>
          <w:rFonts w:ascii="Aptos Display" w:hAnsi="Aptos Display" w:cs="Aptos Display"/>
        </w:rPr>
        <w:t>финансовых</w:t>
      </w:r>
      <w:r w:rsidRPr="0016139A">
        <w:t xml:space="preserve"> </w:t>
      </w:r>
      <w:r w:rsidRPr="0016139A">
        <w:rPr>
          <w:rFonts w:ascii="Aptos Display" w:hAnsi="Aptos Display" w:cs="Aptos Display"/>
        </w:rPr>
        <w:t>временных</w:t>
      </w:r>
      <w:r w:rsidRPr="0016139A">
        <w:t xml:space="preserve"> </w:t>
      </w:r>
      <w:r w:rsidRPr="0016139A">
        <w:rPr>
          <w:rFonts w:ascii="Aptos Display" w:hAnsi="Aptos Display" w:cs="Aptos Display"/>
        </w:rPr>
        <w:t>рядов</w:t>
      </w:r>
      <w:r w:rsidRPr="0016139A">
        <w:t>.</w:t>
      </w:r>
    </w:p>
    <w:p w14:paraId="095E42D7" w14:textId="77777777" w:rsidR="0016139A" w:rsidRPr="0016139A" w:rsidRDefault="0016139A" w:rsidP="00443DAC">
      <w:pPr>
        <w:spacing w:line="278" w:lineRule="auto"/>
        <w:ind w:firstLine="709"/>
        <w:jc w:val="both"/>
      </w:pPr>
      <w:r w:rsidRPr="0016139A">
        <w:t xml:space="preserve">В целом, предложенные методы показали успешность в сравнении с </w:t>
      </w:r>
      <w:proofErr w:type="spellStart"/>
      <w:r w:rsidRPr="0016139A">
        <w:t>baseline</w:t>
      </w:r>
      <w:proofErr w:type="spellEnd"/>
      <w:r w:rsidRPr="0016139A">
        <w:t xml:space="preserve">, подтвердив гипотезу о наличии значимой связи между входными и выходными данными для задачи прогнозирования финансовых временных рядов. Наиболее эффективными оказались модели градиентного </w:t>
      </w:r>
      <w:proofErr w:type="spellStart"/>
      <w:r w:rsidRPr="0016139A">
        <w:t>бустинга</w:t>
      </w:r>
      <w:proofErr w:type="spellEnd"/>
      <w:r w:rsidRPr="0016139A">
        <w:t>, способные улавливать сложные зависимости и обеспечивать высокую точность предсказаний при относительно низких вычислительных затратах.</w:t>
      </w:r>
    </w:p>
    <w:p w14:paraId="3B8623C1" w14:textId="77777777" w:rsidR="009F3169" w:rsidRPr="00C9731F" w:rsidRDefault="009F3169" w:rsidP="00443DAC">
      <w:pPr>
        <w:pStyle w:val="2"/>
        <w:jc w:val="center"/>
        <w:rPr>
          <w:color w:val="000000" w:themeColor="text1"/>
        </w:rPr>
      </w:pPr>
      <w:r w:rsidRPr="009F3169">
        <w:rPr>
          <w:color w:val="000000" w:themeColor="text1"/>
        </w:rPr>
        <w:t>Приложение</w:t>
      </w:r>
    </w:p>
    <w:p w14:paraId="5C7E06ED" w14:textId="2132D24A" w:rsidR="0029367C" w:rsidRPr="0029367C" w:rsidRDefault="0029367C" w:rsidP="00443DAC">
      <w:pPr>
        <w:jc w:val="both"/>
      </w:pPr>
      <w:r w:rsidRPr="0029367C">
        <w:t>Рабочая ссылка на каталог с данными и кодом: https://github.com/K0RTEK/financial_time_series</w:t>
      </w:r>
    </w:p>
    <w:p w14:paraId="241664FA" w14:textId="77777777" w:rsidR="009F3169" w:rsidRPr="009F3169" w:rsidRDefault="009F3169" w:rsidP="009F3169"/>
    <w:p w14:paraId="440495D7" w14:textId="0764C3C3" w:rsidR="0364ED11" w:rsidRPr="009F3169" w:rsidRDefault="0364ED11" w:rsidP="009F3169">
      <w:pPr>
        <w:pStyle w:val="1"/>
      </w:pPr>
    </w:p>
    <w:sectPr w:rsidR="0364ED11" w:rsidRPr="009F3169">
      <w:headerReference w:type="default" r:id="rId16"/>
      <w:footerReference w:type="default" r:id="rId17"/>
      <w:headerReference w:type="first" r:id="rId18"/>
      <w:footerReference w:type="first" r:id="rId1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65B3F" w14:textId="77777777" w:rsidR="00D15555" w:rsidRDefault="00D15555">
      <w:pPr>
        <w:spacing w:line="240" w:lineRule="auto"/>
      </w:pPr>
      <w:r>
        <w:separator/>
      </w:r>
    </w:p>
  </w:endnote>
  <w:endnote w:type="continuationSeparator" w:id="0">
    <w:p w14:paraId="1A702328" w14:textId="77777777" w:rsidR="00D15555" w:rsidRDefault="00D15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8950" w14:textId="3697A844" w:rsidR="19980322" w:rsidRDefault="19980322" w:rsidP="19980322">
    <w:pPr>
      <w:pStyle w:val="a4"/>
      <w:jc w:val="center"/>
    </w:pPr>
    <w:r w:rsidRPr="19980322">
      <w:fldChar w:fldCharType="begin"/>
    </w:r>
    <w:r>
      <w:instrText>PAGE</w:instrText>
    </w:r>
    <w:r w:rsidRPr="19980322">
      <w:fldChar w:fldCharType="separate"/>
    </w:r>
    <w:r w:rsidR="009F3169">
      <w:rPr>
        <w:noProof/>
      </w:rPr>
      <w:t>2</w:t>
    </w:r>
    <w:r w:rsidRPr="19980322">
      <w:fldChar w:fldCharType="end"/>
    </w:r>
  </w:p>
  <w:p w14:paraId="6256222A" w14:textId="3822F6CF" w:rsidR="19980322" w:rsidRDefault="19980322" w:rsidP="1998032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7DA76" w14:textId="1440A11B" w:rsidR="19980322" w:rsidRDefault="19980322" w:rsidP="19980322">
    <w:pPr>
      <w:pStyle w:val="a4"/>
      <w:jc w:val="center"/>
      <w:rPr>
        <w:b/>
        <w:bCs/>
      </w:rPr>
    </w:pPr>
    <w:r w:rsidRPr="19980322">
      <w:rPr>
        <w:b/>
        <w:bCs/>
      </w:rPr>
      <w:t>Москва,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E3122" w14:textId="77777777" w:rsidR="00D15555" w:rsidRDefault="00D15555">
      <w:pPr>
        <w:spacing w:line="240" w:lineRule="auto"/>
      </w:pPr>
      <w:r>
        <w:separator/>
      </w:r>
    </w:p>
  </w:footnote>
  <w:footnote w:type="continuationSeparator" w:id="0">
    <w:p w14:paraId="3DCC8221" w14:textId="77777777" w:rsidR="00D15555" w:rsidRDefault="00D155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4A81E" w14:textId="58DF43B6" w:rsidR="19980322" w:rsidRDefault="19980322" w:rsidP="199803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8A7A5" w14:textId="1A4B21AA" w:rsidR="19980322" w:rsidRDefault="19980322" w:rsidP="199803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5835"/>
    <w:multiLevelType w:val="multilevel"/>
    <w:tmpl w:val="44F6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00300"/>
    <w:multiLevelType w:val="multilevel"/>
    <w:tmpl w:val="9AA2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C4111C"/>
    <w:multiLevelType w:val="hybridMultilevel"/>
    <w:tmpl w:val="77D80C96"/>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 w15:restartNumberingAfterBreak="0">
    <w:nsid w:val="77442F75"/>
    <w:multiLevelType w:val="multilevel"/>
    <w:tmpl w:val="9E0A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903879">
    <w:abstractNumId w:val="0"/>
  </w:num>
  <w:num w:numId="2" w16cid:durableId="1107655256">
    <w:abstractNumId w:val="3"/>
  </w:num>
  <w:num w:numId="3" w16cid:durableId="2108428830">
    <w:abstractNumId w:val="1"/>
  </w:num>
  <w:num w:numId="4" w16cid:durableId="516697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612700"/>
    <w:rsid w:val="0004025D"/>
    <w:rsid w:val="0016139A"/>
    <w:rsid w:val="001712DC"/>
    <w:rsid w:val="0025365A"/>
    <w:rsid w:val="0029367C"/>
    <w:rsid w:val="00443DAC"/>
    <w:rsid w:val="00476C97"/>
    <w:rsid w:val="004C3083"/>
    <w:rsid w:val="00516F88"/>
    <w:rsid w:val="005E792A"/>
    <w:rsid w:val="009F3169"/>
    <w:rsid w:val="00BA4733"/>
    <w:rsid w:val="00C9731F"/>
    <w:rsid w:val="00D15555"/>
    <w:rsid w:val="00DE651D"/>
    <w:rsid w:val="02CD2C3A"/>
    <w:rsid w:val="0364ED11"/>
    <w:rsid w:val="036EDC11"/>
    <w:rsid w:val="03DCBADD"/>
    <w:rsid w:val="053470D8"/>
    <w:rsid w:val="073B718D"/>
    <w:rsid w:val="07FC9F46"/>
    <w:rsid w:val="08612700"/>
    <w:rsid w:val="099FEBCD"/>
    <w:rsid w:val="09C13BBE"/>
    <w:rsid w:val="0EA9BAA2"/>
    <w:rsid w:val="1015158F"/>
    <w:rsid w:val="11B4626C"/>
    <w:rsid w:val="120BC196"/>
    <w:rsid w:val="12690897"/>
    <w:rsid w:val="13B6596D"/>
    <w:rsid w:val="19980322"/>
    <w:rsid w:val="19EE924C"/>
    <w:rsid w:val="1A6C4A2C"/>
    <w:rsid w:val="1AAE969F"/>
    <w:rsid w:val="1AC5DE25"/>
    <w:rsid w:val="1B40D52E"/>
    <w:rsid w:val="1BE6296E"/>
    <w:rsid w:val="1E6D62BA"/>
    <w:rsid w:val="1EE2D544"/>
    <w:rsid w:val="1F87CDA0"/>
    <w:rsid w:val="1FFAC0F1"/>
    <w:rsid w:val="20ADB10D"/>
    <w:rsid w:val="2198EB72"/>
    <w:rsid w:val="21C7420C"/>
    <w:rsid w:val="2238A164"/>
    <w:rsid w:val="248D6D38"/>
    <w:rsid w:val="262A1724"/>
    <w:rsid w:val="27C8C18A"/>
    <w:rsid w:val="28E34504"/>
    <w:rsid w:val="293AB7FC"/>
    <w:rsid w:val="29EB0635"/>
    <w:rsid w:val="2A7100F9"/>
    <w:rsid w:val="2A729D31"/>
    <w:rsid w:val="2B2E4AF9"/>
    <w:rsid w:val="2E767F48"/>
    <w:rsid w:val="303F05D8"/>
    <w:rsid w:val="31194D4C"/>
    <w:rsid w:val="3569D191"/>
    <w:rsid w:val="36280FD2"/>
    <w:rsid w:val="39C57F52"/>
    <w:rsid w:val="3C3BA87F"/>
    <w:rsid w:val="3C75EE2A"/>
    <w:rsid w:val="420093EC"/>
    <w:rsid w:val="457C76A3"/>
    <w:rsid w:val="46436297"/>
    <w:rsid w:val="46B28729"/>
    <w:rsid w:val="470E2C9C"/>
    <w:rsid w:val="4D494CF7"/>
    <w:rsid w:val="4EA9EBF1"/>
    <w:rsid w:val="4F73AF8F"/>
    <w:rsid w:val="4FAC4AE8"/>
    <w:rsid w:val="4FB42009"/>
    <w:rsid w:val="5112117A"/>
    <w:rsid w:val="51FCBD1D"/>
    <w:rsid w:val="526B69D9"/>
    <w:rsid w:val="52D0B0CB"/>
    <w:rsid w:val="5319A6C5"/>
    <w:rsid w:val="535051BC"/>
    <w:rsid w:val="570DCA47"/>
    <w:rsid w:val="579D161B"/>
    <w:rsid w:val="5827A38C"/>
    <w:rsid w:val="5837219F"/>
    <w:rsid w:val="5B780C07"/>
    <w:rsid w:val="6055298C"/>
    <w:rsid w:val="60A4BB55"/>
    <w:rsid w:val="6250D737"/>
    <w:rsid w:val="64BD3A0B"/>
    <w:rsid w:val="660C7335"/>
    <w:rsid w:val="6680459D"/>
    <w:rsid w:val="6A688998"/>
    <w:rsid w:val="6D18E783"/>
    <w:rsid w:val="71E859E9"/>
    <w:rsid w:val="724856F8"/>
    <w:rsid w:val="779A7AA2"/>
    <w:rsid w:val="79734931"/>
    <w:rsid w:val="7A108F4E"/>
    <w:rsid w:val="7A6B87B2"/>
    <w:rsid w:val="7C736551"/>
    <w:rsid w:val="7E50BD51"/>
    <w:rsid w:val="7FC3D5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2700"/>
  <w15:chartTrackingRefBased/>
  <w15:docId w15:val="{CFB8274D-CE09-4BA5-8AC5-CA9319E5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19980322"/>
    <w:pPr>
      <w:spacing w:after="0"/>
      <w:ind w:left="-567" w:right="-845"/>
    </w:pPr>
    <w:rPr>
      <w:rFonts w:ascii="Times New Roman" w:eastAsia="Times New Roman" w:hAnsi="Times New Roman" w:cs="Times New Roman"/>
      <w:color w:val="000000" w:themeColor="text1"/>
      <w:sz w:val="28"/>
      <w:szCs w:val="28"/>
    </w:rPr>
  </w:style>
  <w:style w:type="paragraph" w:styleId="1">
    <w:name w:val="heading 1"/>
    <w:basedOn w:val="a"/>
    <w:next w:val="a"/>
    <w:uiPriority w:val="9"/>
    <w:qFormat/>
    <w:rsid w:val="19980322"/>
    <w:pPr>
      <w:outlineLvl w:val="0"/>
    </w:pPr>
    <w:rPr>
      <w:b/>
      <w:bCs/>
    </w:rPr>
  </w:style>
  <w:style w:type="paragraph" w:styleId="2">
    <w:name w:val="heading 2"/>
    <w:basedOn w:val="a"/>
    <w:next w:val="a"/>
    <w:link w:val="20"/>
    <w:uiPriority w:val="9"/>
    <w:unhideWhenUsed/>
    <w:qFormat/>
    <w:rsid w:val="009F3169"/>
    <w:pPr>
      <w:keepNext/>
      <w:keepLines/>
      <w:spacing w:before="160" w:after="80" w:line="278" w:lineRule="auto"/>
      <w:ind w:left="0" w:right="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unhideWhenUsed/>
    <w:qFormat/>
    <w:rsid w:val="009F3169"/>
    <w:pPr>
      <w:keepNext/>
      <w:keepLines/>
      <w:spacing w:before="160" w:after="80" w:line="278" w:lineRule="auto"/>
      <w:ind w:left="0" w:right="0"/>
      <w:outlineLvl w:val="2"/>
    </w:pPr>
    <w:rPr>
      <w:rFonts w:asciiTheme="minorHAnsi" w:eastAsiaTheme="majorEastAsia" w:hAnsiTheme="minorHAnsi" w:cstheme="majorBidi"/>
      <w:color w:val="0F4761" w:themeColor="accent1" w:themeShade="BF"/>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rsid w:val="19980322"/>
    <w:pPr>
      <w:tabs>
        <w:tab w:val="center" w:pos="4680"/>
        <w:tab w:val="right" w:pos="9360"/>
      </w:tabs>
      <w:spacing w:line="240" w:lineRule="auto"/>
    </w:pPr>
  </w:style>
  <w:style w:type="paragraph" w:styleId="a4">
    <w:name w:val="footer"/>
    <w:basedOn w:val="a"/>
    <w:uiPriority w:val="99"/>
    <w:unhideWhenUsed/>
    <w:rsid w:val="19980322"/>
    <w:pPr>
      <w:tabs>
        <w:tab w:val="center" w:pos="4680"/>
        <w:tab w:val="right" w:pos="9360"/>
      </w:tabs>
      <w:spacing w:line="240" w:lineRule="auto"/>
    </w:pPr>
  </w:style>
  <w:style w:type="character" w:customStyle="1" w:styleId="20">
    <w:name w:val="Заголовок 2 Знак"/>
    <w:basedOn w:val="a0"/>
    <w:link w:val="2"/>
    <w:uiPriority w:val="9"/>
    <w:rsid w:val="009F3169"/>
    <w:rPr>
      <w:rFonts w:asciiTheme="majorHAnsi" w:eastAsiaTheme="majorEastAsia" w:hAnsiTheme="majorHAnsi" w:cstheme="majorBidi"/>
      <w:color w:val="0F4761" w:themeColor="accent1" w:themeShade="BF"/>
      <w:kern w:val="2"/>
      <w:sz w:val="32"/>
      <w:szCs w:val="32"/>
      <w14:ligatures w14:val="standardContextual"/>
    </w:rPr>
  </w:style>
  <w:style w:type="character" w:customStyle="1" w:styleId="30">
    <w:name w:val="Заголовок 3 Знак"/>
    <w:basedOn w:val="a0"/>
    <w:link w:val="3"/>
    <w:uiPriority w:val="9"/>
    <w:rsid w:val="009F3169"/>
    <w:rPr>
      <w:rFonts w:eastAsiaTheme="majorEastAsia" w:cstheme="majorBidi"/>
      <w:color w:val="0F4761" w:themeColor="accent1" w:themeShade="BF"/>
      <w:kern w:val="2"/>
      <w:sz w:val="28"/>
      <w:szCs w:val="28"/>
      <w14:ligatures w14:val="standardContextual"/>
    </w:rPr>
  </w:style>
  <w:style w:type="paragraph" w:styleId="a5">
    <w:name w:val="Normal (Web)"/>
    <w:basedOn w:val="a"/>
    <w:uiPriority w:val="99"/>
    <w:semiHidden/>
    <w:unhideWhenUsed/>
    <w:rsid w:val="009F3169"/>
    <w:pPr>
      <w:spacing w:before="100" w:beforeAutospacing="1" w:after="100" w:afterAutospacing="1" w:line="240" w:lineRule="auto"/>
      <w:ind w:left="0" w:right="0"/>
    </w:pPr>
    <w:rPr>
      <w:color w:val="auto"/>
      <w:sz w:val="24"/>
      <w:szCs w:val="24"/>
      <w:lang w:eastAsia="ru-RU"/>
    </w:rPr>
  </w:style>
  <w:style w:type="table" w:styleId="a6">
    <w:name w:val="Table Grid"/>
    <w:basedOn w:val="a1"/>
    <w:uiPriority w:val="39"/>
    <w:rsid w:val="009F316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76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05587">
      <w:bodyDiv w:val="1"/>
      <w:marLeft w:val="0"/>
      <w:marRight w:val="0"/>
      <w:marTop w:val="0"/>
      <w:marBottom w:val="0"/>
      <w:divBdr>
        <w:top w:val="none" w:sz="0" w:space="0" w:color="auto"/>
        <w:left w:val="none" w:sz="0" w:space="0" w:color="auto"/>
        <w:bottom w:val="none" w:sz="0" w:space="0" w:color="auto"/>
        <w:right w:val="none" w:sz="0" w:space="0" w:color="auto"/>
      </w:divBdr>
    </w:div>
    <w:div w:id="266356901">
      <w:bodyDiv w:val="1"/>
      <w:marLeft w:val="0"/>
      <w:marRight w:val="0"/>
      <w:marTop w:val="0"/>
      <w:marBottom w:val="0"/>
      <w:divBdr>
        <w:top w:val="none" w:sz="0" w:space="0" w:color="auto"/>
        <w:left w:val="none" w:sz="0" w:space="0" w:color="auto"/>
        <w:bottom w:val="none" w:sz="0" w:space="0" w:color="auto"/>
        <w:right w:val="none" w:sz="0" w:space="0" w:color="auto"/>
      </w:divBdr>
    </w:div>
    <w:div w:id="299384647">
      <w:bodyDiv w:val="1"/>
      <w:marLeft w:val="0"/>
      <w:marRight w:val="0"/>
      <w:marTop w:val="0"/>
      <w:marBottom w:val="0"/>
      <w:divBdr>
        <w:top w:val="none" w:sz="0" w:space="0" w:color="auto"/>
        <w:left w:val="none" w:sz="0" w:space="0" w:color="auto"/>
        <w:bottom w:val="none" w:sz="0" w:space="0" w:color="auto"/>
        <w:right w:val="none" w:sz="0" w:space="0" w:color="auto"/>
      </w:divBdr>
    </w:div>
    <w:div w:id="336883976">
      <w:bodyDiv w:val="1"/>
      <w:marLeft w:val="0"/>
      <w:marRight w:val="0"/>
      <w:marTop w:val="0"/>
      <w:marBottom w:val="0"/>
      <w:divBdr>
        <w:top w:val="none" w:sz="0" w:space="0" w:color="auto"/>
        <w:left w:val="none" w:sz="0" w:space="0" w:color="auto"/>
        <w:bottom w:val="none" w:sz="0" w:space="0" w:color="auto"/>
        <w:right w:val="none" w:sz="0" w:space="0" w:color="auto"/>
      </w:divBdr>
    </w:div>
    <w:div w:id="427970164">
      <w:bodyDiv w:val="1"/>
      <w:marLeft w:val="0"/>
      <w:marRight w:val="0"/>
      <w:marTop w:val="0"/>
      <w:marBottom w:val="0"/>
      <w:divBdr>
        <w:top w:val="none" w:sz="0" w:space="0" w:color="auto"/>
        <w:left w:val="none" w:sz="0" w:space="0" w:color="auto"/>
        <w:bottom w:val="none" w:sz="0" w:space="0" w:color="auto"/>
        <w:right w:val="none" w:sz="0" w:space="0" w:color="auto"/>
      </w:divBdr>
    </w:div>
    <w:div w:id="507717952">
      <w:bodyDiv w:val="1"/>
      <w:marLeft w:val="0"/>
      <w:marRight w:val="0"/>
      <w:marTop w:val="0"/>
      <w:marBottom w:val="0"/>
      <w:divBdr>
        <w:top w:val="none" w:sz="0" w:space="0" w:color="auto"/>
        <w:left w:val="none" w:sz="0" w:space="0" w:color="auto"/>
        <w:bottom w:val="none" w:sz="0" w:space="0" w:color="auto"/>
        <w:right w:val="none" w:sz="0" w:space="0" w:color="auto"/>
      </w:divBdr>
    </w:div>
    <w:div w:id="589393555">
      <w:bodyDiv w:val="1"/>
      <w:marLeft w:val="0"/>
      <w:marRight w:val="0"/>
      <w:marTop w:val="0"/>
      <w:marBottom w:val="0"/>
      <w:divBdr>
        <w:top w:val="none" w:sz="0" w:space="0" w:color="auto"/>
        <w:left w:val="none" w:sz="0" w:space="0" w:color="auto"/>
        <w:bottom w:val="none" w:sz="0" w:space="0" w:color="auto"/>
        <w:right w:val="none" w:sz="0" w:space="0" w:color="auto"/>
      </w:divBdr>
    </w:div>
    <w:div w:id="618030466">
      <w:bodyDiv w:val="1"/>
      <w:marLeft w:val="0"/>
      <w:marRight w:val="0"/>
      <w:marTop w:val="0"/>
      <w:marBottom w:val="0"/>
      <w:divBdr>
        <w:top w:val="none" w:sz="0" w:space="0" w:color="auto"/>
        <w:left w:val="none" w:sz="0" w:space="0" w:color="auto"/>
        <w:bottom w:val="none" w:sz="0" w:space="0" w:color="auto"/>
        <w:right w:val="none" w:sz="0" w:space="0" w:color="auto"/>
      </w:divBdr>
    </w:div>
    <w:div w:id="851185358">
      <w:bodyDiv w:val="1"/>
      <w:marLeft w:val="0"/>
      <w:marRight w:val="0"/>
      <w:marTop w:val="0"/>
      <w:marBottom w:val="0"/>
      <w:divBdr>
        <w:top w:val="none" w:sz="0" w:space="0" w:color="auto"/>
        <w:left w:val="none" w:sz="0" w:space="0" w:color="auto"/>
        <w:bottom w:val="none" w:sz="0" w:space="0" w:color="auto"/>
        <w:right w:val="none" w:sz="0" w:space="0" w:color="auto"/>
      </w:divBdr>
    </w:div>
    <w:div w:id="894583132">
      <w:bodyDiv w:val="1"/>
      <w:marLeft w:val="0"/>
      <w:marRight w:val="0"/>
      <w:marTop w:val="0"/>
      <w:marBottom w:val="0"/>
      <w:divBdr>
        <w:top w:val="none" w:sz="0" w:space="0" w:color="auto"/>
        <w:left w:val="none" w:sz="0" w:space="0" w:color="auto"/>
        <w:bottom w:val="none" w:sz="0" w:space="0" w:color="auto"/>
        <w:right w:val="none" w:sz="0" w:space="0" w:color="auto"/>
      </w:divBdr>
    </w:div>
    <w:div w:id="1066565618">
      <w:bodyDiv w:val="1"/>
      <w:marLeft w:val="0"/>
      <w:marRight w:val="0"/>
      <w:marTop w:val="0"/>
      <w:marBottom w:val="0"/>
      <w:divBdr>
        <w:top w:val="none" w:sz="0" w:space="0" w:color="auto"/>
        <w:left w:val="none" w:sz="0" w:space="0" w:color="auto"/>
        <w:bottom w:val="none" w:sz="0" w:space="0" w:color="auto"/>
        <w:right w:val="none" w:sz="0" w:space="0" w:color="auto"/>
      </w:divBdr>
    </w:div>
    <w:div w:id="1253660453">
      <w:bodyDiv w:val="1"/>
      <w:marLeft w:val="0"/>
      <w:marRight w:val="0"/>
      <w:marTop w:val="0"/>
      <w:marBottom w:val="0"/>
      <w:divBdr>
        <w:top w:val="none" w:sz="0" w:space="0" w:color="auto"/>
        <w:left w:val="none" w:sz="0" w:space="0" w:color="auto"/>
        <w:bottom w:val="none" w:sz="0" w:space="0" w:color="auto"/>
        <w:right w:val="none" w:sz="0" w:space="0" w:color="auto"/>
      </w:divBdr>
    </w:div>
    <w:div w:id="1310281760">
      <w:bodyDiv w:val="1"/>
      <w:marLeft w:val="0"/>
      <w:marRight w:val="0"/>
      <w:marTop w:val="0"/>
      <w:marBottom w:val="0"/>
      <w:divBdr>
        <w:top w:val="none" w:sz="0" w:space="0" w:color="auto"/>
        <w:left w:val="none" w:sz="0" w:space="0" w:color="auto"/>
        <w:bottom w:val="none" w:sz="0" w:space="0" w:color="auto"/>
        <w:right w:val="none" w:sz="0" w:space="0" w:color="auto"/>
      </w:divBdr>
    </w:div>
    <w:div w:id="1370036739">
      <w:bodyDiv w:val="1"/>
      <w:marLeft w:val="0"/>
      <w:marRight w:val="0"/>
      <w:marTop w:val="0"/>
      <w:marBottom w:val="0"/>
      <w:divBdr>
        <w:top w:val="none" w:sz="0" w:space="0" w:color="auto"/>
        <w:left w:val="none" w:sz="0" w:space="0" w:color="auto"/>
        <w:bottom w:val="none" w:sz="0" w:space="0" w:color="auto"/>
        <w:right w:val="none" w:sz="0" w:space="0" w:color="auto"/>
      </w:divBdr>
    </w:div>
    <w:div w:id="1523394467">
      <w:bodyDiv w:val="1"/>
      <w:marLeft w:val="0"/>
      <w:marRight w:val="0"/>
      <w:marTop w:val="0"/>
      <w:marBottom w:val="0"/>
      <w:divBdr>
        <w:top w:val="none" w:sz="0" w:space="0" w:color="auto"/>
        <w:left w:val="none" w:sz="0" w:space="0" w:color="auto"/>
        <w:bottom w:val="none" w:sz="0" w:space="0" w:color="auto"/>
        <w:right w:val="none" w:sz="0" w:space="0" w:color="auto"/>
      </w:divBdr>
    </w:div>
    <w:div w:id="1819419717">
      <w:bodyDiv w:val="1"/>
      <w:marLeft w:val="0"/>
      <w:marRight w:val="0"/>
      <w:marTop w:val="0"/>
      <w:marBottom w:val="0"/>
      <w:divBdr>
        <w:top w:val="none" w:sz="0" w:space="0" w:color="auto"/>
        <w:left w:val="none" w:sz="0" w:space="0" w:color="auto"/>
        <w:bottom w:val="none" w:sz="0" w:space="0" w:color="auto"/>
        <w:right w:val="none" w:sz="0" w:space="0" w:color="auto"/>
      </w:divBdr>
    </w:div>
    <w:div w:id="1945649551">
      <w:bodyDiv w:val="1"/>
      <w:marLeft w:val="0"/>
      <w:marRight w:val="0"/>
      <w:marTop w:val="0"/>
      <w:marBottom w:val="0"/>
      <w:divBdr>
        <w:top w:val="none" w:sz="0" w:space="0" w:color="auto"/>
        <w:left w:val="none" w:sz="0" w:space="0" w:color="auto"/>
        <w:bottom w:val="none" w:sz="0" w:space="0" w:color="auto"/>
        <w:right w:val="none" w:sz="0" w:space="0" w:color="auto"/>
      </w:divBdr>
    </w:div>
    <w:div w:id="214500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10</Pages>
  <Words>1152</Words>
  <Characters>6567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Сидоров Кирилл</dc:creator>
  <cp:keywords/>
  <dc:description/>
  <cp:lastModifiedBy>Вадим Орлов</cp:lastModifiedBy>
  <cp:revision>5</cp:revision>
  <dcterms:created xsi:type="dcterms:W3CDTF">2024-12-16T17:22:00Z</dcterms:created>
  <dcterms:modified xsi:type="dcterms:W3CDTF">2024-12-18T23:38:00Z</dcterms:modified>
</cp:coreProperties>
</file>