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Yêu cầu các nội dung cần trình bày buổi bảo vệ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Trình bày tổng quan về dữ liệu (hiểu dữ liệu, hiểu nghiệp vụ, hiểu ý nghĩa các thuộc tính)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Trình bày, show các báo cáo, biểu đồ, dashboad trên power BI theo mục A (thể hiện tình hình thực trạng doanh nghiệp của các chỉ số trên báo cáo, đủ 20 báo cáo)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Trình bày và giải thích vấn đề thể hiện qua các biểu đồ ( bằng kết quả phân tích dữ liệu trên Python đã lý giải được qua các báo cáo)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Trình bày cụ thể các bước để xây dựng được 1 trong các model mục B (kiểm tra, tiền xử lý dữ liệu, mã hóa thuộc tính, chuẩn hóa dữ liệu, lựa chọn model huấn luyện và kết quả các chỉ số đánh giá model):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kết quả gồm các chỉ số đánh giá + đồ thị thể hiện hiện kết quả của mô hình: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model dự đoán:</w:t>
      </w:r>
      <w:r w:rsidDel="00000000" w:rsidR="00000000" w:rsidRPr="00000000">
        <w:rPr>
          <w:rtl w:val="0"/>
        </w:rPr>
        <w:t xml:space="preserve"> đường giá trị thực tế và đường dự đoán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model phân loại:</w:t>
      </w:r>
      <w:r w:rsidDel="00000000" w:rsidR="00000000" w:rsidRPr="00000000">
        <w:rPr>
          <w:rtl w:val="0"/>
        </w:rPr>
        <w:t xml:space="preserve"> đồ thị tỷ lệ % phân loại đúng sai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model phân cụm:</w:t>
      </w:r>
      <w:r w:rsidDel="00000000" w:rsidR="00000000" w:rsidRPr="00000000">
        <w:rPr>
          <w:rtl w:val="0"/>
        </w:rPr>
        <w:t xml:space="preserve"> đồ thị thể hiện các điểm dữ liệu trong mỗi cụm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đưa ra nhận xét và đánh giá kết quả output của mô hình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Tổng kết các công việc đã làm và đưa ra hướng phát triển trong tương lai </w:t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Các yêu cầu công việc cụ thể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8duky8wsbj9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Yêu cầu Báo cáo Dashboard và phân tích dữ liệu (SQL, Power BI, Python)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Tổng số tiền vay đăng ký ban đầu và số tiền giải ngân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tổng hợp để hiển thị số tiền vay đăng ký ban đầu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SoTienDKVayBanDau</w:t>
      </w:r>
      <w:r w:rsidDel="00000000" w:rsidR="00000000" w:rsidRPr="00000000">
        <w:rPr>
          <w:rtl w:val="0"/>
        </w:rPr>
        <w:t xml:space="preserve">) và số tiền giải ngân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TienGiaiNgan</w:t>
      </w:r>
      <w:r w:rsidDel="00000000" w:rsidR="00000000" w:rsidRPr="00000000">
        <w:rPr>
          <w:rtl w:val="0"/>
        </w:rPr>
        <w:t xml:space="preserve">) theo thời gian (tháng/năm).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xu hướng tăng trưởng hoặc giảm sút của số tiền vay và giải ngân qua các kỳ.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Số tiền còn lại phải trả theo trạng thái vay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loại trạng thái khoản vay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Trạng thái</w:t>
      </w:r>
      <w:r w:rsidDel="00000000" w:rsidR="00000000" w:rsidRPr="00000000">
        <w:rPr>
          <w:rtl w:val="0"/>
        </w:rPr>
        <w:t xml:space="preserve">) và hiển thị số tiền còn lại phải trả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SoTienConLai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sự phân bố số tiền vay còn lại theo các trạng thái (đang vay, đã trả xong, có nợ xấu).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Phân tích điểm tín dụng (TS_CREDIT_SCORE_V2)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phối điểm tín dụng của khách hàng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TS_CREDIT_SCORE_V2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mối quan hệ giữa điểm tín dụng và khả năng trả nợ hoặc tình trạng vay.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Tỷ lệ khách hàng vay theo giới tính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cột hiển thị tỷ lệ vay theo giới tính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sự khác biệt trong việc vay của khách hàng nam và nữ.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Độ tuổi khách hàng và số tiền vay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phối độ tuổi của khách hàng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Birthday</w:t>
      </w:r>
      <w:r w:rsidDel="00000000" w:rsidR="00000000" w:rsidRPr="00000000">
        <w:rPr>
          <w:rtl w:val="0"/>
        </w:rPr>
        <w:t xml:space="preserve">) và phân tích mối quan hệ với số tiền vay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SoTienDKVayBanDau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Xác định độ tuổi nhóm khách hàng vay nhiều nhất.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Phân tích tình trạng vay (Trạng thái)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tròn hoặc cột để hiển thị tỷ lệ các trạng thái khoản vay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Trạng thái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các trạng thái như đang vay, đã trả xong, có nợ xấu, v.v.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Phân tích khu vực khách hàng theo địa chỉ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bản đồ hiển thị phân bố khách hàng theo các địa chỉ như thành phố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CityName</w:t>
      </w:r>
      <w:r w:rsidDel="00000000" w:rsidR="00000000" w:rsidRPr="00000000">
        <w:rPr>
          <w:rtl w:val="0"/>
        </w:rPr>
        <w:t xml:space="preserve">), quận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DistrictName</w:t>
      </w:r>
      <w:r w:rsidDel="00000000" w:rsidR="00000000" w:rsidRPr="00000000">
        <w:rPr>
          <w:rtl w:val="0"/>
        </w:rPr>
        <w:t xml:space="preserve">), và phường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WardName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sự phân bố khách hàng theo khu vực địa lý.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Mối quan hệ giữa thời gian sống và số tiền vay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tích mối quan hệ giữa thời gian đã sống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Thời gian đã sống</w:t>
      </w:r>
      <w:r w:rsidDel="00000000" w:rsidR="00000000" w:rsidRPr="00000000">
        <w:rPr>
          <w:rtl w:val="0"/>
        </w:rPr>
        <w:t xml:space="preserve">) và số tiền vay đăng ký ban đầu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SoTienDKVayBanDau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Xác định liệu thời gian sống lâu dài có ảnh hưởng đến khả năng vay hay không.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Thống kê nghề nghiệp và thu nhập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phối nghề nghiệp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JobName</w:t>
      </w:r>
      <w:r w:rsidDel="00000000" w:rsidR="00000000" w:rsidRPr="00000000">
        <w:rPr>
          <w:rtl w:val="0"/>
        </w:rPr>
        <w:t xml:space="preserve">) và thu nhập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) của khách hàng.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mối quan hệ giữa nghề nghiệp và mức thu nhập trong các khoản vay.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Mối quan hệ giữa công ty và sản phẩm tín dụng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để phân tích mối quan hệ giữa công ty làm việc của khách hàng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NameCompany</w:t>
      </w:r>
      <w:r w:rsidDel="00000000" w:rsidR="00000000" w:rsidRPr="00000000">
        <w:rPr>
          <w:rtl w:val="0"/>
        </w:rPr>
        <w:t xml:space="preserve">) và sản phẩm tín dụng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ProductCreditName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sự ưa chuộng của sản phẩm tín dụng tại các công ty khác nhau.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Tỷ lệ khách hàng có nợ xấu (HasBadDebt)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cột để hiển thị tỷ lệ khách hàng có nợ xấu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HasBadDebt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mối quan hệ giữa nợ xấu và các yếu tố khác như thu nhập, điểm tín dụng, sản phẩm tín dụng.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Phân tích thanh toán trễ (HasLatePayment)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tích tỷ lệ khách hàng có thanh toán trễ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HasLatePayment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mối quan hệ giữa thanh toán trễ và các yếu tố như thu nhập, trạng thái vay.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Tình trạng khoản vay và số tiền vay ban đầu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tích số tiền vay đăng ký ban đầu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SoTienDKVayBanDau</w:t>
      </w:r>
      <w:r w:rsidDel="00000000" w:rsidR="00000000" w:rsidRPr="00000000">
        <w:rPr>
          <w:rtl w:val="0"/>
        </w:rPr>
        <w:t xml:space="preserve">) theo trạng thái khoản vay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Trạng thái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xu hướng số tiền vay ban đầu theo các trạng thái khác nhau (đã trả xong, đang vay, có nợ xấu).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Số lượng khoản vay và tình trạng tài chính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tích số lượng khoản vay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NumberOfLoans</w:t>
      </w:r>
      <w:r w:rsidDel="00000000" w:rsidR="00000000" w:rsidRPr="00000000">
        <w:rPr>
          <w:rtl w:val="0"/>
        </w:rPr>
        <w:t xml:space="preserve">) của mỗi khách hàng.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mối quan hệ giữa số lượng khoản vay và tình trạng tài chính của khách hàng (nợ xấu, thanh toán đúng hạn).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Sản phẩm tín dụng và phương thức thanh toán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tích các phương thức thanh toán lãi suất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InterestPaymentType</w:t>
      </w:r>
      <w:r w:rsidDel="00000000" w:rsidR="00000000" w:rsidRPr="00000000">
        <w:rPr>
          <w:rtl w:val="0"/>
        </w:rPr>
        <w:t xml:space="preserve">) theo từng sản phẩm tín dụng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ProductCreditName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sự liên kết giữa sản phẩm tín dụng và các phương thức thanh toán.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Sự thay đổi trong mức nợ theo thời gian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để theo dõi sự thay đổi trong số tiền vay đăng ký ban đầu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SoTienDKVayBanDau</w:t>
      </w:r>
      <w:r w:rsidDel="00000000" w:rsidR="00000000" w:rsidRPr="00000000">
        <w:rPr>
          <w:rtl w:val="0"/>
        </w:rPr>
        <w:t xml:space="preserve">) và số tiền còn lại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SoTienConLai</w:t>
      </w:r>
      <w:r w:rsidDel="00000000" w:rsidR="00000000" w:rsidRPr="00000000">
        <w:rPr>
          <w:rtl w:val="0"/>
        </w:rPr>
        <w:t xml:space="preserve">) theo thời gian (theo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xu hướng giảm hoặc tăng trong mức nợ qua các kỳ.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Phân tích lịch sử nợ quá hạn (LongestOverdue)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tích lịch sử nợ quá hạn dài nhất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LongestOverdue</w:t>
      </w:r>
      <w:r w:rsidDel="00000000" w:rsidR="00000000" w:rsidRPr="00000000">
        <w:rPr>
          <w:rtl w:val="0"/>
        </w:rPr>
        <w:t xml:space="preserve">) của khách hàng.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mối quan hệ giữa nợ quá hạn và các yếu tố khác như điểm tín dụng, thu nhập, sản phẩm tín dụng.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Tính toán thời gian trả nợ và số tiền vay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tích thời gian trả nợ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ToDate</w:t>
      </w:r>
      <w:r w:rsidDel="00000000" w:rsidR="00000000" w:rsidRPr="00000000">
        <w:rPr>
          <w:rtl w:val="0"/>
        </w:rPr>
        <w:t xml:space="preserve">) so với số tiền vay đăng ký ban đầu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SoTienDKVayBanDau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mối quan hệ giữa thời gian vay và số tiền vay, từ đó đưa ra các quyết định cho các khoản vay sau này.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Thống kê theo khu vực công ty (CityCompany, DistrictNameCompany)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phối các công ty theo khu vực (thành phố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CityCompany</w:t>
      </w:r>
      <w:r w:rsidDel="00000000" w:rsidR="00000000" w:rsidRPr="00000000">
        <w:rPr>
          <w:rtl w:val="0"/>
        </w:rPr>
        <w:t xml:space="preserve"> và quận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DistrictNameCompany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sự phân bố công ty và khách hàng theo khu vực địa lý.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Phân tích mối quan hệ giữa các yếu tố nhân khẩu học và khả năng vay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biểu đồ phân tích các yếu tố nhân khẩu học như giới tính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), tuổi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Birthday</w:t>
      </w:r>
      <w:r w:rsidDel="00000000" w:rsidR="00000000" w:rsidRPr="00000000">
        <w:rPr>
          <w:rtl w:val="0"/>
        </w:rPr>
        <w:t xml:space="preserve">), nghề nghiệp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JobName</w:t>
      </w:r>
      <w:r w:rsidDel="00000000" w:rsidR="00000000" w:rsidRPr="00000000">
        <w:rPr>
          <w:rtl w:val="0"/>
        </w:rPr>
        <w:t xml:space="preserve">), và thu nhập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) để dự đoán khả năng vay.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Phân tích mối quan hệ giữa các yếu tố nhân khẩu học và các khoản vay mà khách hàng có thể nhận được.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lqeju7ust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Yêu cầu về Dự đoán (Sử dụng toàn bộ các biến):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khả năng trả hết khoản vay</w:t>
      </w:r>
      <w:r w:rsidDel="00000000" w:rsidR="00000000" w:rsidRPr="00000000">
        <w:rPr>
          <w:rtl w:val="0"/>
        </w:rPr>
        <w:t xml:space="preserve">: Sử dụng toàn bộ thông tin khách hàng và khoản vay để dự đoán xác suất trả hết nợ đúng hạn.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nợ xấu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HasBadDebt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Sử dụng toàn bộ các biến để dự đoán liệu khách hàng có khả năng rơi vào nợ xấu hay không.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số ngày trễ hạn tối đa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LongestOverdue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Dự đoán số ngày trễ hạn tối đa cho khoản vay tiếp theo dựa trên tất cả các biến đầu vào.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số tiền còn lại phải trả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SoTienConLai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Sử dụng toàn bộ dữ liệu để dự đoán số tiền còn lại mà khách hàng phải trả.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số lần vay mới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NumberOfLoans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Dự đoán khả năng khách hàng sẽ vay thêm lần nữa dựa trên toàn bộ thông tin lịch sử.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loại sản phẩm tín dụng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ProductCreditName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Sử dụng toàn bộ dữ liệu để dự đoán loại sản phẩm tín dụng mà khách hàng sẽ chọn.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xác suất trả nợ đúng hạn</w:t>
      </w:r>
      <w:r w:rsidDel="00000000" w:rsidR="00000000" w:rsidRPr="00000000">
        <w:rPr>
          <w:rtl w:val="0"/>
        </w:rPr>
        <w:t xml:space="preserve">: Dựa trên toàn bộ thông tin về khách hàng, công việc, khoản vay, và lịch sử tín dụng.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thu nhập của khách hàng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Salary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Sử dụng toàn bộ dữ liệu để dự đoán thu nhập của khách hàng.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điểm tín dụng mới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TS_CREDIT_SCORE_V2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Dựa trên toàn bộ dữ liệu để dự đoán điểm tín dụng sau một khoảng thời gian.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tình trạng khoản vay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Trạng thái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Sử dụng toàn bộ thông tin để dự đoán tình trạng khoản vay (đã trả, đang trả, quá hạn).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khả năng có khoản vay thành công</w:t>
      </w:r>
      <w:r w:rsidDel="00000000" w:rsidR="00000000" w:rsidRPr="00000000">
        <w:rPr>
          <w:rtl w:val="0"/>
        </w:rPr>
        <w:t xml:space="preserve">: Xác định xác suất khách hàng nhận được khoản vay mới dựa trên toàn bộ thông tin cá nhân và lịch sử tín dụng.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hình thức thanh toán lãi suất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InterestPaymentType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Sử dụng toàn bộ dữ liệu để dự đoán khách hàng sẽ chọn hình thức thanh toán nào.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khả năng nợ trễ hạn</w:t>
      </w:r>
      <w:r w:rsidDel="00000000" w:rsidR="00000000" w:rsidRPr="00000000">
        <w:rPr>
          <w:rtl w:val="0"/>
        </w:rPr>
        <w:t xml:space="preserve">: Sử dụng toàn bộ thông tin để dự đoán khả năng khách hàng trễ hạn thanh toán trong tương lai.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thời gian sống tại địa chỉ hiện tại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Thời gian đã sống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Dựa trên toàn bộ thông tin cá nhân để ước tính thời gian khách hàng đã sống tại địa chỉ hiện tại.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công việc mới của khách hàng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JobName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Dự đoán công việc mới của khách hàng dựa trên các thông tin hiện tại.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địa chỉ công ty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AddressCompany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Sử dụng toàn bộ dữ liệu để dự đoán địa chỉ công ty khách hàng làm việc.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nguy cơ rủi ro khi cho vay theo khu vực</w:t>
      </w:r>
      <w:r w:rsidDel="00000000" w:rsidR="00000000" w:rsidRPr="00000000">
        <w:rPr>
          <w:rtl w:val="0"/>
        </w:rPr>
        <w:t xml:space="preserve">: Dựa trên toàn bộ thông tin để dự đoán mức độ rủi ro theo khu vực cư trú.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số lượng khoản vay cùng thời điểm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NumberOfLoans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Xác định số khoản vay đang tồn tại của khách hàng.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khả năng khách hàng thay đổi công ty</w:t>
      </w:r>
      <w:r w:rsidDel="00000000" w:rsidR="00000000" w:rsidRPr="00000000">
        <w:rPr>
          <w:rtl w:val="0"/>
        </w:rPr>
        <w:t xml:space="preserve">: Dựa trên toàn bộ thông tin cá nhân và lịch sử tín dụng để dự đoán khả năng thay đổi công việc.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khả năng gia tăng thu nhập</w:t>
      </w:r>
      <w:r w:rsidDel="00000000" w:rsidR="00000000" w:rsidRPr="00000000">
        <w:rPr>
          <w:rtl w:val="0"/>
        </w:rPr>
        <w:t xml:space="preserve">: Sử dụng toàn bộ dữ liệu để dự đoán khả năng thu nhập của khách hàng tăng trong tương lai.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420" w:lineRule="auto"/>
        <w:rPr>
          <w:b w:val="1"/>
          <w:sz w:val="35"/>
          <w:szCs w:val="35"/>
          <w:highlight w:val="white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Yêu cầu về Phân loại: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loại khách hàng có nợ quá hạn thành các nhóm: không nợ, nợ ngắn hạn, và nợ dài hạn.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loại khách hàng có khả năng nhận khoản vay tiếp theo dựa trên tình trạng hiện tại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Trạng thái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loại giới tính khách hàng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Gender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dựa trên thông tin cá nhân khác như địa chỉ và công việc.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loại khách hàng có thể rơi vào nợ xấu dựa vào đặc điểm công ty và mức lương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Salary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loại sản phẩm tín dụng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ProductCreditName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thành các loại có rủi ro cao, trung bình và thấp.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35"/>
          <w:szCs w:val="35"/>
          <w:highlight w:val="white"/>
        </w:rPr>
      </w:pPr>
      <w:bookmarkStart w:colFirst="0" w:colLast="0" w:name="_yekpkhfwtazw" w:id="2"/>
      <w:bookmarkEnd w:id="2"/>
      <w:r w:rsidDel="00000000" w:rsidR="00000000" w:rsidRPr="00000000">
        <w:rPr>
          <w:b w:val="1"/>
          <w:color w:val="000000"/>
          <w:sz w:val="35"/>
          <w:szCs w:val="35"/>
          <w:highlight w:val="white"/>
          <w:rtl w:val="0"/>
        </w:rPr>
        <w:t xml:space="preserve">Yêu cầu về Phân cụm: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cụm khách hàng dựa trên số lần vay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NumberOfLoans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và số tiền vay.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cụm các khoản vay dựa trên thời gian trễ hạn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LongestOverdue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và số tiền còn lại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SoTienConLai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cụm khách hàng dựa trên điểm tín dụng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TS_CREDIT_SCORE_V2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và thu nhập hàng tháng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Salary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cụm địa chỉ cư trú của khách hàng để xác định khu vực rủi ro cao trong việc cho vay.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Phân cụm các công ty có nhân viên vay vốn để xác định ngành nghề có rủi ro cao.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link download dữ liệu:</w:t>
      </w:r>
    </w:p>
    <w:p w:rsidR="00000000" w:rsidDel="00000000" w:rsidP="00000000" w:rsidRDefault="00000000" w:rsidRPr="00000000" w14:paraId="0000006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https://drive.google.com/file/d/1IF1_2cCXOySoGCMX7ihf0YJjB4Gj8DdQ/view?usp=sharing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F1_2cCXOySoGCMX7ihf0YJjB4Gj8Dd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