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E58B" w14:textId="0F1C3AA3" w:rsidR="00D10156" w:rsidRDefault="00906663" w:rsidP="00906663">
      <w:pPr>
        <w:jc w:val="center"/>
        <w:rPr>
          <w:b/>
          <w:bCs/>
          <w:sz w:val="32"/>
          <w:szCs w:val="32"/>
        </w:rPr>
      </w:pPr>
      <w:r w:rsidRPr="00906663">
        <w:rPr>
          <w:b/>
          <w:bCs/>
          <w:sz w:val="32"/>
          <w:szCs w:val="32"/>
        </w:rPr>
        <w:t>Association for Postgraduate Physical Sciences Student</w:t>
      </w:r>
      <w:r w:rsidR="005F2476">
        <w:rPr>
          <w:b/>
          <w:bCs/>
          <w:sz w:val="32"/>
          <w:szCs w:val="32"/>
        </w:rPr>
        <w:t>s</w:t>
      </w:r>
      <w:r w:rsidRPr="00906663">
        <w:rPr>
          <w:b/>
          <w:bCs/>
          <w:sz w:val="32"/>
          <w:szCs w:val="32"/>
        </w:rPr>
        <w:t xml:space="preserve"> (APPSS) Symposium Abstract Form</w:t>
      </w:r>
    </w:p>
    <w:p w14:paraId="6D1547A9" w14:textId="77777777" w:rsidR="00906663" w:rsidRPr="00906663" w:rsidRDefault="00906663" w:rsidP="00906663">
      <w:pPr>
        <w:jc w:val="center"/>
        <w:rPr>
          <w:b/>
          <w:bCs/>
          <w:sz w:val="28"/>
          <w:szCs w:val="28"/>
        </w:rPr>
      </w:pPr>
    </w:p>
    <w:p w14:paraId="2C1D09F6" w14:textId="3675FBF7" w:rsidR="00DA2529" w:rsidRDefault="00906663" w:rsidP="0090666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A2529">
        <w:rPr>
          <w:sz w:val="28"/>
          <w:szCs w:val="28"/>
        </w:rPr>
        <w:t xml:space="preserve">2021 </w:t>
      </w:r>
      <w:r>
        <w:rPr>
          <w:sz w:val="28"/>
          <w:szCs w:val="28"/>
        </w:rPr>
        <w:t xml:space="preserve">APPSS symposium will be held on the </w:t>
      </w:r>
      <w:proofErr w:type="gramStart"/>
      <w:r>
        <w:rPr>
          <w:b/>
          <w:bCs/>
          <w:i/>
          <w:iCs/>
          <w:sz w:val="28"/>
          <w:szCs w:val="28"/>
        </w:rPr>
        <w:t>3</w:t>
      </w:r>
      <w:r w:rsidRPr="00906663">
        <w:rPr>
          <w:b/>
          <w:bCs/>
          <w:i/>
          <w:iCs/>
          <w:sz w:val="28"/>
          <w:szCs w:val="28"/>
          <w:vertAlign w:val="superscript"/>
        </w:rPr>
        <w:t>rd</w:t>
      </w:r>
      <w:proofErr w:type="gramEnd"/>
      <w:r>
        <w:rPr>
          <w:b/>
          <w:bCs/>
          <w:i/>
          <w:iCs/>
          <w:sz w:val="28"/>
          <w:szCs w:val="28"/>
        </w:rPr>
        <w:t xml:space="preserve"> December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across the Kerr Grant Lecture Theatre and Room 121, Physics Building. To </w:t>
      </w:r>
      <w:r w:rsidR="00DA2529">
        <w:rPr>
          <w:sz w:val="28"/>
          <w:szCs w:val="28"/>
        </w:rPr>
        <w:t xml:space="preserve">be </w:t>
      </w:r>
      <w:r>
        <w:rPr>
          <w:sz w:val="28"/>
          <w:szCs w:val="28"/>
        </w:rPr>
        <w:t>involved in th</w:t>
      </w:r>
      <w:r w:rsidR="00DA2529">
        <w:rPr>
          <w:sz w:val="28"/>
          <w:szCs w:val="28"/>
        </w:rPr>
        <w:t xml:space="preserve">is event, please fill out and submit the abstract template on the next page. </w:t>
      </w:r>
      <w:r w:rsidR="005F4CA9">
        <w:rPr>
          <w:sz w:val="28"/>
          <w:szCs w:val="28"/>
        </w:rPr>
        <w:t>Please email your completed form to:</w:t>
      </w:r>
    </w:p>
    <w:p w14:paraId="67501316" w14:textId="3596AE80" w:rsidR="005F4CA9" w:rsidRPr="00820C83" w:rsidRDefault="00A062F3" w:rsidP="00906663">
      <w:pPr>
        <w:rPr>
          <w:sz w:val="28"/>
          <w:szCs w:val="28"/>
        </w:rPr>
      </w:pPr>
      <w:hyperlink r:id="rId5" w:history="1">
        <w:r w:rsidR="007C2D83" w:rsidRPr="009C1BBA">
          <w:rPr>
            <w:rStyle w:val="Hyperlink"/>
            <w:sz w:val="28"/>
            <w:szCs w:val="28"/>
          </w:rPr>
          <w:t>appssadelaide@gmail.com</w:t>
        </w:r>
      </w:hyperlink>
      <w:r w:rsidR="007C2D83">
        <w:rPr>
          <w:sz w:val="28"/>
          <w:szCs w:val="28"/>
        </w:rPr>
        <w:t xml:space="preserve"> </w:t>
      </w:r>
      <w:r w:rsidR="00820C83">
        <w:rPr>
          <w:sz w:val="28"/>
          <w:szCs w:val="28"/>
        </w:rPr>
        <w:t xml:space="preserve">by the </w:t>
      </w:r>
      <w:proofErr w:type="gramStart"/>
      <w:r w:rsidR="00820C83">
        <w:rPr>
          <w:b/>
          <w:bCs/>
          <w:i/>
          <w:iCs/>
          <w:sz w:val="28"/>
          <w:szCs w:val="28"/>
        </w:rPr>
        <w:t>12</w:t>
      </w:r>
      <w:r w:rsidR="00820C83" w:rsidRPr="00820C83">
        <w:rPr>
          <w:b/>
          <w:bCs/>
          <w:i/>
          <w:iCs/>
          <w:sz w:val="28"/>
          <w:szCs w:val="28"/>
          <w:vertAlign w:val="superscript"/>
        </w:rPr>
        <w:t>th</w:t>
      </w:r>
      <w:proofErr w:type="gramEnd"/>
      <w:r w:rsidR="00820C83">
        <w:rPr>
          <w:b/>
          <w:bCs/>
          <w:i/>
          <w:iCs/>
          <w:sz w:val="28"/>
          <w:szCs w:val="28"/>
        </w:rPr>
        <w:t xml:space="preserve"> November</w:t>
      </w:r>
      <w:r w:rsidR="00820C83">
        <w:rPr>
          <w:sz w:val="28"/>
          <w:szCs w:val="28"/>
        </w:rPr>
        <w:t>.</w:t>
      </w:r>
    </w:p>
    <w:p w14:paraId="0A63FC69" w14:textId="38D70596" w:rsidR="00DA2529" w:rsidRDefault="00DA2529" w:rsidP="00906663">
      <w:pPr>
        <w:rPr>
          <w:sz w:val="28"/>
          <w:szCs w:val="28"/>
        </w:rPr>
      </w:pPr>
    </w:p>
    <w:p w14:paraId="2BFE233C" w14:textId="2FC14C91" w:rsidR="00DA2529" w:rsidRDefault="00DA2529" w:rsidP="00906663">
      <w:pPr>
        <w:rPr>
          <w:sz w:val="28"/>
          <w:szCs w:val="28"/>
        </w:rPr>
      </w:pPr>
      <w:r>
        <w:rPr>
          <w:sz w:val="28"/>
          <w:szCs w:val="28"/>
        </w:rPr>
        <w:t>Your discipline indicates which discipline within the School of Physical Sciences you are in (Earth Sciences, Chemistry, or Physics)</w:t>
      </w:r>
      <w:r w:rsidR="00373A2B">
        <w:rPr>
          <w:sz w:val="28"/>
          <w:szCs w:val="28"/>
        </w:rPr>
        <w:t xml:space="preserve">. To indicate your </w:t>
      </w:r>
      <w:r w:rsidR="001D5C76">
        <w:rPr>
          <w:sz w:val="28"/>
          <w:szCs w:val="28"/>
        </w:rPr>
        <w:t xml:space="preserve">presentation </w:t>
      </w:r>
      <w:r w:rsidR="00373A2B">
        <w:rPr>
          <w:sz w:val="28"/>
          <w:szCs w:val="28"/>
        </w:rPr>
        <w:t>preference</w:t>
      </w:r>
      <w:r w:rsidR="001D5C76">
        <w:rPr>
          <w:sz w:val="28"/>
          <w:szCs w:val="28"/>
        </w:rPr>
        <w:t xml:space="preserve"> (abstract, abstract and poster, or abstract and talk), please consider the following:</w:t>
      </w:r>
    </w:p>
    <w:p w14:paraId="0EC505D2" w14:textId="377CF44C" w:rsidR="001D5C76" w:rsidRDefault="001D5C76" w:rsidP="00906663">
      <w:pPr>
        <w:rPr>
          <w:sz w:val="28"/>
          <w:szCs w:val="28"/>
        </w:rPr>
      </w:pPr>
    </w:p>
    <w:p w14:paraId="4FB4EB7D" w14:textId="17D382CD" w:rsidR="001D5C76" w:rsidRPr="001D5C76" w:rsidRDefault="001D5C76" w:rsidP="001D5C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5C76">
        <w:rPr>
          <w:b/>
          <w:bCs/>
          <w:sz w:val="28"/>
          <w:szCs w:val="28"/>
        </w:rPr>
        <w:t>1</w:t>
      </w:r>
      <w:r w:rsidRPr="001D5C76">
        <w:rPr>
          <w:b/>
          <w:bCs/>
          <w:sz w:val="28"/>
          <w:szCs w:val="28"/>
          <w:vertAlign w:val="superscript"/>
        </w:rPr>
        <w:t>st</w:t>
      </w:r>
      <w:r w:rsidRPr="001D5C76">
        <w:rPr>
          <w:b/>
          <w:bCs/>
          <w:sz w:val="28"/>
          <w:szCs w:val="28"/>
        </w:rPr>
        <w:t xml:space="preserve"> year</w:t>
      </w:r>
      <w:r>
        <w:rPr>
          <w:b/>
          <w:bCs/>
          <w:sz w:val="28"/>
          <w:szCs w:val="28"/>
        </w:rPr>
        <w:t xml:space="preserve"> and above</w:t>
      </w:r>
      <w:r w:rsidRPr="001D5C76">
        <w:rPr>
          <w:b/>
          <w:bCs/>
          <w:sz w:val="28"/>
          <w:szCs w:val="28"/>
        </w:rPr>
        <w:t xml:space="preserve"> </w:t>
      </w:r>
      <w:r w:rsidRPr="001D5C76">
        <w:rPr>
          <w:sz w:val="28"/>
          <w:szCs w:val="28"/>
        </w:rPr>
        <w:t xml:space="preserve">PhD and MPhil </w:t>
      </w:r>
      <w:r>
        <w:rPr>
          <w:sz w:val="28"/>
          <w:szCs w:val="28"/>
        </w:rPr>
        <w:t xml:space="preserve">students </w:t>
      </w:r>
      <w:proofErr w:type="gramStart"/>
      <w:r>
        <w:rPr>
          <w:sz w:val="28"/>
          <w:szCs w:val="28"/>
        </w:rPr>
        <w:t>are able to</w:t>
      </w:r>
      <w:proofErr w:type="gramEnd"/>
      <w:r>
        <w:rPr>
          <w:sz w:val="28"/>
          <w:szCs w:val="28"/>
        </w:rPr>
        <w:t xml:space="preserve"> submit an </w:t>
      </w:r>
      <w:r>
        <w:rPr>
          <w:b/>
          <w:bCs/>
          <w:sz w:val="28"/>
          <w:szCs w:val="28"/>
        </w:rPr>
        <w:t>abstract</w:t>
      </w:r>
      <w:r w:rsidR="004B446C">
        <w:rPr>
          <w:b/>
          <w:bCs/>
          <w:sz w:val="28"/>
          <w:szCs w:val="28"/>
        </w:rPr>
        <w:t>.</w:t>
      </w:r>
    </w:p>
    <w:p w14:paraId="753FB89D" w14:textId="2249878C" w:rsidR="001D5C76" w:rsidRDefault="001D5C76" w:rsidP="001D5C76">
      <w:pPr>
        <w:rPr>
          <w:sz w:val="28"/>
          <w:szCs w:val="28"/>
        </w:rPr>
      </w:pPr>
    </w:p>
    <w:p w14:paraId="79E1C0C0" w14:textId="641C83B8" w:rsidR="001D5C76" w:rsidRDefault="00DB2AF0" w:rsidP="001D5C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DB2AF0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</w:t>
      </w:r>
      <w:r w:rsidR="001D5C76">
        <w:rPr>
          <w:b/>
          <w:bCs/>
          <w:sz w:val="28"/>
          <w:szCs w:val="28"/>
        </w:rPr>
        <w:t xml:space="preserve">year and above </w:t>
      </w:r>
      <w:r w:rsidR="001D5C76">
        <w:rPr>
          <w:sz w:val="28"/>
          <w:szCs w:val="28"/>
        </w:rPr>
        <w:t xml:space="preserve">PhD and MPhil students </w:t>
      </w:r>
      <w:proofErr w:type="gramStart"/>
      <w:r w:rsidR="001D5C76">
        <w:rPr>
          <w:sz w:val="28"/>
          <w:szCs w:val="28"/>
        </w:rPr>
        <w:t>are able to</w:t>
      </w:r>
      <w:proofErr w:type="gramEnd"/>
      <w:r w:rsidR="001D5C76">
        <w:rPr>
          <w:sz w:val="28"/>
          <w:szCs w:val="28"/>
        </w:rPr>
        <w:t xml:space="preserve"> submit an </w:t>
      </w:r>
      <w:r w:rsidR="001D5C76">
        <w:rPr>
          <w:b/>
          <w:bCs/>
          <w:sz w:val="28"/>
          <w:szCs w:val="28"/>
        </w:rPr>
        <w:t>abstract and poster</w:t>
      </w:r>
      <w:r w:rsidR="00E07985">
        <w:rPr>
          <w:sz w:val="28"/>
          <w:szCs w:val="28"/>
        </w:rPr>
        <w:t xml:space="preserve">. Due to COVID limitations on the day, we ask that you prepare </w:t>
      </w:r>
      <w:r w:rsidR="00340222">
        <w:rPr>
          <w:sz w:val="28"/>
          <w:szCs w:val="28"/>
        </w:rPr>
        <w:t xml:space="preserve">your poster in an A3 format. </w:t>
      </w:r>
      <w:r w:rsidR="00336D1B">
        <w:rPr>
          <w:sz w:val="28"/>
          <w:szCs w:val="28"/>
        </w:rPr>
        <w:t xml:space="preserve">We also ask you to prepare a </w:t>
      </w:r>
      <w:proofErr w:type="gramStart"/>
      <w:r w:rsidR="00336D1B">
        <w:rPr>
          <w:sz w:val="28"/>
          <w:szCs w:val="28"/>
        </w:rPr>
        <w:t>1 minute</w:t>
      </w:r>
      <w:proofErr w:type="gramEnd"/>
      <w:r w:rsidR="00336D1B">
        <w:rPr>
          <w:sz w:val="28"/>
          <w:szCs w:val="28"/>
        </w:rPr>
        <w:t xml:space="preserve"> accompanying flash talk for your poster which will be presented to </w:t>
      </w:r>
      <w:r w:rsidR="00564FB9">
        <w:rPr>
          <w:sz w:val="28"/>
          <w:szCs w:val="28"/>
        </w:rPr>
        <w:t xml:space="preserve">the </w:t>
      </w:r>
      <w:r w:rsidR="00336D1B">
        <w:rPr>
          <w:sz w:val="28"/>
          <w:szCs w:val="28"/>
        </w:rPr>
        <w:t xml:space="preserve">entire cohort during the day. To get material ready for the day, we ask that you please send through a PDF version of your poster to the above email by </w:t>
      </w:r>
      <w:r w:rsidR="00336D1B" w:rsidRPr="00336D1B">
        <w:rPr>
          <w:b/>
          <w:bCs/>
          <w:i/>
          <w:iCs/>
          <w:sz w:val="28"/>
          <w:szCs w:val="28"/>
        </w:rPr>
        <w:t>26</w:t>
      </w:r>
      <w:r w:rsidR="00336D1B" w:rsidRPr="00336D1B">
        <w:rPr>
          <w:b/>
          <w:bCs/>
          <w:i/>
          <w:iCs/>
          <w:sz w:val="28"/>
          <w:szCs w:val="28"/>
          <w:vertAlign w:val="superscript"/>
        </w:rPr>
        <w:t>th</w:t>
      </w:r>
      <w:r w:rsidR="00336D1B" w:rsidRPr="00336D1B">
        <w:rPr>
          <w:b/>
          <w:bCs/>
          <w:i/>
          <w:iCs/>
          <w:sz w:val="28"/>
          <w:szCs w:val="28"/>
        </w:rPr>
        <w:t xml:space="preserve"> November</w:t>
      </w:r>
      <w:r w:rsidR="00336D1B">
        <w:rPr>
          <w:sz w:val="28"/>
          <w:szCs w:val="28"/>
        </w:rPr>
        <w:t>.</w:t>
      </w:r>
    </w:p>
    <w:p w14:paraId="2E3A22A4" w14:textId="77777777" w:rsidR="001D5C76" w:rsidRPr="001D5C76" w:rsidRDefault="001D5C76" w:rsidP="001D5C76">
      <w:pPr>
        <w:pStyle w:val="ListParagraph"/>
        <w:rPr>
          <w:sz w:val="28"/>
          <w:szCs w:val="28"/>
        </w:rPr>
      </w:pPr>
    </w:p>
    <w:p w14:paraId="32EC4C5C" w14:textId="4F22B9E2" w:rsidR="001D5C76" w:rsidRPr="001D5C76" w:rsidRDefault="001D5C76" w:rsidP="001D5C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1D5C76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year and above </w:t>
      </w:r>
      <w:r>
        <w:rPr>
          <w:sz w:val="28"/>
          <w:szCs w:val="28"/>
        </w:rPr>
        <w:t xml:space="preserve">PhD students </w:t>
      </w:r>
      <w:proofErr w:type="gramStart"/>
      <w:r>
        <w:rPr>
          <w:sz w:val="28"/>
          <w:szCs w:val="28"/>
        </w:rPr>
        <w:t>are able to</w:t>
      </w:r>
      <w:proofErr w:type="gramEnd"/>
      <w:r>
        <w:rPr>
          <w:sz w:val="28"/>
          <w:szCs w:val="28"/>
        </w:rPr>
        <w:t xml:space="preserve"> submit an </w:t>
      </w:r>
      <w:r>
        <w:rPr>
          <w:b/>
          <w:bCs/>
          <w:sz w:val="28"/>
          <w:szCs w:val="28"/>
        </w:rPr>
        <w:t>abstract and talk</w:t>
      </w:r>
      <w:r>
        <w:rPr>
          <w:sz w:val="28"/>
          <w:szCs w:val="28"/>
        </w:rPr>
        <w:t xml:space="preserve">. </w:t>
      </w:r>
      <w:r w:rsidR="00F93969">
        <w:rPr>
          <w:sz w:val="28"/>
          <w:szCs w:val="28"/>
        </w:rPr>
        <w:t xml:space="preserve">The talk will run for 12 minutes and allow an extra 3 minutes </w:t>
      </w:r>
      <w:r w:rsidR="0039018F">
        <w:rPr>
          <w:sz w:val="28"/>
          <w:szCs w:val="28"/>
        </w:rPr>
        <w:t xml:space="preserve">for </w:t>
      </w:r>
      <w:r w:rsidR="00F93969">
        <w:rPr>
          <w:sz w:val="28"/>
          <w:szCs w:val="28"/>
        </w:rPr>
        <w:t xml:space="preserve">question time. </w:t>
      </w:r>
      <w:r>
        <w:rPr>
          <w:sz w:val="28"/>
          <w:szCs w:val="28"/>
        </w:rPr>
        <w:t xml:space="preserve">Please note that there is only time for 3 research talks from each discipline. If there is an excess of students within a discipline that apply for this option, the talks selected will be based </w:t>
      </w:r>
      <w:proofErr w:type="gramStart"/>
      <w:r>
        <w:rPr>
          <w:sz w:val="28"/>
          <w:szCs w:val="28"/>
        </w:rPr>
        <w:t>off of</w:t>
      </w:r>
      <w:proofErr w:type="gramEnd"/>
      <w:r>
        <w:rPr>
          <w:sz w:val="28"/>
          <w:szCs w:val="28"/>
        </w:rPr>
        <w:t xml:space="preserve"> the abstracts. Unsuccessful applicants will be informed and given the opportunity to present a poster.</w:t>
      </w:r>
    </w:p>
    <w:p w14:paraId="537CF790" w14:textId="31EDB289" w:rsidR="00906663" w:rsidRDefault="00906663" w:rsidP="00E07985">
      <w:pPr>
        <w:rPr>
          <w:b/>
          <w:bCs/>
          <w:sz w:val="32"/>
          <w:szCs w:val="32"/>
        </w:rPr>
      </w:pPr>
    </w:p>
    <w:p w14:paraId="06E6FF53" w14:textId="49E44B80" w:rsidR="00E07985" w:rsidRDefault="00E07985" w:rsidP="00E07985">
      <w:pPr>
        <w:rPr>
          <w:sz w:val="28"/>
          <w:szCs w:val="28"/>
        </w:rPr>
      </w:pPr>
      <w:r>
        <w:rPr>
          <w:sz w:val="28"/>
          <w:szCs w:val="28"/>
        </w:rPr>
        <w:t xml:space="preserve">When writing your abstract, </w:t>
      </w:r>
      <w:r w:rsidR="00340222">
        <w:rPr>
          <w:sz w:val="28"/>
          <w:szCs w:val="28"/>
        </w:rPr>
        <w:t xml:space="preserve">please consider that this event is comprised of students </w:t>
      </w:r>
      <w:r w:rsidR="001C08C2">
        <w:rPr>
          <w:sz w:val="28"/>
          <w:szCs w:val="28"/>
        </w:rPr>
        <w:t>from</w:t>
      </w:r>
      <w:r w:rsidR="00340222">
        <w:rPr>
          <w:sz w:val="28"/>
          <w:szCs w:val="28"/>
        </w:rPr>
        <w:t xml:space="preserve"> separate disciplines to yours, so present them in a </w:t>
      </w:r>
      <w:r w:rsidR="001C08C2">
        <w:rPr>
          <w:sz w:val="28"/>
          <w:szCs w:val="28"/>
        </w:rPr>
        <w:t xml:space="preserve">clear and coherent way that </w:t>
      </w:r>
      <w:r w:rsidR="005F4CA9">
        <w:rPr>
          <w:sz w:val="28"/>
          <w:szCs w:val="28"/>
        </w:rPr>
        <w:t xml:space="preserve">a reader with a general scientific background can understand. </w:t>
      </w:r>
    </w:p>
    <w:p w14:paraId="56313FD8" w14:textId="3A6B3336" w:rsidR="005F4CA9" w:rsidRDefault="005F4CA9" w:rsidP="00E07985">
      <w:pPr>
        <w:rPr>
          <w:sz w:val="28"/>
          <w:szCs w:val="28"/>
        </w:rPr>
      </w:pPr>
    </w:p>
    <w:p w14:paraId="6B76E099" w14:textId="77777777" w:rsidR="001905CD" w:rsidRDefault="005F4CA9" w:rsidP="00E07985">
      <w:pPr>
        <w:rPr>
          <w:sz w:val="28"/>
          <w:szCs w:val="28"/>
        </w:rPr>
      </w:pPr>
      <w:r>
        <w:rPr>
          <w:sz w:val="28"/>
          <w:szCs w:val="28"/>
        </w:rPr>
        <w:t>More details will be supplied as we get closer to the event. In the meantime, if you have any questions, please don’t hesitate to contact us at</w:t>
      </w:r>
      <w:r w:rsidR="00A35D0A">
        <w:rPr>
          <w:sz w:val="28"/>
          <w:szCs w:val="28"/>
        </w:rPr>
        <w:t xml:space="preserve"> the above </w:t>
      </w:r>
      <w:proofErr w:type="gramStart"/>
      <w:r w:rsidR="00A35D0A">
        <w:rPr>
          <w:sz w:val="28"/>
          <w:szCs w:val="28"/>
        </w:rPr>
        <w:t>email, or</w:t>
      </w:r>
      <w:proofErr w:type="gramEnd"/>
      <w:r w:rsidR="00A35D0A">
        <w:rPr>
          <w:sz w:val="28"/>
          <w:szCs w:val="28"/>
        </w:rPr>
        <w:t xml:space="preserve"> contact us through the APPSS Facebook group: </w:t>
      </w:r>
      <w:hyperlink r:id="rId6" w:history="1">
        <w:r w:rsidR="00A35D0A" w:rsidRPr="009C1BBA">
          <w:rPr>
            <w:rStyle w:val="Hyperlink"/>
            <w:sz w:val="28"/>
            <w:szCs w:val="28"/>
          </w:rPr>
          <w:t>https://www.facebook.com/groups/994343141069399</w:t>
        </w:r>
      </w:hyperlink>
      <w:r w:rsidR="00A35D0A">
        <w:rPr>
          <w:sz w:val="28"/>
          <w:szCs w:val="28"/>
        </w:rPr>
        <w:t xml:space="preserve">. </w:t>
      </w:r>
    </w:p>
    <w:p w14:paraId="2DD432A6" w14:textId="531CC3D5" w:rsidR="00906663" w:rsidRDefault="00906663" w:rsidP="002D3382">
      <w:pPr>
        <w:rPr>
          <w:sz w:val="28"/>
          <w:szCs w:val="28"/>
        </w:rPr>
      </w:pPr>
    </w:p>
    <w:p w14:paraId="1191AD14" w14:textId="68576739" w:rsidR="00734730" w:rsidRDefault="008A138F" w:rsidP="002D3382">
      <w:pPr>
        <w:rPr>
          <w:sz w:val="28"/>
          <w:szCs w:val="28"/>
        </w:rPr>
      </w:pPr>
      <w:r>
        <w:rPr>
          <w:sz w:val="28"/>
          <w:szCs w:val="28"/>
        </w:rPr>
        <w:t>We look forward to your involvement in the event!</w:t>
      </w:r>
    </w:p>
    <w:p w14:paraId="7C1FECD7" w14:textId="6FCDECF6" w:rsidR="008A138F" w:rsidRDefault="008A138F" w:rsidP="002D3382">
      <w:pPr>
        <w:rPr>
          <w:sz w:val="28"/>
          <w:szCs w:val="28"/>
        </w:rPr>
      </w:pPr>
    </w:p>
    <w:p w14:paraId="4A08991F" w14:textId="34011A2B" w:rsidR="008A138F" w:rsidRDefault="008A138F" w:rsidP="002D3382">
      <w:pPr>
        <w:rPr>
          <w:sz w:val="28"/>
          <w:szCs w:val="28"/>
        </w:rPr>
      </w:pPr>
      <w:r>
        <w:rPr>
          <w:sz w:val="28"/>
          <w:szCs w:val="28"/>
        </w:rPr>
        <w:t>Kind regards,</w:t>
      </w:r>
    </w:p>
    <w:p w14:paraId="2955A4E3" w14:textId="78C5991F" w:rsidR="008A138F" w:rsidRPr="002D3382" w:rsidRDefault="008A138F" w:rsidP="002D3382">
      <w:pPr>
        <w:rPr>
          <w:sz w:val="28"/>
          <w:szCs w:val="28"/>
        </w:rPr>
      </w:pPr>
      <w:r w:rsidRPr="008A138F">
        <w:rPr>
          <w:sz w:val="28"/>
          <w:szCs w:val="28"/>
        </w:rPr>
        <w:t>Association for Postgraduate Physical Sciences Student</w:t>
      </w:r>
      <w:r w:rsidR="00B42350">
        <w:rPr>
          <w:sz w:val="28"/>
          <w:szCs w:val="28"/>
        </w:rPr>
        <w:t>s</w:t>
      </w:r>
    </w:p>
    <w:p w14:paraId="016FCD92" w14:textId="392DFEFB" w:rsidR="00906663" w:rsidRDefault="00906663" w:rsidP="00906663">
      <w:pPr>
        <w:jc w:val="center"/>
        <w:rPr>
          <w:b/>
          <w:bCs/>
          <w:sz w:val="32"/>
          <w:szCs w:val="32"/>
        </w:rPr>
      </w:pPr>
    </w:p>
    <w:p w14:paraId="349BABB7" w14:textId="53176A30" w:rsidR="00906663" w:rsidRDefault="00906663" w:rsidP="00906663">
      <w:pPr>
        <w:jc w:val="center"/>
        <w:rPr>
          <w:b/>
          <w:bCs/>
          <w:sz w:val="32"/>
          <w:szCs w:val="32"/>
        </w:rPr>
      </w:pPr>
    </w:p>
    <w:p w14:paraId="54D1B367" w14:textId="0BDC5069" w:rsidR="00AE275C" w:rsidRDefault="00AE275C" w:rsidP="004960BC">
      <w:pPr>
        <w:rPr>
          <w:b/>
          <w:bCs/>
          <w:sz w:val="32"/>
          <w:szCs w:val="32"/>
        </w:rPr>
      </w:pPr>
    </w:p>
    <w:p w14:paraId="5CD7F09B" w14:textId="77777777" w:rsidR="00AE275C" w:rsidRDefault="00AE275C" w:rsidP="004960BC">
      <w:pPr>
        <w:rPr>
          <w:b/>
          <w:bCs/>
          <w:sz w:val="32"/>
          <w:szCs w:val="3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06663" w14:paraId="61C31867" w14:textId="77777777" w:rsidTr="00906663">
        <w:tc>
          <w:tcPr>
            <w:tcW w:w="10485" w:type="dxa"/>
          </w:tcPr>
          <w:p w14:paraId="14B7C318" w14:textId="77777777" w:rsidR="00906663" w:rsidRDefault="00906663" w:rsidP="00430EEB">
            <w:pPr>
              <w:rPr>
                <w:b/>
                <w:bCs/>
              </w:rPr>
            </w:pPr>
            <w:r w:rsidRPr="00B55180">
              <w:rPr>
                <w:b/>
                <w:bCs/>
              </w:rPr>
              <w:lastRenderedPageBreak/>
              <w:t>Surname:</w:t>
            </w:r>
            <w:r w:rsidR="00430EEB">
              <w:rPr>
                <w:b/>
                <w:bCs/>
              </w:rPr>
              <w:t xml:space="preserve"> </w:t>
            </w:r>
          </w:p>
          <w:p w14:paraId="54086979" w14:textId="3060B36E" w:rsidR="00430EEB" w:rsidRPr="00B55180" w:rsidRDefault="00430EEB" w:rsidP="00430EEB">
            <w:pPr>
              <w:rPr>
                <w:b/>
                <w:bCs/>
              </w:rPr>
            </w:pPr>
            <w:r>
              <w:rPr>
                <w:b/>
                <w:bCs/>
              </w:rPr>
              <w:t>McIntyre</w:t>
            </w:r>
          </w:p>
        </w:tc>
      </w:tr>
      <w:tr w:rsidR="00906663" w14:paraId="5CA5954A" w14:textId="77777777" w:rsidTr="00906663">
        <w:tc>
          <w:tcPr>
            <w:tcW w:w="10485" w:type="dxa"/>
          </w:tcPr>
          <w:p w14:paraId="7A0E6760" w14:textId="61AE4DBA" w:rsidR="00906663" w:rsidRPr="00B55180" w:rsidRDefault="00906663" w:rsidP="00906663">
            <w:pPr>
              <w:rPr>
                <w:b/>
                <w:bCs/>
              </w:rPr>
            </w:pPr>
            <w:r w:rsidRPr="00B55180">
              <w:rPr>
                <w:b/>
                <w:bCs/>
              </w:rPr>
              <w:t>Given name(s):</w:t>
            </w:r>
          </w:p>
          <w:p w14:paraId="148C1245" w14:textId="44100FC2" w:rsidR="00906663" w:rsidRPr="00B55180" w:rsidRDefault="00430EEB" w:rsidP="00906663">
            <w:pPr>
              <w:rPr>
                <w:b/>
                <w:bCs/>
              </w:rPr>
            </w:pPr>
            <w:r>
              <w:rPr>
                <w:b/>
                <w:bCs/>
              </w:rPr>
              <w:t>Melissa Anne</w:t>
            </w:r>
          </w:p>
        </w:tc>
      </w:tr>
      <w:tr w:rsidR="00906663" w14:paraId="2BF5EFEB" w14:textId="77777777" w:rsidTr="00906663">
        <w:tc>
          <w:tcPr>
            <w:tcW w:w="10485" w:type="dxa"/>
          </w:tcPr>
          <w:p w14:paraId="749C62D1" w14:textId="77777777" w:rsidR="00906663" w:rsidRDefault="00906663" w:rsidP="00906663">
            <w:pPr>
              <w:rPr>
                <w:b/>
                <w:bCs/>
              </w:rPr>
            </w:pPr>
            <w:r w:rsidRPr="00B55180">
              <w:rPr>
                <w:b/>
                <w:bCs/>
              </w:rPr>
              <w:t>Discipline:</w:t>
            </w:r>
          </w:p>
          <w:p w14:paraId="575D28E0" w14:textId="07B7B05A" w:rsidR="00430EEB" w:rsidRPr="00B55180" w:rsidRDefault="00430EEB" w:rsidP="00906663">
            <w:pPr>
              <w:rPr>
                <w:b/>
                <w:bCs/>
              </w:rPr>
            </w:pPr>
            <w:r>
              <w:rPr>
                <w:b/>
                <w:bCs/>
              </w:rPr>
              <w:t>Physics</w:t>
            </w:r>
          </w:p>
        </w:tc>
      </w:tr>
      <w:tr w:rsidR="00906663" w14:paraId="036EEADF" w14:textId="77777777" w:rsidTr="00906663">
        <w:tc>
          <w:tcPr>
            <w:tcW w:w="10485" w:type="dxa"/>
          </w:tcPr>
          <w:p w14:paraId="5A4BF5AC" w14:textId="77777777" w:rsidR="00906663" w:rsidRPr="00B55180" w:rsidRDefault="00906663" w:rsidP="00906663">
            <w:pPr>
              <w:rPr>
                <w:b/>
                <w:bCs/>
              </w:rPr>
            </w:pPr>
            <w:r w:rsidRPr="00B55180">
              <w:rPr>
                <w:b/>
                <w:bCs/>
              </w:rPr>
              <w:t>Program:</w:t>
            </w:r>
          </w:p>
          <w:p w14:paraId="1501DC58" w14:textId="6A2DA5C0" w:rsidR="00906663" w:rsidRPr="00B55180" w:rsidRDefault="00430EEB" w:rsidP="00906663">
            <w:pPr>
              <w:rPr>
                <w:b/>
                <w:bCs/>
              </w:rPr>
            </w:pPr>
            <w:r>
              <w:rPr>
                <w:b/>
                <w:bCs/>
              </w:rPr>
              <w:t>Doctor of Philosophy</w:t>
            </w:r>
          </w:p>
        </w:tc>
      </w:tr>
      <w:tr w:rsidR="00B55180" w14:paraId="45EF16DF" w14:textId="77777777" w:rsidTr="00906663">
        <w:tc>
          <w:tcPr>
            <w:tcW w:w="10485" w:type="dxa"/>
          </w:tcPr>
          <w:p w14:paraId="31CD26A1" w14:textId="77777777" w:rsidR="00B55180" w:rsidRDefault="00B55180" w:rsidP="00906663">
            <w:pPr>
              <w:rPr>
                <w:b/>
                <w:bCs/>
              </w:rPr>
            </w:pPr>
            <w:r>
              <w:rPr>
                <w:b/>
                <w:bCs/>
              </w:rPr>
              <w:t>Year of candidature:</w:t>
            </w:r>
          </w:p>
          <w:p w14:paraId="5FB88C66" w14:textId="743C9F32" w:rsidR="00B55180" w:rsidRPr="00B55180" w:rsidRDefault="00430EEB" w:rsidP="0090666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906663" w14:paraId="7FB5FB5C" w14:textId="77777777" w:rsidTr="00906663">
        <w:tc>
          <w:tcPr>
            <w:tcW w:w="10485" w:type="dxa"/>
          </w:tcPr>
          <w:p w14:paraId="5DE21F6D" w14:textId="77777777" w:rsidR="00906663" w:rsidRPr="00B55180" w:rsidRDefault="00906663" w:rsidP="00906663">
            <w:pPr>
              <w:rPr>
                <w:b/>
                <w:bCs/>
              </w:rPr>
            </w:pPr>
            <w:r w:rsidRPr="00B55180">
              <w:rPr>
                <w:b/>
                <w:bCs/>
              </w:rPr>
              <w:t>Supervisor(s):</w:t>
            </w:r>
          </w:p>
          <w:p w14:paraId="51352AC0" w14:textId="38B53273" w:rsidR="00906663" w:rsidRPr="00B55180" w:rsidRDefault="00430EEB" w:rsidP="009066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Dr </w:t>
            </w:r>
            <w:proofErr w:type="spellStart"/>
            <w:r>
              <w:rPr>
                <w:b/>
                <w:bCs/>
              </w:rPr>
              <w:t>Ayse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Kizilersu</w:t>
            </w:r>
            <w:proofErr w:type="spellEnd"/>
            <w:r>
              <w:rPr>
                <w:b/>
                <w:bCs/>
              </w:rPr>
              <w:t>, Prof Anthony Thomas</w:t>
            </w:r>
          </w:p>
        </w:tc>
      </w:tr>
      <w:tr w:rsidR="00906663" w14:paraId="547671F8" w14:textId="77777777" w:rsidTr="00906663">
        <w:tc>
          <w:tcPr>
            <w:tcW w:w="10485" w:type="dxa"/>
          </w:tcPr>
          <w:p w14:paraId="6432A8A0" w14:textId="067BEE66" w:rsidR="00B55180" w:rsidRPr="00B55180" w:rsidRDefault="00906663" w:rsidP="00906663">
            <w:pPr>
              <w:rPr>
                <w:b/>
                <w:bCs/>
              </w:rPr>
            </w:pPr>
            <w:r w:rsidRPr="00B55180">
              <w:rPr>
                <w:b/>
                <w:bCs/>
              </w:rPr>
              <w:t>Research topic:</w:t>
            </w:r>
          </w:p>
          <w:p w14:paraId="0379030B" w14:textId="179C8FE8" w:rsidR="00906663" w:rsidRPr="00B55180" w:rsidRDefault="00430EEB" w:rsidP="00906663">
            <w:pPr>
              <w:rPr>
                <w:b/>
                <w:bCs/>
              </w:rPr>
            </w:pPr>
            <w:r>
              <w:rPr>
                <w:b/>
                <w:bCs/>
              </w:rPr>
              <w:t>Particle Therapy</w:t>
            </w:r>
          </w:p>
        </w:tc>
      </w:tr>
      <w:tr w:rsidR="00B55180" w14:paraId="465B914E" w14:textId="77777777" w:rsidTr="00906663">
        <w:tc>
          <w:tcPr>
            <w:tcW w:w="10485" w:type="dxa"/>
          </w:tcPr>
          <w:p w14:paraId="1EB647A9" w14:textId="3AA6C8B8" w:rsidR="00B55180" w:rsidRDefault="00B55180" w:rsidP="00906663">
            <w:pPr>
              <w:rPr>
                <w:b/>
                <w:bCs/>
              </w:rPr>
            </w:pPr>
            <w:r>
              <w:rPr>
                <w:b/>
                <w:bCs/>
              </w:rPr>
              <w:t>Presentation preference:</w:t>
            </w:r>
          </w:p>
          <w:p w14:paraId="466C5DE9" w14:textId="49BA1148" w:rsidR="00B55180" w:rsidRPr="00B55180" w:rsidRDefault="00430EEB" w:rsidP="00906663">
            <w:pPr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</w:tr>
      <w:tr w:rsidR="00906663" w14:paraId="325AE729" w14:textId="77777777" w:rsidTr="00906663">
        <w:tc>
          <w:tcPr>
            <w:tcW w:w="10485" w:type="dxa"/>
          </w:tcPr>
          <w:p w14:paraId="0A0BE92B" w14:textId="77777777" w:rsidR="00906663" w:rsidRPr="00B55180" w:rsidRDefault="00906663" w:rsidP="00906663">
            <w:pPr>
              <w:rPr>
                <w:b/>
                <w:bCs/>
              </w:rPr>
            </w:pPr>
            <w:r w:rsidRPr="00B55180">
              <w:rPr>
                <w:b/>
                <w:bCs/>
              </w:rPr>
              <w:t>Abstract title:</w:t>
            </w:r>
          </w:p>
          <w:p w14:paraId="33D94C8F" w14:textId="6790BC61" w:rsidR="00906663" w:rsidRPr="00B55180" w:rsidRDefault="00430EEB" w:rsidP="00906663">
            <w:pPr>
              <w:rPr>
                <w:b/>
                <w:bCs/>
              </w:rPr>
            </w:pPr>
            <w:r>
              <w:rPr>
                <w:b/>
                <w:bCs/>
              </w:rPr>
              <w:t>Reducing Uncertainty in Dose-Response Modelling for Particle Therapy</w:t>
            </w:r>
          </w:p>
        </w:tc>
      </w:tr>
      <w:tr w:rsidR="00906663" w14:paraId="5820DBAB" w14:textId="77777777" w:rsidTr="0056260F">
        <w:trPr>
          <w:trHeight w:val="9500"/>
        </w:trPr>
        <w:tc>
          <w:tcPr>
            <w:tcW w:w="10485" w:type="dxa"/>
          </w:tcPr>
          <w:p w14:paraId="2680840B" w14:textId="5B3C657D" w:rsidR="00430EEB" w:rsidRPr="00B55180" w:rsidRDefault="00906663" w:rsidP="00906663">
            <w:pPr>
              <w:rPr>
                <w:b/>
                <w:bCs/>
              </w:rPr>
            </w:pPr>
            <w:r w:rsidRPr="00B55180">
              <w:rPr>
                <w:b/>
                <w:bCs/>
              </w:rPr>
              <w:t>Abstract (maximum 300 words):</w:t>
            </w:r>
          </w:p>
          <w:p w14:paraId="0E3194F6" w14:textId="5EA791C7" w:rsidR="00430EEB" w:rsidRDefault="00430EEB" w:rsidP="00430EEB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B64B2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The advantages of 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proton</w:t>
            </w:r>
            <w:r w:rsidRPr="005B64B2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therapy compared to conventional, photon-based radiation treatments are well known amongst the radiation therapy community. Studies have shown that as low as 11% of cancer patients that receive proton therapy experience severe health side effects compared with 28% of photon cancer treatment patients.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Currently, a clinical proton radiobiological effectiveness (RBE) of 1.1 is assumed for all radiation and biological conditions – suggesting that protons are more biologically effective by a factor of 1.1 compared to conventional radiotherapy treatments. This is despite clear evidence that RBE is </w:t>
            </w:r>
            <w:r w:rsidR="000E775F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strongly 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correlated with numerous physical and biological parameters. Additionally, the uncertainty in the RBE increases with the linear energy transfer (LET) of the radiation used.</w:t>
            </w:r>
            <w:r w:rsidR="000E775F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During proton therapy treatment planning, using the incorrect RBE can result in over/under-prescribed dose to the patient.</w:t>
            </w:r>
          </w:p>
          <w:p w14:paraId="5F6C894B" w14:textId="61DBEF44" w:rsidR="00430EEB" w:rsidRDefault="00430EEB" w:rsidP="00430EEB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  <w:p w14:paraId="4D76E88E" w14:textId="3DDBEBF0" w:rsidR="00430EEB" w:rsidRDefault="00430EEB" w:rsidP="00430EEB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noProof/>
                <w:sz w:val="22"/>
                <w:szCs w:val="22"/>
              </w:rPr>
              <w:drawing>
                <wp:inline distT="0" distB="0" distL="0" distR="0" wp14:anchorId="38F7351F" wp14:editId="151290FB">
                  <wp:extent cx="3108960" cy="2331720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80" cy="233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0B063" w14:textId="77777777" w:rsidR="00430EEB" w:rsidRPr="005B64B2" w:rsidRDefault="00430EEB" w:rsidP="00430EEB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  <w:p w14:paraId="7946C37F" w14:textId="00A0E20E" w:rsidR="000E775F" w:rsidRDefault="000E775F" w:rsidP="00430EEB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As part of our study, we investigated how current radiobiological models perform on a statistical</w:t>
            </w:r>
            <w:r w:rsidR="00A062F3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basis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. We found that the most prevalent model in the literature, the Linear-Quadratic (LQ) Model, is statistically inadequate at describing dose-response data in the high-LET region. We concluded that using a statistically inadequate model introduces unnecessary uncertainty into the RBE predictions. To resolve this issue, we have developed a model that can describe high-LET dose-response data.</w:t>
            </w:r>
          </w:p>
          <w:p w14:paraId="287BD4E9" w14:textId="77777777" w:rsidR="000E775F" w:rsidRDefault="000E775F" w:rsidP="00430EEB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  <w:p w14:paraId="1BF7932F" w14:textId="03D642C7" w:rsidR="00A062F3" w:rsidRDefault="00430EEB" w:rsidP="00430EEB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B64B2">
              <w:rPr>
                <w:rFonts w:ascii="Arial" w:hAnsi="Arial" w:cs="Arial"/>
                <w:bCs/>
                <w:iCs/>
                <w:sz w:val="22"/>
                <w:szCs w:val="22"/>
              </w:rPr>
              <w:t>The model was tested on a range of experimental data obtained from the literature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, as well as </w:t>
            </w:r>
            <w:r w:rsidRPr="005B64B2">
              <w:rPr>
                <w:rFonts w:ascii="Arial" w:hAnsi="Arial" w:cs="Arial"/>
                <w:bCs/>
                <w:iCs/>
                <w:sz w:val="22"/>
                <w:szCs w:val="22"/>
              </w:rPr>
              <w:t>Monte Carlo simulated dose response data generated using the TOPAS-</w:t>
            </w:r>
            <w:proofErr w:type="spellStart"/>
            <w:r w:rsidRPr="005B64B2">
              <w:rPr>
                <w:rFonts w:ascii="Arial" w:hAnsi="Arial" w:cs="Arial"/>
                <w:bCs/>
                <w:iCs/>
                <w:sz w:val="22"/>
                <w:szCs w:val="22"/>
              </w:rPr>
              <w:t>nBio</w:t>
            </w:r>
            <w:proofErr w:type="spellEnd"/>
            <w:r w:rsidRPr="005B64B2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software toolkit. Its performance was compared with current established radiobiological models </w:t>
            </w:r>
            <w:r w:rsidR="00A062F3">
              <w:rPr>
                <w:rFonts w:ascii="Arial" w:hAnsi="Arial" w:cs="Arial"/>
                <w:bCs/>
                <w:iCs/>
                <w:sz w:val="22"/>
                <w:szCs w:val="22"/>
              </w:rPr>
              <w:t>has greatly improved. We conclude that using the correct model when making proton therapy RBE predictions can decrease the uncertainty in the high-LET region.</w:t>
            </w:r>
          </w:p>
          <w:p w14:paraId="0293640D" w14:textId="6B72018A" w:rsidR="00430EEB" w:rsidRDefault="00430EEB" w:rsidP="00430EEB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  <w:p w14:paraId="5054968F" w14:textId="1D299368" w:rsidR="00906663" w:rsidRPr="00B55180" w:rsidRDefault="00906663" w:rsidP="00906663">
            <w:pPr>
              <w:rPr>
                <w:b/>
                <w:bCs/>
              </w:rPr>
            </w:pPr>
          </w:p>
        </w:tc>
      </w:tr>
    </w:tbl>
    <w:p w14:paraId="6523132C" w14:textId="6BBD8161" w:rsidR="00906663" w:rsidRPr="00906663" w:rsidRDefault="00906663" w:rsidP="00906663">
      <w:pPr>
        <w:rPr>
          <w:b/>
          <w:bCs/>
          <w:sz w:val="32"/>
          <w:szCs w:val="32"/>
        </w:rPr>
      </w:pPr>
    </w:p>
    <w:sectPr w:rsidR="00906663" w:rsidRPr="00906663" w:rsidSect="009066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349F"/>
    <w:multiLevelType w:val="hybridMultilevel"/>
    <w:tmpl w:val="12405E02"/>
    <w:lvl w:ilvl="0" w:tplc="C41CE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63"/>
    <w:rsid w:val="000E775F"/>
    <w:rsid w:val="000F0963"/>
    <w:rsid w:val="001905CD"/>
    <w:rsid w:val="001C08C2"/>
    <w:rsid w:val="001D5C76"/>
    <w:rsid w:val="00222090"/>
    <w:rsid w:val="002D3382"/>
    <w:rsid w:val="00336D1B"/>
    <w:rsid w:val="00340222"/>
    <w:rsid w:val="00373A2B"/>
    <w:rsid w:val="0039018F"/>
    <w:rsid w:val="00430EEB"/>
    <w:rsid w:val="004960BC"/>
    <w:rsid w:val="004B446C"/>
    <w:rsid w:val="004C48D7"/>
    <w:rsid w:val="0056260F"/>
    <w:rsid w:val="0056450F"/>
    <w:rsid w:val="00564FB9"/>
    <w:rsid w:val="005F2476"/>
    <w:rsid w:val="005F4CA9"/>
    <w:rsid w:val="006A0790"/>
    <w:rsid w:val="00734730"/>
    <w:rsid w:val="007C2D83"/>
    <w:rsid w:val="00820C83"/>
    <w:rsid w:val="008A138F"/>
    <w:rsid w:val="008F77EC"/>
    <w:rsid w:val="00906663"/>
    <w:rsid w:val="0097546F"/>
    <w:rsid w:val="00A062F3"/>
    <w:rsid w:val="00A35D0A"/>
    <w:rsid w:val="00AE275C"/>
    <w:rsid w:val="00B42350"/>
    <w:rsid w:val="00B55180"/>
    <w:rsid w:val="00C6729C"/>
    <w:rsid w:val="00DA2529"/>
    <w:rsid w:val="00DB2AF0"/>
    <w:rsid w:val="00DC7923"/>
    <w:rsid w:val="00E07985"/>
    <w:rsid w:val="00F93969"/>
    <w:rsid w:val="00FD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FF5C"/>
  <w15:chartTrackingRefBased/>
  <w15:docId w15:val="{66103B8D-DF24-FD40-BB41-9BCF72BF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C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4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994343141069399" TargetMode="External"/><Relationship Id="rId5" Type="http://schemas.openxmlformats.org/officeDocument/2006/relationships/hyperlink" Target="mailto:appssadelaid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Thomas Burley</dc:creator>
  <cp:keywords/>
  <dc:description/>
  <cp:lastModifiedBy>Melissa Anne McIntyre</cp:lastModifiedBy>
  <cp:revision>2</cp:revision>
  <dcterms:created xsi:type="dcterms:W3CDTF">2021-11-12T05:53:00Z</dcterms:created>
  <dcterms:modified xsi:type="dcterms:W3CDTF">2021-11-12T05:53:00Z</dcterms:modified>
</cp:coreProperties>
</file>