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246" w:rsidRDefault="00564246" w:rsidP="00564246">
      <w:pPr>
        <w:jc w:val="center"/>
        <w:rPr>
          <w:sz w:val="28"/>
          <w:szCs w:val="28"/>
        </w:rPr>
      </w:pPr>
      <w:r w:rsidRPr="00564246">
        <w:rPr>
          <w:sz w:val="28"/>
          <w:szCs w:val="28"/>
        </w:rPr>
        <w:t>Algorithms to Live By - The Computer Science of Human Decisions</w:t>
      </w:r>
    </w:p>
    <w:p w:rsidR="00564246" w:rsidRPr="00564246" w:rsidRDefault="00564246" w:rsidP="00564246">
      <w:pPr>
        <w:jc w:val="center"/>
        <w:rPr>
          <w:sz w:val="28"/>
          <w:szCs w:val="28"/>
        </w:rPr>
      </w:pPr>
      <w:r w:rsidRPr="00564246">
        <w:rPr>
          <w:sz w:val="28"/>
          <w:szCs w:val="28"/>
        </w:rPr>
        <w:t xml:space="preserve"> </w:t>
      </w:r>
      <w:proofErr w:type="gramStart"/>
      <w:r w:rsidRPr="00564246">
        <w:rPr>
          <w:sz w:val="28"/>
          <w:szCs w:val="28"/>
        </w:rPr>
        <w:t>by</w:t>
      </w:r>
      <w:proofErr w:type="gramEnd"/>
      <w:r w:rsidRPr="00564246">
        <w:rPr>
          <w:sz w:val="28"/>
          <w:szCs w:val="28"/>
        </w:rPr>
        <w:t xml:space="preserve"> Brian Christian and Tom Griffiths.</w:t>
      </w:r>
    </w:p>
    <w:tbl>
      <w:tblPr>
        <w:tblStyle w:val="TableGrid"/>
        <w:tblW w:w="11160" w:type="dxa"/>
        <w:tblInd w:w="-995" w:type="dxa"/>
        <w:tblLayout w:type="fixed"/>
        <w:tblLook w:val="04A0" w:firstRow="1" w:lastRow="0" w:firstColumn="1" w:lastColumn="0" w:noHBand="0" w:noVBand="1"/>
      </w:tblPr>
      <w:tblGrid>
        <w:gridCol w:w="1080"/>
        <w:gridCol w:w="1620"/>
        <w:gridCol w:w="1620"/>
        <w:gridCol w:w="2610"/>
        <w:gridCol w:w="4230"/>
      </w:tblGrid>
      <w:tr w:rsidR="00C25E36" w:rsidTr="00481F98">
        <w:tc>
          <w:tcPr>
            <w:tcW w:w="1080" w:type="dxa"/>
          </w:tcPr>
          <w:p w:rsidR="00D95F6F" w:rsidRDefault="00D95F6F" w:rsidP="00D95F6F">
            <w:pPr>
              <w:ind w:left="360"/>
            </w:pPr>
          </w:p>
        </w:tc>
        <w:tc>
          <w:tcPr>
            <w:tcW w:w="1620" w:type="dxa"/>
          </w:tcPr>
          <w:p w:rsidR="00D95F6F" w:rsidRDefault="00D95F6F">
            <w:r>
              <w:t>Word/</w:t>
            </w:r>
            <w:r w:rsidR="00C25E36">
              <w:t xml:space="preserve"> </w:t>
            </w:r>
            <w:r>
              <w:t>Term/</w:t>
            </w:r>
            <w:r w:rsidR="00C25E36">
              <w:t xml:space="preserve"> </w:t>
            </w:r>
            <w:r>
              <w:t>Collocation</w:t>
            </w:r>
          </w:p>
        </w:tc>
        <w:tc>
          <w:tcPr>
            <w:tcW w:w="1620" w:type="dxa"/>
          </w:tcPr>
          <w:p w:rsidR="00D95F6F" w:rsidRDefault="00D95F6F">
            <w:r>
              <w:t>Lithuanian equivalent</w:t>
            </w:r>
          </w:p>
        </w:tc>
        <w:tc>
          <w:tcPr>
            <w:tcW w:w="2610" w:type="dxa"/>
          </w:tcPr>
          <w:p w:rsidR="00D95F6F" w:rsidRDefault="00D95F6F">
            <w:r>
              <w:t>English definition</w:t>
            </w:r>
          </w:p>
        </w:tc>
        <w:tc>
          <w:tcPr>
            <w:tcW w:w="4230" w:type="dxa"/>
          </w:tcPr>
          <w:p w:rsidR="00D95F6F" w:rsidRDefault="00D95F6F" w:rsidP="00564246">
            <w:r>
              <w:t>Context</w:t>
            </w:r>
            <w:r w:rsidR="00564246">
              <w:t xml:space="preserve"> / Collocations</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C25E36">
            <w:r>
              <w:t>Benchmark</w:t>
            </w:r>
          </w:p>
        </w:tc>
        <w:tc>
          <w:tcPr>
            <w:tcW w:w="1620" w:type="dxa"/>
          </w:tcPr>
          <w:p w:rsidR="00D95F6F" w:rsidRDefault="003F67F4">
            <w:proofErr w:type="spellStart"/>
            <w:r>
              <w:t>S</w:t>
            </w:r>
            <w:r w:rsidR="004B1769">
              <w:t>tandartas</w:t>
            </w:r>
            <w:proofErr w:type="spellEnd"/>
          </w:p>
        </w:tc>
        <w:tc>
          <w:tcPr>
            <w:tcW w:w="2610" w:type="dxa"/>
          </w:tcPr>
          <w:p w:rsidR="00D95F6F" w:rsidRDefault="004B1769">
            <w:proofErr w:type="gramStart"/>
            <w:r w:rsidRPr="004B1769">
              <w:t>a</w:t>
            </w:r>
            <w:proofErr w:type="gramEnd"/>
            <w:r w:rsidRPr="004B1769">
              <w:t xml:space="preserve"> standard or point of reference against which things may be compared.</w:t>
            </w:r>
          </w:p>
        </w:tc>
        <w:tc>
          <w:tcPr>
            <w:tcW w:w="4230" w:type="dxa"/>
          </w:tcPr>
          <w:p w:rsidR="00D95F6F" w:rsidRDefault="00C25E36">
            <w:r>
              <w:t>They had no real benchmark of other relationships by which to judge it.</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C25E36">
            <w:r>
              <w:t>implications</w:t>
            </w:r>
          </w:p>
        </w:tc>
        <w:tc>
          <w:tcPr>
            <w:tcW w:w="1620" w:type="dxa"/>
          </w:tcPr>
          <w:p w:rsidR="00D95F6F" w:rsidRDefault="004B1769">
            <w:proofErr w:type="spellStart"/>
            <w:r>
              <w:t>Padariniai</w:t>
            </w:r>
            <w:proofErr w:type="spellEnd"/>
          </w:p>
        </w:tc>
        <w:tc>
          <w:tcPr>
            <w:tcW w:w="2610" w:type="dxa"/>
          </w:tcPr>
          <w:p w:rsidR="00D95F6F" w:rsidRDefault="004B1769">
            <w:proofErr w:type="gramStart"/>
            <w:r w:rsidRPr="004B1769">
              <w:t>the</w:t>
            </w:r>
            <w:proofErr w:type="gramEnd"/>
            <w:r w:rsidRPr="004B1769">
              <w:t xml:space="preserve"> conclusion that can be drawn from something although it is not explicitly stated.</w:t>
            </w:r>
          </w:p>
        </w:tc>
        <w:tc>
          <w:tcPr>
            <w:tcW w:w="4230" w:type="dxa"/>
          </w:tcPr>
          <w:p w:rsidR="00D95F6F" w:rsidRDefault="00C25E36">
            <w:r>
              <w:t>These problems turn out to have implications not only for lovers and renters, but also for drivers, homeowners, burglars, and beyond.</w:t>
            </w:r>
          </w:p>
        </w:tc>
      </w:tr>
      <w:tr w:rsidR="004C72EF" w:rsidTr="00481F98">
        <w:tc>
          <w:tcPr>
            <w:tcW w:w="1080" w:type="dxa"/>
          </w:tcPr>
          <w:p w:rsidR="004C72EF" w:rsidRDefault="004C72EF" w:rsidP="00D95F6F">
            <w:pPr>
              <w:pStyle w:val="ListParagraph"/>
              <w:numPr>
                <w:ilvl w:val="0"/>
                <w:numId w:val="3"/>
              </w:numPr>
            </w:pPr>
          </w:p>
        </w:tc>
        <w:tc>
          <w:tcPr>
            <w:tcW w:w="1620" w:type="dxa"/>
          </w:tcPr>
          <w:p w:rsidR="004C72EF" w:rsidRDefault="004C72EF">
            <w:r>
              <w:t>eavesdropping</w:t>
            </w:r>
          </w:p>
        </w:tc>
        <w:tc>
          <w:tcPr>
            <w:tcW w:w="1620" w:type="dxa"/>
          </w:tcPr>
          <w:p w:rsidR="004C72EF" w:rsidRDefault="004B1769">
            <w:proofErr w:type="spellStart"/>
            <w:r>
              <w:t>Klausyti</w:t>
            </w:r>
            <w:proofErr w:type="spellEnd"/>
            <w:r>
              <w:t xml:space="preserve"> </w:t>
            </w:r>
            <w:proofErr w:type="spellStart"/>
            <w:r>
              <w:t>svetimo</w:t>
            </w:r>
            <w:proofErr w:type="spellEnd"/>
            <w:r>
              <w:t xml:space="preserve"> </w:t>
            </w:r>
            <w:proofErr w:type="spellStart"/>
            <w:r>
              <w:t>pokalbio</w:t>
            </w:r>
            <w:proofErr w:type="spellEnd"/>
          </w:p>
        </w:tc>
        <w:tc>
          <w:tcPr>
            <w:tcW w:w="2610" w:type="dxa"/>
          </w:tcPr>
          <w:p w:rsidR="004C72EF" w:rsidRDefault="004B1769">
            <w:proofErr w:type="gramStart"/>
            <w:r w:rsidRPr="004B1769">
              <w:t>secretly</w:t>
            </w:r>
            <w:proofErr w:type="gramEnd"/>
            <w:r w:rsidRPr="004B1769">
              <w:t xml:space="preserve"> listen to a conversation.</w:t>
            </w:r>
          </w:p>
        </w:tc>
        <w:tc>
          <w:tcPr>
            <w:tcW w:w="4230" w:type="dxa"/>
            <w:vMerge w:val="restart"/>
          </w:tcPr>
          <w:p w:rsidR="004C72EF" w:rsidRDefault="004C72EF">
            <w:r>
              <w:t>Reading paper correspondence is a bit like eavesdropping on someone who’s on the phone: you’re only hearing one side of the exchange, and must infer the other.</w:t>
            </w:r>
          </w:p>
        </w:tc>
      </w:tr>
      <w:tr w:rsidR="004C72EF" w:rsidTr="00481F98">
        <w:tc>
          <w:tcPr>
            <w:tcW w:w="1080" w:type="dxa"/>
          </w:tcPr>
          <w:p w:rsidR="004C72EF" w:rsidRDefault="004C72EF" w:rsidP="00D95F6F">
            <w:pPr>
              <w:pStyle w:val="ListParagraph"/>
              <w:numPr>
                <w:ilvl w:val="0"/>
                <w:numId w:val="3"/>
              </w:numPr>
            </w:pPr>
          </w:p>
        </w:tc>
        <w:tc>
          <w:tcPr>
            <w:tcW w:w="1620" w:type="dxa"/>
          </w:tcPr>
          <w:p w:rsidR="004C72EF" w:rsidRDefault="004C72EF">
            <w:r>
              <w:t>infer</w:t>
            </w:r>
          </w:p>
        </w:tc>
        <w:tc>
          <w:tcPr>
            <w:tcW w:w="1620" w:type="dxa"/>
          </w:tcPr>
          <w:p w:rsidR="004B1769" w:rsidRDefault="004B1769">
            <w:proofErr w:type="spellStart"/>
            <w:r>
              <w:t>Manyti</w:t>
            </w:r>
            <w:proofErr w:type="spellEnd"/>
            <w:r>
              <w:t>/</w:t>
            </w:r>
            <w:r w:rsidR="0032465A">
              <w:t xml:space="preserve"> </w:t>
            </w:r>
            <w:proofErr w:type="spellStart"/>
            <w:r>
              <w:t>speti</w:t>
            </w:r>
            <w:proofErr w:type="spellEnd"/>
          </w:p>
        </w:tc>
        <w:tc>
          <w:tcPr>
            <w:tcW w:w="2610" w:type="dxa"/>
          </w:tcPr>
          <w:p w:rsidR="004C72EF" w:rsidRDefault="004B1769">
            <w:proofErr w:type="gramStart"/>
            <w:r w:rsidRPr="004B1769">
              <w:t>deduce</w:t>
            </w:r>
            <w:proofErr w:type="gramEnd"/>
            <w:r w:rsidRPr="004B1769">
              <w:t xml:space="preserve"> or conclude (something) from evidence and reasoning rather than from explicit statements.</w:t>
            </w:r>
          </w:p>
        </w:tc>
        <w:tc>
          <w:tcPr>
            <w:tcW w:w="4230" w:type="dxa"/>
            <w:vMerge/>
          </w:tcPr>
          <w:p w:rsidR="004C72EF" w:rsidRDefault="004C72EF"/>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4C72EF">
            <w:r>
              <w:t>incarnations</w:t>
            </w:r>
          </w:p>
        </w:tc>
        <w:tc>
          <w:tcPr>
            <w:tcW w:w="1620" w:type="dxa"/>
          </w:tcPr>
          <w:p w:rsidR="00D95F6F" w:rsidRPr="004B1769" w:rsidRDefault="004B1769">
            <w:pPr>
              <w:rPr>
                <w:lang w:val="lt-LT"/>
              </w:rPr>
            </w:pPr>
            <w:r>
              <w:rPr>
                <w:lang w:val="lt-LT"/>
              </w:rPr>
              <w:t>Įsikūnijimai</w:t>
            </w:r>
          </w:p>
        </w:tc>
        <w:tc>
          <w:tcPr>
            <w:tcW w:w="2610" w:type="dxa"/>
          </w:tcPr>
          <w:p w:rsidR="00D95F6F" w:rsidRDefault="004B1769">
            <w:proofErr w:type="gramStart"/>
            <w:r w:rsidRPr="004B1769">
              <w:t>a</w:t>
            </w:r>
            <w:proofErr w:type="gramEnd"/>
            <w:r w:rsidRPr="004B1769">
              <w:t xml:space="preserve"> person</w:t>
            </w:r>
            <w:r>
              <w:t xml:space="preserve"> or thing</w:t>
            </w:r>
            <w:r w:rsidRPr="004B1769">
              <w:t xml:space="preserve"> who</w:t>
            </w:r>
            <w:r>
              <w:t>/that</w:t>
            </w:r>
            <w:r w:rsidRPr="004B1769">
              <w:t xml:space="preserve"> embodies in the flesh a deity, spirit, or quality.</w:t>
            </w:r>
          </w:p>
        </w:tc>
        <w:tc>
          <w:tcPr>
            <w:tcW w:w="4230" w:type="dxa"/>
          </w:tcPr>
          <w:p w:rsidR="00D95F6F" w:rsidRDefault="004C72EF">
            <w:r>
              <w:t>Likewise, optimal stopping problems have had a number of incarnations, each reflecting the predominating concerns of its time.</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4C72EF">
            <w:r>
              <w:t>Threshold</w:t>
            </w:r>
          </w:p>
        </w:tc>
        <w:tc>
          <w:tcPr>
            <w:tcW w:w="1620" w:type="dxa"/>
          </w:tcPr>
          <w:p w:rsidR="00D95F6F" w:rsidRDefault="004B1769">
            <w:proofErr w:type="spellStart"/>
            <w:r>
              <w:t>Slenkstis</w:t>
            </w:r>
            <w:proofErr w:type="spellEnd"/>
          </w:p>
        </w:tc>
        <w:tc>
          <w:tcPr>
            <w:tcW w:w="2610" w:type="dxa"/>
          </w:tcPr>
          <w:p w:rsidR="00D95F6F" w:rsidRDefault="004B1769">
            <w:proofErr w:type="gramStart"/>
            <w:r w:rsidRPr="004B1769">
              <w:t>the</w:t>
            </w:r>
            <w:proofErr w:type="gramEnd"/>
            <w:r w:rsidRPr="004B1769">
              <w:t xml:space="preserve"> magnitude or intensity that must be exceeded for a certain reaction, phenomenon, result, or condition to occur or be manifested.</w:t>
            </w:r>
          </w:p>
        </w:tc>
        <w:tc>
          <w:tcPr>
            <w:tcW w:w="4230" w:type="dxa"/>
          </w:tcPr>
          <w:p w:rsidR="00D95F6F" w:rsidRDefault="004C72EF">
            <w:r>
              <w:t>Having this information, we don’t need to look noncommittally to set a threshold.</w:t>
            </w:r>
          </w:p>
        </w:tc>
      </w:tr>
      <w:tr w:rsidR="00B45145" w:rsidTr="00481F98">
        <w:tc>
          <w:tcPr>
            <w:tcW w:w="1080" w:type="dxa"/>
          </w:tcPr>
          <w:p w:rsidR="00B45145" w:rsidRDefault="00B45145" w:rsidP="00D95F6F">
            <w:pPr>
              <w:pStyle w:val="ListParagraph"/>
              <w:numPr>
                <w:ilvl w:val="0"/>
                <w:numId w:val="3"/>
              </w:numPr>
            </w:pPr>
          </w:p>
        </w:tc>
        <w:tc>
          <w:tcPr>
            <w:tcW w:w="1620" w:type="dxa"/>
          </w:tcPr>
          <w:p w:rsidR="00B45145" w:rsidRDefault="00B45145">
            <w:r>
              <w:t>Function</w:t>
            </w:r>
          </w:p>
        </w:tc>
        <w:tc>
          <w:tcPr>
            <w:tcW w:w="1620" w:type="dxa"/>
          </w:tcPr>
          <w:p w:rsidR="00B45145" w:rsidRDefault="004B1769">
            <w:proofErr w:type="spellStart"/>
            <w:r>
              <w:t>funkcija</w:t>
            </w:r>
            <w:proofErr w:type="spellEnd"/>
          </w:p>
        </w:tc>
        <w:tc>
          <w:tcPr>
            <w:tcW w:w="2610" w:type="dxa"/>
          </w:tcPr>
          <w:p w:rsidR="00B45145" w:rsidRDefault="004B1769">
            <w:proofErr w:type="gramStart"/>
            <w:r w:rsidRPr="004B1769">
              <w:t>a</w:t>
            </w:r>
            <w:proofErr w:type="gramEnd"/>
            <w:r w:rsidRPr="004B1769">
              <w:t xml:space="preserve"> relation or expression involving one or more variables.</w:t>
            </w:r>
          </w:p>
        </w:tc>
        <w:tc>
          <w:tcPr>
            <w:tcW w:w="4230" w:type="dxa"/>
            <w:vMerge w:val="restart"/>
          </w:tcPr>
          <w:p w:rsidR="00B45145" w:rsidRDefault="00B45145">
            <w:r>
              <w:t>As it turns out, the math here is quite clean, giving us an explicit function for stopping price as a function of the cost of waiting for an offer</w:t>
            </w:r>
            <w:r w:rsidR="004B1769">
              <w:t>.</w:t>
            </w:r>
          </w:p>
        </w:tc>
      </w:tr>
      <w:tr w:rsidR="00B45145" w:rsidTr="00481F98">
        <w:tc>
          <w:tcPr>
            <w:tcW w:w="1080" w:type="dxa"/>
          </w:tcPr>
          <w:p w:rsidR="00B45145" w:rsidRDefault="00B45145" w:rsidP="00D95F6F">
            <w:pPr>
              <w:pStyle w:val="ListParagraph"/>
              <w:numPr>
                <w:ilvl w:val="0"/>
                <w:numId w:val="3"/>
              </w:numPr>
            </w:pPr>
          </w:p>
        </w:tc>
        <w:tc>
          <w:tcPr>
            <w:tcW w:w="1620" w:type="dxa"/>
          </w:tcPr>
          <w:p w:rsidR="00B45145" w:rsidRDefault="00B45145">
            <w:r>
              <w:t>explicit</w:t>
            </w:r>
          </w:p>
        </w:tc>
        <w:tc>
          <w:tcPr>
            <w:tcW w:w="1620" w:type="dxa"/>
          </w:tcPr>
          <w:p w:rsidR="00B45145" w:rsidRDefault="004B1769">
            <w:proofErr w:type="spellStart"/>
            <w:r>
              <w:t>aiškus</w:t>
            </w:r>
            <w:proofErr w:type="spellEnd"/>
          </w:p>
        </w:tc>
        <w:tc>
          <w:tcPr>
            <w:tcW w:w="2610" w:type="dxa"/>
          </w:tcPr>
          <w:p w:rsidR="00B45145" w:rsidRDefault="004B1769">
            <w:proofErr w:type="gramStart"/>
            <w:r w:rsidRPr="004B1769">
              <w:t>stated</w:t>
            </w:r>
            <w:proofErr w:type="gramEnd"/>
            <w:r w:rsidRPr="004B1769">
              <w:t xml:space="preserve"> clearly and in detail, leaving no room for confusion or doubt.</w:t>
            </w:r>
          </w:p>
        </w:tc>
        <w:tc>
          <w:tcPr>
            <w:tcW w:w="4230" w:type="dxa"/>
            <w:vMerge/>
          </w:tcPr>
          <w:p w:rsidR="00B45145" w:rsidRDefault="00B45145"/>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B45145">
            <w:r>
              <w:t>Principle</w:t>
            </w:r>
          </w:p>
        </w:tc>
        <w:tc>
          <w:tcPr>
            <w:tcW w:w="1620" w:type="dxa"/>
          </w:tcPr>
          <w:p w:rsidR="00D95F6F" w:rsidRDefault="004B1769">
            <w:proofErr w:type="spellStart"/>
            <w:r>
              <w:t>principas</w:t>
            </w:r>
            <w:proofErr w:type="spellEnd"/>
          </w:p>
        </w:tc>
        <w:tc>
          <w:tcPr>
            <w:tcW w:w="2610" w:type="dxa"/>
          </w:tcPr>
          <w:p w:rsidR="00D95F6F" w:rsidRDefault="004B1769">
            <w:proofErr w:type="gramStart"/>
            <w:r w:rsidRPr="004B1769">
              <w:t>a</w:t>
            </w:r>
            <w:proofErr w:type="gramEnd"/>
            <w:r w:rsidRPr="004B1769">
              <w:t xml:space="preserve"> fundamental truth or proposition that serves as the foundation for a system of belief or </w:t>
            </w:r>
            <w:r w:rsidR="003F67F4" w:rsidRPr="004B1769">
              <w:t>behavior</w:t>
            </w:r>
            <w:r w:rsidRPr="004B1769">
              <w:t xml:space="preserve"> or for a chain of reasoning.</w:t>
            </w:r>
          </w:p>
        </w:tc>
        <w:tc>
          <w:tcPr>
            <w:tcW w:w="4230" w:type="dxa"/>
          </w:tcPr>
          <w:p w:rsidR="00D95F6F" w:rsidRDefault="00B45145">
            <w:r>
              <w:t>This principle applies to any situation where you get a series of offers and pay a cost to seek or wait for the next.</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B45145">
            <w:r>
              <w:t>Congestion</w:t>
            </w:r>
          </w:p>
        </w:tc>
        <w:tc>
          <w:tcPr>
            <w:tcW w:w="1620" w:type="dxa"/>
          </w:tcPr>
          <w:p w:rsidR="00D95F6F" w:rsidRDefault="001032A3">
            <w:proofErr w:type="spellStart"/>
            <w:r>
              <w:t>Grūstis</w:t>
            </w:r>
            <w:proofErr w:type="spellEnd"/>
          </w:p>
        </w:tc>
        <w:tc>
          <w:tcPr>
            <w:tcW w:w="2610" w:type="dxa"/>
          </w:tcPr>
          <w:p w:rsidR="00D95F6F" w:rsidRDefault="001032A3">
            <w:r w:rsidRPr="001032A3">
              <w:t>too blocked or crowded and causing difficulties</w:t>
            </w:r>
          </w:p>
        </w:tc>
        <w:tc>
          <w:tcPr>
            <w:tcW w:w="4230" w:type="dxa"/>
          </w:tcPr>
          <w:p w:rsidR="00D95F6F" w:rsidRDefault="00FE47A8">
            <w:r>
              <w:t>Parking is also</w:t>
            </w:r>
            <w:r w:rsidR="00B45145">
              <w:t xml:space="preserve"> a process-an optimal stopping problem-and it’s one that consumes attention, time, and fuel, and generates both pollution and congestion.</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950F60">
            <w:r>
              <w:t>Consistent</w:t>
            </w:r>
          </w:p>
        </w:tc>
        <w:tc>
          <w:tcPr>
            <w:tcW w:w="1620" w:type="dxa"/>
          </w:tcPr>
          <w:p w:rsidR="00D95F6F" w:rsidRDefault="001032A3">
            <w:proofErr w:type="spellStart"/>
            <w:r>
              <w:t>nuoseklus</w:t>
            </w:r>
            <w:proofErr w:type="spellEnd"/>
          </w:p>
        </w:tc>
        <w:tc>
          <w:tcPr>
            <w:tcW w:w="2610" w:type="dxa"/>
          </w:tcPr>
          <w:p w:rsidR="00D95F6F" w:rsidRDefault="001032A3">
            <w:proofErr w:type="gramStart"/>
            <w:r w:rsidRPr="001032A3">
              <w:t>compatible</w:t>
            </w:r>
            <w:proofErr w:type="gramEnd"/>
            <w:r w:rsidRPr="001032A3">
              <w:t xml:space="preserve"> or in agreement with something.</w:t>
            </w:r>
          </w:p>
        </w:tc>
        <w:tc>
          <w:tcPr>
            <w:tcW w:w="4230" w:type="dxa"/>
          </w:tcPr>
          <w:p w:rsidR="00D95F6F" w:rsidRDefault="00950F60">
            <w:r>
              <w:t>Most people acted in a way that was consistent with the Look-Then-Leap Rule, but they leapt sooner than they should have more than four-fifths of the time</w:t>
            </w:r>
          </w:p>
        </w:tc>
      </w:tr>
      <w:tr w:rsidR="00950F60" w:rsidTr="00481F98">
        <w:tc>
          <w:tcPr>
            <w:tcW w:w="1080" w:type="dxa"/>
          </w:tcPr>
          <w:p w:rsidR="00950F60" w:rsidRDefault="00950F60" w:rsidP="00D95F6F">
            <w:pPr>
              <w:pStyle w:val="ListParagraph"/>
              <w:numPr>
                <w:ilvl w:val="0"/>
                <w:numId w:val="3"/>
              </w:numPr>
            </w:pPr>
          </w:p>
        </w:tc>
        <w:tc>
          <w:tcPr>
            <w:tcW w:w="1620" w:type="dxa"/>
          </w:tcPr>
          <w:p w:rsidR="00950F60" w:rsidRDefault="00950F60">
            <w:r>
              <w:t>Constantly</w:t>
            </w:r>
          </w:p>
        </w:tc>
        <w:tc>
          <w:tcPr>
            <w:tcW w:w="1620" w:type="dxa"/>
          </w:tcPr>
          <w:p w:rsidR="00950F60" w:rsidRDefault="001032A3">
            <w:proofErr w:type="spellStart"/>
            <w:r>
              <w:t>nuolat</w:t>
            </w:r>
            <w:proofErr w:type="spellEnd"/>
          </w:p>
        </w:tc>
        <w:tc>
          <w:tcPr>
            <w:tcW w:w="2610" w:type="dxa"/>
          </w:tcPr>
          <w:p w:rsidR="00950F60" w:rsidRDefault="001032A3">
            <w:proofErr w:type="gramStart"/>
            <w:r w:rsidRPr="001032A3">
              <w:t>continuously</w:t>
            </w:r>
            <w:proofErr w:type="gramEnd"/>
            <w:r w:rsidRPr="001032A3">
              <w:t xml:space="preserve"> over a period of time; always.</w:t>
            </w:r>
          </w:p>
        </w:tc>
        <w:tc>
          <w:tcPr>
            <w:tcW w:w="4230" w:type="dxa"/>
            <w:vMerge w:val="restart"/>
          </w:tcPr>
          <w:p w:rsidR="00950F60" w:rsidRDefault="00950F60">
            <w:r>
              <w:t>Every day we are constantly forced to make decisions between options that differ in a very specific dimension: do we try new things or stick with our favorite ones?</w:t>
            </w:r>
          </w:p>
        </w:tc>
      </w:tr>
      <w:tr w:rsidR="00950F60" w:rsidTr="00481F98">
        <w:tc>
          <w:tcPr>
            <w:tcW w:w="1080" w:type="dxa"/>
          </w:tcPr>
          <w:p w:rsidR="00950F60" w:rsidRDefault="00950F60" w:rsidP="00D95F6F">
            <w:pPr>
              <w:pStyle w:val="ListParagraph"/>
              <w:numPr>
                <w:ilvl w:val="0"/>
                <w:numId w:val="3"/>
              </w:numPr>
            </w:pPr>
          </w:p>
        </w:tc>
        <w:tc>
          <w:tcPr>
            <w:tcW w:w="1620" w:type="dxa"/>
          </w:tcPr>
          <w:p w:rsidR="00950F60" w:rsidRDefault="00950F60">
            <w:r>
              <w:t>dimension</w:t>
            </w:r>
          </w:p>
        </w:tc>
        <w:tc>
          <w:tcPr>
            <w:tcW w:w="1620" w:type="dxa"/>
          </w:tcPr>
          <w:p w:rsidR="00950F60" w:rsidRDefault="001032A3">
            <w:proofErr w:type="spellStart"/>
            <w:r>
              <w:t>aspektas</w:t>
            </w:r>
            <w:proofErr w:type="spellEnd"/>
          </w:p>
        </w:tc>
        <w:tc>
          <w:tcPr>
            <w:tcW w:w="2610" w:type="dxa"/>
          </w:tcPr>
          <w:p w:rsidR="00950F60" w:rsidRDefault="001032A3">
            <w:proofErr w:type="gramStart"/>
            <w:r w:rsidRPr="001032A3">
              <w:t>an</w:t>
            </w:r>
            <w:proofErr w:type="gramEnd"/>
            <w:r w:rsidRPr="001032A3">
              <w:t xml:space="preserve"> aspect or feature of a situation.</w:t>
            </w:r>
          </w:p>
        </w:tc>
        <w:tc>
          <w:tcPr>
            <w:tcW w:w="4230" w:type="dxa"/>
            <w:vMerge/>
          </w:tcPr>
          <w:p w:rsidR="00950F60" w:rsidRDefault="00950F60"/>
        </w:tc>
      </w:tr>
      <w:tr w:rsidR="00950F60" w:rsidTr="00481F98">
        <w:tc>
          <w:tcPr>
            <w:tcW w:w="1080" w:type="dxa"/>
          </w:tcPr>
          <w:p w:rsidR="00950F60" w:rsidRDefault="00950F60" w:rsidP="00D95F6F">
            <w:pPr>
              <w:pStyle w:val="ListParagraph"/>
              <w:numPr>
                <w:ilvl w:val="0"/>
                <w:numId w:val="3"/>
              </w:numPr>
            </w:pPr>
          </w:p>
        </w:tc>
        <w:tc>
          <w:tcPr>
            <w:tcW w:w="1620" w:type="dxa"/>
          </w:tcPr>
          <w:p w:rsidR="00950F60" w:rsidRDefault="00950F60">
            <w:r>
              <w:t>Superior</w:t>
            </w:r>
          </w:p>
        </w:tc>
        <w:tc>
          <w:tcPr>
            <w:tcW w:w="1620" w:type="dxa"/>
          </w:tcPr>
          <w:p w:rsidR="00950F60" w:rsidRDefault="001032A3">
            <w:proofErr w:type="spellStart"/>
            <w:r>
              <w:t>Aukštesnės</w:t>
            </w:r>
            <w:proofErr w:type="spellEnd"/>
            <w:r>
              <w:t xml:space="preserve"> </w:t>
            </w:r>
            <w:proofErr w:type="spellStart"/>
            <w:r>
              <w:t>pozicijos</w:t>
            </w:r>
            <w:proofErr w:type="spellEnd"/>
          </w:p>
        </w:tc>
        <w:tc>
          <w:tcPr>
            <w:tcW w:w="2610" w:type="dxa"/>
          </w:tcPr>
          <w:p w:rsidR="00950F60" w:rsidRDefault="001032A3">
            <w:proofErr w:type="gramStart"/>
            <w:r w:rsidRPr="001032A3">
              <w:t>higher</w:t>
            </w:r>
            <w:proofErr w:type="gramEnd"/>
            <w:r w:rsidRPr="001032A3">
              <w:t xml:space="preserve"> in rank, status, or quality.</w:t>
            </w:r>
          </w:p>
        </w:tc>
        <w:tc>
          <w:tcPr>
            <w:tcW w:w="4230" w:type="dxa"/>
            <w:vMerge w:val="restart"/>
          </w:tcPr>
          <w:p w:rsidR="00950F60" w:rsidRDefault="00950F60">
            <w:r>
              <w:t>He endorses an alternative as vastly superior: “What’s best?”</w:t>
            </w:r>
          </w:p>
        </w:tc>
      </w:tr>
      <w:tr w:rsidR="00950F60" w:rsidTr="00481F98">
        <w:tc>
          <w:tcPr>
            <w:tcW w:w="1080" w:type="dxa"/>
          </w:tcPr>
          <w:p w:rsidR="00950F60" w:rsidRDefault="00950F60" w:rsidP="00D95F6F">
            <w:pPr>
              <w:pStyle w:val="ListParagraph"/>
              <w:numPr>
                <w:ilvl w:val="0"/>
                <w:numId w:val="3"/>
              </w:numPr>
            </w:pPr>
          </w:p>
        </w:tc>
        <w:tc>
          <w:tcPr>
            <w:tcW w:w="1620" w:type="dxa"/>
          </w:tcPr>
          <w:p w:rsidR="00950F60" w:rsidRDefault="00950F60">
            <w:r>
              <w:t>endorses</w:t>
            </w:r>
          </w:p>
        </w:tc>
        <w:tc>
          <w:tcPr>
            <w:tcW w:w="1620" w:type="dxa"/>
          </w:tcPr>
          <w:p w:rsidR="00950F60" w:rsidRDefault="001032A3">
            <w:proofErr w:type="spellStart"/>
            <w:r>
              <w:t>Pritaria</w:t>
            </w:r>
            <w:proofErr w:type="spellEnd"/>
            <w:r>
              <w:t>/</w:t>
            </w:r>
            <w:r w:rsidR="003F67F4">
              <w:t xml:space="preserve"> </w:t>
            </w:r>
            <w:proofErr w:type="spellStart"/>
            <w:r>
              <w:t>skatina</w:t>
            </w:r>
            <w:proofErr w:type="spellEnd"/>
          </w:p>
        </w:tc>
        <w:tc>
          <w:tcPr>
            <w:tcW w:w="2610" w:type="dxa"/>
          </w:tcPr>
          <w:p w:rsidR="00950F60" w:rsidRDefault="001032A3">
            <w:proofErr w:type="gramStart"/>
            <w:r w:rsidRPr="001032A3">
              <w:t>declare</w:t>
            </w:r>
            <w:proofErr w:type="gramEnd"/>
            <w:r w:rsidRPr="001032A3">
              <w:t xml:space="preserve"> one's public approval or support of.</w:t>
            </w:r>
          </w:p>
        </w:tc>
        <w:tc>
          <w:tcPr>
            <w:tcW w:w="4230" w:type="dxa"/>
            <w:vMerge/>
          </w:tcPr>
          <w:p w:rsidR="00950F60" w:rsidRDefault="00950F60"/>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950F60">
            <w:r>
              <w:t>aphorisms</w:t>
            </w:r>
          </w:p>
        </w:tc>
        <w:tc>
          <w:tcPr>
            <w:tcW w:w="1620" w:type="dxa"/>
          </w:tcPr>
          <w:p w:rsidR="00D95F6F" w:rsidRDefault="001032A3">
            <w:proofErr w:type="spellStart"/>
            <w:r>
              <w:t>aforizmai</w:t>
            </w:r>
            <w:proofErr w:type="spellEnd"/>
          </w:p>
        </w:tc>
        <w:tc>
          <w:tcPr>
            <w:tcW w:w="2610" w:type="dxa"/>
          </w:tcPr>
          <w:p w:rsidR="00D95F6F" w:rsidRDefault="001032A3">
            <w:proofErr w:type="gramStart"/>
            <w:r w:rsidRPr="001032A3">
              <w:t>a</w:t>
            </w:r>
            <w:proofErr w:type="gramEnd"/>
            <w:r w:rsidRPr="001032A3">
              <w:t xml:space="preserve"> pithy observation which contains a general truth.</w:t>
            </w:r>
          </w:p>
        </w:tc>
        <w:tc>
          <w:tcPr>
            <w:tcW w:w="4230" w:type="dxa"/>
          </w:tcPr>
          <w:p w:rsidR="00D95F6F" w:rsidRDefault="00950F60">
            <w:r>
              <w:t>Age-worn aphorisms acknowledge this tension but don’t solve it.</w:t>
            </w:r>
          </w:p>
        </w:tc>
      </w:tr>
      <w:tr w:rsidR="00950F60" w:rsidTr="00481F98">
        <w:tc>
          <w:tcPr>
            <w:tcW w:w="1080" w:type="dxa"/>
          </w:tcPr>
          <w:p w:rsidR="00950F60" w:rsidRDefault="00950F60" w:rsidP="00D95F6F">
            <w:pPr>
              <w:pStyle w:val="ListParagraph"/>
              <w:numPr>
                <w:ilvl w:val="0"/>
                <w:numId w:val="3"/>
              </w:numPr>
            </w:pPr>
          </w:p>
        </w:tc>
        <w:tc>
          <w:tcPr>
            <w:tcW w:w="1620" w:type="dxa"/>
          </w:tcPr>
          <w:p w:rsidR="00950F60" w:rsidRDefault="00950F60">
            <w:r>
              <w:t>connotations</w:t>
            </w:r>
          </w:p>
        </w:tc>
        <w:tc>
          <w:tcPr>
            <w:tcW w:w="1620" w:type="dxa"/>
          </w:tcPr>
          <w:p w:rsidR="00950F60" w:rsidRDefault="001032A3">
            <w:proofErr w:type="spellStart"/>
            <w:r>
              <w:t>konotacijos</w:t>
            </w:r>
            <w:proofErr w:type="spellEnd"/>
          </w:p>
        </w:tc>
        <w:tc>
          <w:tcPr>
            <w:tcW w:w="2610" w:type="dxa"/>
          </w:tcPr>
          <w:p w:rsidR="00950F60" w:rsidRDefault="001032A3" w:rsidP="001032A3">
            <w:proofErr w:type="gramStart"/>
            <w:r w:rsidRPr="001032A3">
              <w:t>the</w:t>
            </w:r>
            <w:proofErr w:type="gramEnd"/>
            <w:r w:rsidRPr="001032A3">
              <w:t xml:space="preserve"> abstract meaning or intension of a term, which forms a principle determining which objects or concepts it applies to.</w:t>
            </w:r>
          </w:p>
        </w:tc>
        <w:tc>
          <w:tcPr>
            <w:tcW w:w="4230" w:type="dxa"/>
            <w:vMerge w:val="restart"/>
          </w:tcPr>
          <w:p w:rsidR="00950F60" w:rsidRDefault="00950F60">
            <w:r>
              <w:t>In English, the words “explore” and “exploit” come loaded with completely opposite connotations</w:t>
            </w:r>
            <w:r w:rsidR="001032A3">
              <w:t>.</w:t>
            </w:r>
          </w:p>
        </w:tc>
      </w:tr>
      <w:tr w:rsidR="00950F60" w:rsidTr="00481F98">
        <w:tc>
          <w:tcPr>
            <w:tcW w:w="1080" w:type="dxa"/>
          </w:tcPr>
          <w:p w:rsidR="00950F60" w:rsidRDefault="00950F60" w:rsidP="00D95F6F">
            <w:pPr>
              <w:pStyle w:val="ListParagraph"/>
              <w:numPr>
                <w:ilvl w:val="0"/>
                <w:numId w:val="3"/>
              </w:numPr>
            </w:pPr>
          </w:p>
        </w:tc>
        <w:tc>
          <w:tcPr>
            <w:tcW w:w="1620" w:type="dxa"/>
          </w:tcPr>
          <w:p w:rsidR="00950F60" w:rsidRDefault="00950F60">
            <w:r>
              <w:t>Loaded with</w:t>
            </w:r>
          </w:p>
        </w:tc>
        <w:tc>
          <w:tcPr>
            <w:tcW w:w="1620" w:type="dxa"/>
          </w:tcPr>
          <w:p w:rsidR="00950F60" w:rsidRDefault="001032A3">
            <w:proofErr w:type="spellStart"/>
            <w:r>
              <w:t>pilnas</w:t>
            </w:r>
            <w:proofErr w:type="spellEnd"/>
          </w:p>
        </w:tc>
        <w:tc>
          <w:tcPr>
            <w:tcW w:w="2610" w:type="dxa"/>
          </w:tcPr>
          <w:p w:rsidR="00950F60" w:rsidRDefault="001032A3">
            <w:r>
              <w:t>Full of</w:t>
            </w:r>
          </w:p>
        </w:tc>
        <w:tc>
          <w:tcPr>
            <w:tcW w:w="4230" w:type="dxa"/>
            <w:vMerge/>
          </w:tcPr>
          <w:p w:rsidR="00950F60" w:rsidRDefault="00950F60"/>
        </w:tc>
      </w:tr>
      <w:tr w:rsidR="00295AF9" w:rsidTr="00481F98">
        <w:tc>
          <w:tcPr>
            <w:tcW w:w="1080" w:type="dxa"/>
          </w:tcPr>
          <w:p w:rsidR="00295AF9" w:rsidRDefault="00295AF9" w:rsidP="00D95F6F">
            <w:pPr>
              <w:pStyle w:val="ListParagraph"/>
              <w:numPr>
                <w:ilvl w:val="0"/>
                <w:numId w:val="3"/>
              </w:numPr>
            </w:pPr>
          </w:p>
        </w:tc>
        <w:tc>
          <w:tcPr>
            <w:tcW w:w="1620" w:type="dxa"/>
          </w:tcPr>
          <w:p w:rsidR="00295AF9" w:rsidRDefault="00295AF9">
            <w:r>
              <w:t>Wading</w:t>
            </w:r>
          </w:p>
        </w:tc>
        <w:tc>
          <w:tcPr>
            <w:tcW w:w="1620" w:type="dxa"/>
          </w:tcPr>
          <w:p w:rsidR="00295AF9" w:rsidRDefault="00BF4140">
            <w:proofErr w:type="spellStart"/>
            <w:r>
              <w:t>skaityti</w:t>
            </w:r>
            <w:proofErr w:type="spellEnd"/>
          </w:p>
        </w:tc>
        <w:tc>
          <w:tcPr>
            <w:tcW w:w="2610" w:type="dxa"/>
          </w:tcPr>
          <w:p w:rsidR="00295AF9" w:rsidRDefault="001032A3">
            <w:proofErr w:type="gramStart"/>
            <w:r w:rsidRPr="001032A3">
              <w:t>read</w:t>
            </w:r>
            <w:proofErr w:type="gramEnd"/>
            <w:r w:rsidRPr="001032A3">
              <w:t xml:space="preserve"> laboriously through (a long piece of writing).</w:t>
            </w:r>
          </w:p>
        </w:tc>
        <w:tc>
          <w:tcPr>
            <w:tcW w:w="4230" w:type="dxa"/>
            <w:vMerge w:val="restart"/>
          </w:tcPr>
          <w:p w:rsidR="00295AF9" w:rsidRDefault="00295AF9">
            <w:r>
              <w:t xml:space="preserve">His desperate urges to stop wading through unheard tunes of dubious quality and just listen to what he loved were so strong that </w:t>
            </w:r>
            <w:proofErr w:type="spellStart"/>
            <w:r>
              <w:t>Plagenhoef</w:t>
            </w:r>
            <w:proofErr w:type="spellEnd"/>
            <w:r>
              <w:t xml:space="preserve"> would put only new music on his iPod, to make himself physically incapable of abandoning his duties in those moments when he just really, really, really wanted to listen to the Smiths.</w:t>
            </w:r>
          </w:p>
        </w:tc>
      </w:tr>
      <w:tr w:rsidR="00295AF9" w:rsidTr="00481F98">
        <w:tc>
          <w:tcPr>
            <w:tcW w:w="1080" w:type="dxa"/>
          </w:tcPr>
          <w:p w:rsidR="00295AF9" w:rsidRDefault="00295AF9" w:rsidP="00D95F6F">
            <w:pPr>
              <w:pStyle w:val="ListParagraph"/>
              <w:numPr>
                <w:ilvl w:val="0"/>
                <w:numId w:val="3"/>
              </w:numPr>
            </w:pPr>
          </w:p>
        </w:tc>
        <w:tc>
          <w:tcPr>
            <w:tcW w:w="1620" w:type="dxa"/>
          </w:tcPr>
          <w:p w:rsidR="00295AF9" w:rsidRDefault="00295AF9">
            <w:r>
              <w:t>dubious</w:t>
            </w:r>
          </w:p>
        </w:tc>
        <w:tc>
          <w:tcPr>
            <w:tcW w:w="1620" w:type="dxa"/>
          </w:tcPr>
          <w:p w:rsidR="00295AF9" w:rsidRDefault="00ED3E6E">
            <w:proofErr w:type="spellStart"/>
            <w:r>
              <w:t>abejotinas</w:t>
            </w:r>
            <w:proofErr w:type="spellEnd"/>
          </w:p>
        </w:tc>
        <w:tc>
          <w:tcPr>
            <w:tcW w:w="2610" w:type="dxa"/>
          </w:tcPr>
          <w:p w:rsidR="00295AF9" w:rsidRDefault="00ED3E6E">
            <w:proofErr w:type="gramStart"/>
            <w:r w:rsidRPr="00ED3E6E">
              <w:t>of</w:t>
            </w:r>
            <w:proofErr w:type="gramEnd"/>
            <w:r w:rsidRPr="00ED3E6E">
              <w:t xml:space="preserve"> questionable value.</w:t>
            </w:r>
          </w:p>
        </w:tc>
        <w:tc>
          <w:tcPr>
            <w:tcW w:w="4230" w:type="dxa"/>
            <w:vMerge/>
          </w:tcPr>
          <w:p w:rsidR="00295AF9" w:rsidRDefault="00295AF9"/>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AF9">
            <w:r>
              <w:t>colloquial</w:t>
            </w:r>
          </w:p>
        </w:tc>
        <w:tc>
          <w:tcPr>
            <w:tcW w:w="1620" w:type="dxa"/>
          </w:tcPr>
          <w:p w:rsidR="00D95F6F" w:rsidRDefault="00ED3E6E">
            <w:proofErr w:type="spellStart"/>
            <w:r>
              <w:t>šnekamasis</w:t>
            </w:r>
            <w:proofErr w:type="spellEnd"/>
          </w:p>
        </w:tc>
        <w:tc>
          <w:tcPr>
            <w:tcW w:w="2610" w:type="dxa"/>
          </w:tcPr>
          <w:p w:rsidR="00D95F6F" w:rsidRDefault="00ED3E6E">
            <w:proofErr w:type="gramStart"/>
            <w:r w:rsidRPr="00ED3E6E">
              <w:t>used</w:t>
            </w:r>
            <w:proofErr w:type="gramEnd"/>
            <w:r w:rsidRPr="00ED3E6E">
              <w:t xml:space="preserve"> in ordinary or familiar conversation; not formal or literary.</w:t>
            </w:r>
          </w:p>
        </w:tc>
        <w:tc>
          <w:tcPr>
            <w:tcW w:w="4230" w:type="dxa"/>
          </w:tcPr>
          <w:p w:rsidR="00D95F6F" w:rsidRDefault="00295AF9">
            <w:r>
              <w:t>The odd name comes from the colloquial term for a casino slot machine, the “one armed bandit.”</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AF9">
            <w:r>
              <w:t>Embodies</w:t>
            </w:r>
          </w:p>
        </w:tc>
        <w:tc>
          <w:tcPr>
            <w:tcW w:w="1620" w:type="dxa"/>
          </w:tcPr>
          <w:p w:rsidR="00D95F6F" w:rsidRDefault="00ED3E6E">
            <w:proofErr w:type="spellStart"/>
            <w:r>
              <w:t>įkūnija</w:t>
            </w:r>
            <w:proofErr w:type="spellEnd"/>
          </w:p>
        </w:tc>
        <w:tc>
          <w:tcPr>
            <w:tcW w:w="2610" w:type="dxa"/>
          </w:tcPr>
          <w:p w:rsidR="00D95F6F" w:rsidRDefault="00ED3E6E">
            <w:proofErr w:type="gramStart"/>
            <w:r w:rsidRPr="00ED3E6E">
              <w:t>be</w:t>
            </w:r>
            <w:proofErr w:type="gramEnd"/>
            <w:r w:rsidRPr="00ED3E6E">
              <w:t xml:space="preserve"> an expression of or give a tangible or visible form to (an idea, quality, or feeling).</w:t>
            </w:r>
          </w:p>
        </w:tc>
        <w:tc>
          <w:tcPr>
            <w:tcW w:w="4230" w:type="dxa"/>
          </w:tcPr>
          <w:p w:rsidR="00D95F6F" w:rsidRDefault="00295AF9">
            <w:r>
              <w:t>In this way, writes mathematician Peter Whittle, the bandit problem “embodies in essential from a conflict evident in all human action.”</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AF9">
            <w:r>
              <w:t>Self-contradictory</w:t>
            </w:r>
          </w:p>
        </w:tc>
        <w:tc>
          <w:tcPr>
            <w:tcW w:w="1620" w:type="dxa"/>
          </w:tcPr>
          <w:p w:rsidR="00D95F6F" w:rsidRDefault="00ED3E6E">
            <w:proofErr w:type="spellStart"/>
            <w:r>
              <w:t>Prieštaraujantis</w:t>
            </w:r>
            <w:proofErr w:type="spellEnd"/>
            <w:r>
              <w:t xml:space="preserve"> </w:t>
            </w:r>
            <w:proofErr w:type="spellStart"/>
            <w:r>
              <w:t>sau</w:t>
            </w:r>
            <w:proofErr w:type="spellEnd"/>
          </w:p>
        </w:tc>
        <w:tc>
          <w:tcPr>
            <w:tcW w:w="2610" w:type="dxa"/>
          </w:tcPr>
          <w:p w:rsidR="00D95F6F" w:rsidRDefault="00ED3E6E">
            <w:r w:rsidRPr="00ED3E6E">
              <w:t>expressing one thing that is the opposite of another thing that was already said</w:t>
            </w:r>
          </w:p>
        </w:tc>
        <w:tc>
          <w:tcPr>
            <w:tcW w:w="4230" w:type="dxa"/>
          </w:tcPr>
          <w:p w:rsidR="00D95F6F" w:rsidRDefault="00295AF9">
            <w:r>
              <w:t>It’s also somewhat self-contradictory.</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AF9">
            <w:r>
              <w:t>endeavors</w:t>
            </w:r>
          </w:p>
        </w:tc>
        <w:tc>
          <w:tcPr>
            <w:tcW w:w="1620" w:type="dxa"/>
          </w:tcPr>
          <w:p w:rsidR="00D95F6F" w:rsidRDefault="00ED3E6E">
            <w:proofErr w:type="spellStart"/>
            <w:r>
              <w:t>Pastangos</w:t>
            </w:r>
            <w:proofErr w:type="spellEnd"/>
            <w:r>
              <w:t xml:space="preserve">/ </w:t>
            </w:r>
            <w:proofErr w:type="spellStart"/>
            <w:r>
              <w:t>bandymai</w:t>
            </w:r>
            <w:proofErr w:type="spellEnd"/>
          </w:p>
        </w:tc>
        <w:tc>
          <w:tcPr>
            <w:tcW w:w="2610" w:type="dxa"/>
          </w:tcPr>
          <w:p w:rsidR="00D95F6F" w:rsidRDefault="00ED3E6E">
            <w:proofErr w:type="gramStart"/>
            <w:r w:rsidRPr="00ED3E6E">
              <w:t>earnest</w:t>
            </w:r>
            <w:proofErr w:type="gramEnd"/>
            <w:r w:rsidRPr="00ED3E6E">
              <w:t>, prolonged, and industrious effort.</w:t>
            </w:r>
          </w:p>
        </w:tc>
        <w:tc>
          <w:tcPr>
            <w:tcW w:w="4230" w:type="dxa"/>
          </w:tcPr>
          <w:p w:rsidR="00D95F6F" w:rsidRDefault="00295AF9">
            <w:r>
              <w:t>Seizing a day and seizing a lifetime are two entirely different endeavors.</w:t>
            </w:r>
          </w:p>
        </w:tc>
      </w:tr>
      <w:tr w:rsidR="00295AF9" w:rsidTr="00481F98">
        <w:tc>
          <w:tcPr>
            <w:tcW w:w="1080" w:type="dxa"/>
          </w:tcPr>
          <w:p w:rsidR="00295AF9" w:rsidRDefault="00295AF9" w:rsidP="00D95F6F">
            <w:pPr>
              <w:pStyle w:val="ListParagraph"/>
              <w:numPr>
                <w:ilvl w:val="0"/>
                <w:numId w:val="3"/>
              </w:numPr>
            </w:pPr>
          </w:p>
        </w:tc>
        <w:tc>
          <w:tcPr>
            <w:tcW w:w="1620" w:type="dxa"/>
          </w:tcPr>
          <w:p w:rsidR="00295AF9" w:rsidRDefault="00295AF9">
            <w:r>
              <w:t>Sobering</w:t>
            </w:r>
          </w:p>
        </w:tc>
        <w:tc>
          <w:tcPr>
            <w:tcW w:w="1620" w:type="dxa"/>
          </w:tcPr>
          <w:p w:rsidR="00295AF9" w:rsidRDefault="005C32AE">
            <w:proofErr w:type="spellStart"/>
            <w:r>
              <w:t>rimtas</w:t>
            </w:r>
            <w:proofErr w:type="spellEnd"/>
          </w:p>
        </w:tc>
        <w:tc>
          <w:tcPr>
            <w:tcW w:w="2610" w:type="dxa"/>
          </w:tcPr>
          <w:p w:rsidR="00295AF9" w:rsidRDefault="00ED3E6E">
            <w:r w:rsidRPr="00ED3E6E">
              <w:t>making you feel serious or think about serious matters</w:t>
            </w:r>
          </w:p>
        </w:tc>
        <w:tc>
          <w:tcPr>
            <w:tcW w:w="4230" w:type="dxa"/>
            <w:vMerge w:val="restart"/>
          </w:tcPr>
          <w:p w:rsidR="00295AF9" w:rsidRDefault="00295AF9">
            <w:r>
              <w:t>A sobering property of trying new things is that the value of exploration, of finding a new favorite, can only go down over time, as the remaining opportunities to savor it dwindle.</w:t>
            </w:r>
          </w:p>
        </w:tc>
      </w:tr>
      <w:tr w:rsidR="00295AF9" w:rsidTr="00481F98">
        <w:tc>
          <w:tcPr>
            <w:tcW w:w="1080" w:type="dxa"/>
          </w:tcPr>
          <w:p w:rsidR="00295AF9" w:rsidRDefault="00295AF9" w:rsidP="00D95F6F">
            <w:pPr>
              <w:pStyle w:val="ListParagraph"/>
              <w:numPr>
                <w:ilvl w:val="0"/>
                <w:numId w:val="3"/>
              </w:numPr>
            </w:pPr>
          </w:p>
        </w:tc>
        <w:tc>
          <w:tcPr>
            <w:tcW w:w="1620" w:type="dxa"/>
          </w:tcPr>
          <w:p w:rsidR="00295AF9" w:rsidRDefault="00295AF9">
            <w:r>
              <w:t>Dwindle</w:t>
            </w:r>
          </w:p>
        </w:tc>
        <w:tc>
          <w:tcPr>
            <w:tcW w:w="1620" w:type="dxa"/>
          </w:tcPr>
          <w:p w:rsidR="00295AF9" w:rsidRDefault="005C32AE">
            <w:proofErr w:type="spellStart"/>
            <w:r>
              <w:t>sumažėja</w:t>
            </w:r>
            <w:proofErr w:type="spellEnd"/>
          </w:p>
        </w:tc>
        <w:tc>
          <w:tcPr>
            <w:tcW w:w="2610" w:type="dxa"/>
          </w:tcPr>
          <w:p w:rsidR="00295AF9" w:rsidRDefault="005C32AE">
            <w:proofErr w:type="gramStart"/>
            <w:r w:rsidRPr="005C32AE">
              <w:t>diminish</w:t>
            </w:r>
            <w:proofErr w:type="gramEnd"/>
            <w:r w:rsidRPr="005C32AE">
              <w:t xml:space="preserve"> gradually in size, amount, or strength.</w:t>
            </w:r>
          </w:p>
        </w:tc>
        <w:tc>
          <w:tcPr>
            <w:tcW w:w="4230" w:type="dxa"/>
            <w:vMerge/>
          </w:tcPr>
          <w:p w:rsidR="00295AF9" w:rsidRDefault="00295AF9"/>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AF9">
            <w:r>
              <w:t>Enchanting</w:t>
            </w:r>
          </w:p>
        </w:tc>
        <w:tc>
          <w:tcPr>
            <w:tcW w:w="1620" w:type="dxa"/>
          </w:tcPr>
          <w:p w:rsidR="00D95F6F" w:rsidRDefault="005C32AE">
            <w:proofErr w:type="spellStart"/>
            <w:r>
              <w:t>kerintis</w:t>
            </w:r>
            <w:proofErr w:type="spellEnd"/>
          </w:p>
        </w:tc>
        <w:tc>
          <w:tcPr>
            <w:tcW w:w="2610" w:type="dxa"/>
          </w:tcPr>
          <w:p w:rsidR="00D95F6F" w:rsidRDefault="005C32AE">
            <w:proofErr w:type="gramStart"/>
            <w:r w:rsidRPr="005C32AE">
              <w:t>fill</w:t>
            </w:r>
            <w:proofErr w:type="gramEnd"/>
            <w:r w:rsidRPr="005C32AE">
              <w:t xml:space="preserve"> (someone) with great delight; charm.</w:t>
            </w:r>
          </w:p>
        </w:tc>
        <w:tc>
          <w:tcPr>
            <w:tcW w:w="4230" w:type="dxa"/>
          </w:tcPr>
          <w:p w:rsidR="00D95F6F" w:rsidRDefault="00295AF9">
            <w:r>
              <w:t>Discovering an enchanting café on your last night in town doesn’t give you the opportunity to return.</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5C32AE">
            <w:r>
              <w:t>hypothesize</w:t>
            </w:r>
          </w:p>
        </w:tc>
        <w:tc>
          <w:tcPr>
            <w:tcW w:w="1620" w:type="dxa"/>
          </w:tcPr>
          <w:p w:rsidR="00D95F6F" w:rsidRDefault="005C32AE">
            <w:proofErr w:type="spellStart"/>
            <w:r>
              <w:t>Speti</w:t>
            </w:r>
            <w:proofErr w:type="spellEnd"/>
            <w:r>
              <w:t xml:space="preserve">/ </w:t>
            </w:r>
            <w:proofErr w:type="spellStart"/>
            <w:r>
              <w:t>numanyti</w:t>
            </w:r>
            <w:proofErr w:type="spellEnd"/>
          </w:p>
        </w:tc>
        <w:tc>
          <w:tcPr>
            <w:tcW w:w="2610" w:type="dxa"/>
          </w:tcPr>
          <w:p w:rsidR="00D95F6F" w:rsidRDefault="005C32AE">
            <w:proofErr w:type="gramStart"/>
            <w:r w:rsidRPr="005C32AE">
              <w:t>deduce</w:t>
            </w:r>
            <w:proofErr w:type="gramEnd"/>
            <w:r w:rsidRPr="005C32AE">
              <w:t xml:space="preserve"> or conclude (something) from evidence and reasoning rather than from explicit statements.</w:t>
            </w:r>
          </w:p>
        </w:tc>
        <w:tc>
          <w:tcPr>
            <w:tcW w:w="4230" w:type="dxa"/>
          </w:tcPr>
          <w:p w:rsidR="00D95F6F" w:rsidRDefault="00295AF9" w:rsidP="005C32AE">
            <w:r>
              <w:t xml:space="preserve">Interestingly, since the interval makes the strategy, then by observing the strategy we can also </w:t>
            </w:r>
            <w:r w:rsidR="005C32AE">
              <w:t>hypothesize</w:t>
            </w:r>
            <w:r>
              <w:t xml:space="preserve"> the interval.</w:t>
            </w:r>
          </w:p>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Cash cow</w:t>
            </w:r>
          </w:p>
        </w:tc>
        <w:tc>
          <w:tcPr>
            <w:tcW w:w="1620" w:type="dxa"/>
          </w:tcPr>
          <w:p w:rsidR="00A11145" w:rsidRDefault="005C32AE">
            <w:proofErr w:type="spellStart"/>
            <w:r>
              <w:t>Melžiama</w:t>
            </w:r>
            <w:proofErr w:type="spellEnd"/>
            <w:r>
              <w:t xml:space="preserve"> </w:t>
            </w:r>
            <w:proofErr w:type="spellStart"/>
            <w:r>
              <w:t>karvė</w:t>
            </w:r>
            <w:proofErr w:type="spellEnd"/>
          </w:p>
        </w:tc>
        <w:tc>
          <w:tcPr>
            <w:tcW w:w="2610" w:type="dxa"/>
          </w:tcPr>
          <w:p w:rsidR="00A11145" w:rsidRDefault="005C32AE">
            <w:proofErr w:type="gramStart"/>
            <w:r w:rsidRPr="005C32AE">
              <w:t>a</w:t>
            </w:r>
            <w:proofErr w:type="gramEnd"/>
            <w:r w:rsidRPr="005C32AE">
              <w:t xml:space="preserve"> business, investment, or product that provides a steady income or profit.</w:t>
            </w:r>
          </w:p>
        </w:tc>
        <w:tc>
          <w:tcPr>
            <w:tcW w:w="4230" w:type="dxa"/>
            <w:vMerge w:val="restart"/>
          </w:tcPr>
          <w:p w:rsidR="00A11145" w:rsidRDefault="00A11145" w:rsidP="00A11145">
            <w:r>
              <w:t>From a studio’s perspective, a sequel is a movie with a guaranteed fan base: a cash cow, a sure thing, an exploit</w:t>
            </w:r>
          </w:p>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exploit</w:t>
            </w:r>
          </w:p>
        </w:tc>
        <w:tc>
          <w:tcPr>
            <w:tcW w:w="1620" w:type="dxa"/>
          </w:tcPr>
          <w:p w:rsidR="00A11145" w:rsidRDefault="005C32AE">
            <w:proofErr w:type="spellStart"/>
            <w:r>
              <w:t>Išnaudojamas</w:t>
            </w:r>
            <w:proofErr w:type="spellEnd"/>
            <w:r>
              <w:t xml:space="preserve"> </w:t>
            </w:r>
            <w:proofErr w:type="spellStart"/>
            <w:r>
              <w:t>objektas</w:t>
            </w:r>
            <w:proofErr w:type="spellEnd"/>
          </w:p>
        </w:tc>
        <w:tc>
          <w:tcPr>
            <w:tcW w:w="2610" w:type="dxa"/>
          </w:tcPr>
          <w:p w:rsidR="00A11145" w:rsidRDefault="005C32AE">
            <w:r>
              <w:t>An object mad</w:t>
            </w:r>
            <w:r w:rsidRPr="005C32AE">
              <w:t>e full use of and derive</w:t>
            </w:r>
            <w:r>
              <w:t>d</w:t>
            </w:r>
            <w:r w:rsidRPr="005C32AE">
              <w:t xml:space="preserve"> benefit from (a resource).</w:t>
            </w:r>
          </w:p>
        </w:tc>
        <w:tc>
          <w:tcPr>
            <w:tcW w:w="4230" w:type="dxa"/>
            <w:vMerge/>
          </w:tcPr>
          <w:p w:rsidR="00A11145" w:rsidRDefault="00A11145"/>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Deluge</w:t>
            </w:r>
          </w:p>
        </w:tc>
        <w:tc>
          <w:tcPr>
            <w:tcW w:w="1620" w:type="dxa"/>
          </w:tcPr>
          <w:p w:rsidR="00A11145" w:rsidRDefault="005C32AE">
            <w:proofErr w:type="spellStart"/>
            <w:r>
              <w:t>pasikartojimas</w:t>
            </w:r>
            <w:proofErr w:type="spellEnd"/>
          </w:p>
        </w:tc>
        <w:tc>
          <w:tcPr>
            <w:tcW w:w="2610" w:type="dxa"/>
          </w:tcPr>
          <w:p w:rsidR="00A11145" w:rsidRDefault="005C32AE">
            <w:proofErr w:type="gramStart"/>
            <w:r w:rsidRPr="005C32AE">
              <w:t>a</w:t>
            </w:r>
            <w:proofErr w:type="gramEnd"/>
            <w:r w:rsidRPr="005C32AE">
              <w:t xml:space="preserve"> great quantity of something arriving at the same time.</w:t>
            </w:r>
          </w:p>
        </w:tc>
        <w:tc>
          <w:tcPr>
            <w:tcW w:w="4230" w:type="dxa"/>
            <w:vMerge w:val="restart"/>
          </w:tcPr>
          <w:p w:rsidR="00A11145" w:rsidRDefault="00A11145">
            <w:r>
              <w:t>Such a sequel deluge is not only lamentable (certainly critics think so); it’s also somewhat poignant.</w:t>
            </w:r>
          </w:p>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lamentable</w:t>
            </w:r>
          </w:p>
        </w:tc>
        <w:tc>
          <w:tcPr>
            <w:tcW w:w="1620" w:type="dxa"/>
          </w:tcPr>
          <w:p w:rsidR="00A11145" w:rsidRDefault="005C32AE">
            <w:proofErr w:type="spellStart"/>
            <w:r>
              <w:t>Apgailėtinas</w:t>
            </w:r>
            <w:proofErr w:type="spellEnd"/>
            <w:r>
              <w:t xml:space="preserve">/ </w:t>
            </w:r>
            <w:proofErr w:type="spellStart"/>
            <w:r>
              <w:t>liūdnas</w:t>
            </w:r>
            <w:proofErr w:type="spellEnd"/>
          </w:p>
        </w:tc>
        <w:tc>
          <w:tcPr>
            <w:tcW w:w="2610" w:type="dxa"/>
          </w:tcPr>
          <w:p w:rsidR="00A11145" w:rsidRDefault="005C32AE">
            <w:proofErr w:type="gramStart"/>
            <w:r w:rsidRPr="005C32AE">
              <w:t>very</w:t>
            </w:r>
            <w:proofErr w:type="gramEnd"/>
            <w:r w:rsidRPr="005C32AE">
              <w:t xml:space="preserve"> bad; deplorable.</w:t>
            </w:r>
          </w:p>
        </w:tc>
        <w:tc>
          <w:tcPr>
            <w:tcW w:w="4230" w:type="dxa"/>
            <w:vMerge/>
          </w:tcPr>
          <w:p w:rsidR="00A11145" w:rsidRDefault="00A11145"/>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poignant</w:t>
            </w:r>
          </w:p>
        </w:tc>
        <w:tc>
          <w:tcPr>
            <w:tcW w:w="1620" w:type="dxa"/>
          </w:tcPr>
          <w:p w:rsidR="00A11145" w:rsidRDefault="005C32AE">
            <w:proofErr w:type="spellStart"/>
            <w:r>
              <w:t>skaudus</w:t>
            </w:r>
            <w:proofErr w:type="spellEnd"/>
          </w:p>
        </w:tc>
        <w:tc>
          <w:tcPr>
            <w:tcW w:w="2610" w:type="dxa"/>
          </w:tcPr>
          <w:p w:rsidR="00A11145" w:rsidRDefault="005C32AE">
            <w:proofErr w:type="gramStart"/>
            <w:r w:rsidRPr="005C32AE">
              <w:t>evoking</w:t>
            </w:r>
            <w:proofErr w:type="gramEnd"/>
            <w:r w:rsidRPr="005C32AE">
              <w:t xml:space="preserve"> a keen sense of sadness or regret.</w:t>
            </w:r>
          </w:p>
        </w:tc>
        <w:tc>
          <w:tcPr>
            <w:tcW w:w="4230" w:type="dxa"/>
            <w:vMerge/>
          </w:tcPr>
          <w:p w:rsidR="00A11145" w:rsidRDefault="00A11145"/>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A11145">
            <w:r>
              <w:t>Performs</w:t>
            </w:r>
          </w:p>
        </w:tc>
        <w:tc>
          <w:tcPr>
            <w:tcW w:w="1620" w:type="dxa"/>
          </w:tcPr>
          <w:p w:rsidR="00D95F6F" w:rsidRDefault="005C32AE">
            <w:proofErr w:type="spellStart"/>
            <w:r>
              <w:t>atlieka</w:t>
            </w:r>
            <w:bookmarkStart w:id="0" w:name="_GoBack"/>
            <w:bookmarkEnd w:id="0"/>
            <w:proofErr w:type="spellEnd"/>
          </w:p>
        </w:tc>
        <w:tc>
          <w:tcPr>
            <w:tcW w:w="2610" w:type="dxa"/>
          </w:tcPr>
          <w:p w:rsidR="00D95F6F" w:rsidRDefault="005C32AE">
            <w:proofErr w:type="gramStart"/>
            <w:r w:rsidRPr="005C32AE">
              <w:t>carry</w:t>
            </w:r>
            <w:proofErr w:type="gramEnd"/>
            <w:r w:rsidRPr="005C32AE">
              <w:t xml:space="preserve"> out, accomplish, or fulfil (an action, task, or function).</w:t>
            </w:r>
          </w:p>
        </w:tc>
        <w:tc>
          <w:tcPr>
            <w:tcW w:w="4230" w:type="dxa"/>
          </w:tcPr>
          <w:p w:rsidR="00D95F6F" w:rsidRDefault="00A11145">
            <w:r>
              <w:t>Although this sample strategy is far from a complete solution, Robbins proved in 1952 that it performs reliably better than chance.</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A11145">
            <w:r>
              <w:t>induce</w:t>
            </w:r>
          </w:p>
        </w:tc>
        <w:tc>
          <w:tcPr>
            <w:tcW w:w="1620" w:type="dxa"/>
          </w:tcPr>
          <w:p w:rsidR="00D95F6F" w:rsidRDefault="00197090">
            <w:proofErr w:type="spellStart"/>
            <w:r>
              <w:t>Sukelti</w:t>
            </w:r>
            <w:proofErr w:type="spellEnd"/>
            <w:r>
              <w:t xml:space="preserve">/ </w:t>
            </w:r>
            <w:proofErr w:type="spellStart"/>
            <w:r>
              <w:t>paskatinti</w:t>
            </w:r>
            <w:proofErr w:type="spellEnd"/>
          </w:p>
        </w:tc>
        <w:tc>
          <w:tcPr>
            <w:tcW w:w="2610" w:type="dxa"/>
          </w:tcPr>
          <w:p w:rsidR="00D95F6F" w:rsidRDefault="00197090" w:rsidP="00BF4140">
            <w:proofErr w:type="gramStart"/>
            <w:r>
              <w:t>succeed</w:t>
            </w:r>
            <w:proofErr w:type="gramEnd"/>
            <w:r>
              <w:t xml:space="preserve"> in persuading or leading (someone) to do something.</w:t>
            </w:r>
          </w:p>
        </w:tc>
        <w:tc>
          <w:tcPr>
            <w:tcW w:w="4230" w:type="dxa"/>
          </w:tcPr>
          <w:p w:rsidR="00D95F6F" w:rsidRDefault="00A11145">
            <w:r>
              <w:t>Would one disappointment be enough to induce you to give up on it?</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A11145">
            <w:r>
              <w:t>penalized</w:t>
            </w:r>
          </w:p>
        </w:tc>
        <w:tc>
          <w:tcPr>
            <w:tcW w:w="1620" w:type="dxa"/>
          </w:tcPr>
          <w:p w:rsidR="00D95F6F" w:rsidRDefault="00197090">
            <w:proofErr w:type="spellStart"/>
            <w:r>
              <w:t>nubaustas</w:t>
            </w:r>
            <w:proofErr w:type="spellEnd"/>
          </w:p>
        </w:tc>
        <w:tc>
          <w:tcPr>
            <w:tcW w:w="2610" w:type="dxa"/>
          </w:tcPr>
          <w:p w:rsidR="00D95F6F" w:rsidRDefault="00197090">
            <w:proofErr w:type="gramStart"/>
            <w:r w:rsidRPr="00197090">
              <w:t>subject</w:t>
            </w:r>
            <w:proofErr w:type="gramEnd"/>
            <w:r w:rsidRPr="00197090">
              <w:t xml:space="preserve"> to a penalty or punishment.</w:t>
            </w:r>
          </w:p>
        </w:tc>
        <w:tc>
          <w:tcPr>
            <w:tcW w:w="4230" w:type="dxa"/>
          </w:tcPr>
          <w:p w:rsidR="00D95F6F" w:rsidRDefault="00A11145">
            <w:r>
              <w:t>Good options shouldn’t be penalized too strongly for being imperfect.</w:t>
            </w:r>
          </w:p>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probability</w:t>
            </w:r>
          </w:p>
        </w:tc>
        <w:tc>
          <w:tcPr>
            <w:tcW w:w="1620" w:type="dxa"/>
          </w:tcPr>
          <w:p w:rsidR="00A11145" w:rsidRDefault="00197090">
            <w:proofErr w:type="spellStart"/>
            <w:r>
              <w:t>tikimybė</w:t>
            </w:r>
            <w:proofErr w:type="spellEnd"/>
          </w:p>
        </w:tc>
        <w:tc>
          <w:tcPr>
            <w:tcW w:w="2610" w:type="dxa"/>
          </w:tcPr>
          <w:p w:rsidR="00A11145" w:rsidRDefault="00197090">
            <w:proofErr w:type="gramStart"/>
            <w:r w:rsidRPr="00197090">
              <w:t>the</w:t>
            </w:r>
            <w:proofErr w:type="gramEnd"/>
            <w:r w:rsidRPr="00197090">
              <w:t xml:space="preserve"> quality or state of being probable; the extent to which something is likely to happen or be the case.</w:t>
            </w:r>
          </w:p>
        </w:tc>
        <w:tc>
          <w:tcPr>
            <w:tcW w:w="4230" w:type="dxa"/>
            <w:vMerge w:val="restart"/>
          </w:tcPr>
          <w:p w:rsidR="00A11145" w:rsidRDefault="00A11145">
            <w:r>
              <w:t>Gittins tried to cast the problem in the most general form he could: multiple options to pursue, a different probability of reward for each option, and a certain amount of effort (or money, or time) to be allocated among them.</w:t>
            </w:r>
          </w:p>
        </w:tc>
      </w:tr>
      <w:tr w:rsidR="00A11145" w:rsidTr="00481F98">
        <w:tc>
          <w:tcPr>
            <w:tcW w:w="1080" w:type="dxa"/>
          </w:tcPr>
          <w:p w:rsidR="00A11145" w:rsidRDefault="00A11145" w:rsidP="00D95F6F">
            <w:pPr>
              <w:pStyle w:val="ListParagraph"/>
              <w:numPr>
                <w:ilvl w:val="0"/>
                <w:numId w:val="3"/>
              </w:numPr>
            </w:pPr>
          </w:p>
        </w:tc>
        <w:tc>
          <w:tcPr>
            <w:tcW w:w="1620" w:type="dxa"/>
          </w:tcPr>
          <w:p w:rsidR="00A11145" w:rsidRDefault="00A11145">
            <w:r>
              <w:t>allocated</w:t>
            </w:r>
          </w:p>
        </w:tc>
        <w:tc>
          <w:tcPr>
            <w:tcW w:w="1620" w:type="dxa"/>
          </w:tcPr>
          <w:p w:rsidR="00A11145" w:rsidRDefault="00197090">
            <w:proofErr w:type="spellStart"/>
            <w:r>
              <w:t>paskirta</w:t>
            </w:r>
            <w:proofErr w:type="spellEnd"/>
          </w:p>
        </w:tc>
        <w:tc>
          <w:tcPr>
            <w:tcW w:w="2610" w:type="dxa"/>
          </w:tcPr>
          <w:p w:rsidR="00A11145" w:rsidRDefault="00197090">
            <w:proofErr w:type="gramStart"/>
            <w:r w:rsidRPr="00197090">
              <w:t>distribute</w:t>
            </w:r>
            <w:proofErr w:type="gramEnd"/>
            <w:r w:rsidRPr="00197090">
              <w:t xml:space="preserve"> (resources or duties) for a particular purpose.</w:t>
            </w:r>
          </w:p>
        </w:tc>
        <w:tc>
          <w:tcPr>
            <w:tcW w:w="4230" w:type="dxa"/>
            <w:vMerge/>
          </w:tcPr>
          <w:p w:rsidR="00A11145" w:rsidRDefault="00A11145"/>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A11145">
            <w:r>
              <w:t>Flourishing</w:t>
            </w:r>
          </w:p>
        </w:tc>
        <w:tc>
          <w:tcPr>
            <w:tcW w:w="1620" w:type="dxa"/>
          </w:tcPr>
          <w:p w:rsidR="00D95F6F" w:rsidRDefault="00197090">
            <w:proofErr w:type="spellStart"/>
            <w:r>
              <w:t>Klesti</w:t>
            </w:r>
            <w:proofErr w:type="spellEnd"/>
          </w:p>
        </w:tc>
        <w:tc>
          <w:tcPr>
            <w:tcW w:w="2610" w:type="dxa"/>
          </w:tcPr>
          <w:p w:rsidR="00D95F6F" w:rsidRDefault="00197090">
            <w:proofErr w:type="gramStart"/>
            <w:r w:rsidRPr="00197090">
              <w:t>developing</w:t>
            </w:r>
            <w:proofErr w:type="gramEnd"/>
            <w:r w:rsidRPr="00197090">
              <w:t xml:space="preserve"> rapidly and successfully; thriving.</w:t>
            </w:r>
          </w:p>
        </w:tc>
        <w:tc>
          <w:tcPr>
            <w:tcW w:w="4230" w:type="dxa"/>
          </w:tcPr>
          <w:p w:rsidR="00D95F6F" w:rsidRDefault="00A11145">
            <w:r>
              <w:t>Companies want to invest R &amp; D money into the discovery of new drugs, but also</w:t>
            </w:r>
            <w:r w:rsidR="00371388">
              <w:t xml:space="preserve"> want to make sure their profitable current product lines are flourishing.</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371388">
            <w:r>
              <w:t>Crucially</w:t>
            </w:r>
          </w:p>
        </w:tc>
        <w:tc>
          <w:tcPr>
            <w:tcW w:w="1620" w:type="dxa"/>
          </w:tcPr>
          <w:p w:rsidR="00D95F6F" w:rsidRDefault="00197090">
            <w:proofErr w:type="spellStart"/>
            <w:r>
              <w:t>Svarbiausia</w:t>
            </w:r>
            <w:proofErr w:type="spellEnd"/>
          </w:p>
        </w:tc>
        <w:tc>
          <w:tcPr>
            <w:tcW w:w="2610" w:type="dxa"/>
          </w:tcPr>
          <w:p w:rsidR="00D95F6F" w:rsidRDefault="00197090">
            <w:proofErr w:type="gramStart"/>
            <w:r w:rsidRPr="00197090">
              <w:t>with</w:t>
            </w:r>
            <w:proofErr w:type="gramEnd"/>
            <w:r w:rsidRPr="00197090">
              <w:t xml:space="preserve"> decisive or vital importance.</w:t>
            </w:r>
          </w:p>
        </w:tc>
        <w:tc>
          <w:tcPr>
            <w:tcW w:w="4230" w:type="dxa"/>
          </w:tcPr>
          <w:p w:rsidR="00D95F6F" w:rsidRDefault="00371388">
            <w:r>
              <w:t>Crucially, it doesn’t even matter how many arms are involved, since the index for each arm is calculated separately.</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371388">
            <w:r>
              <w:t>observations</w:t>
            </w:r>
          </w:p>
        </w:tc>
        <w:tc>
          <w:tcPr>
            <w:tcW w:w="1620" w:type="dxa"/>
          </w:tcPr>
          <w:p w:rsidR="00D95F6F" w:rsidRDefault="00197090">
            <w:proofErr w:type="spellStart"/>
            <w:r w:rsidRPr="00197090">
              <w:t>stebėjimai</w:t>
            </w:r>
            <w:proofErr w:type="spellEnd"/>
          </w:p>
        </w:tc>
        <w:tc>
          <w:tcPr>
            <w:tcW w:w="2610" w:type="dxa"/>
          </w:tcPr>
          <w:p w:rsidR="00D95F6F" w:rsidRDefault="00197090">
            <w:proofErr w:type="gramStart"/>
            <w:r w:rsidRPr="00197090">
              <w:t>the</w:t>
            </w:r>
            <w:proofErr w:type="gramEnd"/>
            <w:r w:rsidRPr="00197090">
              <w:t xml:space="preserve"> action or process of closely observing or </w:t>
            </w:r>
            <w:r w:rsidRPr="00197090">
              <w:lastRenderedPageBreak/>
              <w:t>monitoring something or someone.</w:t>
            </w:r>
          </w:p>
        </w:tc>
        <w:tc>
          <w:tcPr>
            <w:tcW w:w="4230" w:type="dxa"/>
          </w:tcPr>
          <w:p w:rsidR="00D95F6F" w:rsidRDefault="00371388">
            <w:r>
              <w:lastRenderedPageBreak/>
              <w:t>Looking at the Gittins index values in the table, there are a few other interesting observations.</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371388">
            <w:r>
              <w:t>Hindsight</w:t>
            </w:r>
          </w:p>
        </w:tc>
        <w:tc>
          <w:tcPr>
            <w:tcW w:w="1620" w:type="dxa"/>
          </w:tcPr>
          <w:p w:rsidR="00D95F6F" w:rsidRDefault="00197090">
            <w:proofErr w:type="spellStart"/>
            <w:r>
              <w:t>atidumas</w:t>
            </w:r>
            <w:proofErr w:type="spellEnd"/>
          </w:p>
        </w:tc>
        <w:tc>
          <w:tcPr>
            <w:tcW w:w="2610" w:type="dxa"/>
          </w:tcPr>
          <w:p w:rsidR="00D95F6F" w:rsidRDefault="00197090">
            <w:proofErr w:type="gramStart"/>
            <w:r w:rsidRPr="00197090">
              <w:t>understanding</w:t>
            </w:r>
            <w:proofErr w:type="gramEnd"/>
            <w:r w:rsidRPr="00197090">
              <w:t xml:space="preserve"> of a situation or event only after it has happened or developed.</w:t>
            </w:r>
          </w:p>
        </w:tc>
        <w:tc>
          <w:tcPr>
            <w:tcW w:w="4230" w:type="dxa"/>
          </w:tcPr>
          <w:p w:rsidR="00D95F6F" w:rsidRDefault="00371388">
            <w:r>
              <w:t>Regret is the result of comparing what we actually did with what would have been best in hindsight.</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371388">
            <w:r>
              <w:t>Omniscient</w:t>
            </w:r>
          </w:p>
        </w:tc>
        <w:tc>
          <w:tcPr>
            <w:tcW w:w="1620" w:type="dxa"/>
          </w:tcPr>
          <w:p w:rsidR="00D95F6F" w:rsidRDefault="00197090">
            <w:proofErr w:type="spellStart"/>
            <w:r>
              <w:t>Visažinis</w:t>
            </w:r>
            <w:proofErr w:type="spellEnd"/>
          </w:p>
        </w:tc>
        <w:tc>
          <w:tcPr>
            <w:tcW w:w="2610" w:type="dxa"/>
          </w:tcPr>
          <w:p w:rsidR="00D95F6F" w:rsidRDefault="00197090">
            <w:proofErr w:type="gramStart"/>
            <w:r w:rsidRPr="00197090">
              <w:t>knowing</w:t>
            </w:r>
            <w:proofErr w:type="gramEnd"/>
            <w:r w:rsidRPr="00197090">
              <w:t xml:space="preserve"> everything.</w:t>
            </w:r>
          </w:p>
        </w:tc>
        <w:tc>
          <w:tcPr>
            <w:tcW w:w="4230" w:type="dxa"/>
          </w:tcPr>
          <w:p w:rsidR="00D95F6F" w:rsidRDefault="00371388">
            <w:r>
              <w:t>First, assuming you’re not omniscient, your total amount of regret will probably never stop increasing, even if you pick the best possible strategy – because even the best strategy isn’t perfect every time.</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F739E1">
            <w:r>
              <w:t>Arrangements</w:t>
            </w:r>
          </w:p>
        </w:tc>
        <w:tc>
          <w:tcPr>
            <w:tcW w:w="1620" w:type="dxa"/>
          </w:tcPr>
          <w:p w:rsidR="00D95F6F" w:rsidRDefault="00197090">
            <w:proofErr w:type="spellStart"/>
            <w:r>
              <w:t>išdėstymai</w:t>
            </w:r>
            <w:proofErr w:type="spellEnd"/>
          </w:p>
        </w:tc>
        <w:tc>
          <w:tcPr>
            <w:tcW w:w="2610" w:type="dxa"/>
          </w:tcPr>
          <w:p w:rsidR="00D95F6F" w:rsidRDefault="00197090">
            <w:r>
              <w:t>The way things or people are placed together</w:t>
            </w:r>
          </w:p>
        </w:tc>
        <w:tc>
          <w:tcPr>
            <w:tcW w:w="4230" w:type="dxa"/>
          </w:tcPr>
          <w:p w:rsidR="00D95F6F" w:rsidRDefault="00F739E1">
            <w:r>
              <w:t>Perhaps they try different colors or images, or different headlines for a news article, or different arrangements of items on the screen.</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F739E1">
            <w:r>
              <w:t>Monitored</w:t>
            </w:r>
          </w:p>
        </w:tc>
        <w:tc>
          <w:tcPr>
            <w:tcW w:w="1620" w:type="dxa"/>
          </w:tcPr>
          <w:p w:rsidR="00D95F6F" w:rsidRDefault="00197090">
            <w:proofErr w:type="spellStart"/>
            <w:r>
              <w:t>stebimi</w:t>
            </w:r>
            <w:proofErr w:type="spellEnd"/>
          </w:p>
        </w:tc>
        <w:tc>
          <w:tcPr>
            <w:tcW w:w="2610" w:type="dxa"/>
          </w:tcPr>
          <w:p w:rsidR="00D95F6F" w:rsidRDefault="00197090">
            <w:proofErr w:type="gramStart"/>
            <w:r w:rsidRPr="00197090">
              <w:t>observe</w:t>
            </w:r>
            <w:proofErr w:type="gramEnd"/>
            <w:r w:rsidRPr="00197090">
              <w:t xml:space="preserve"> and check the progress or quality of (something) over a period of time; keep under systematic review.</w:t>
            </w:r>
          </w:p>
        </w:tc>
        <w:tc>
          <w:tcPr>
            <w:tcW w:w="4230" w:type="dxa"/>
          </w:tcPr>
          <w:p w:rsidR="00D95F6F" w:rsidRDefault="00F739E1">
            <w:r>
              <w:t>The relevant metric are then monitored.</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F739E1">
            <w:r>
              <w:t>Simultaneously</w:t>
            </w:r>
          </w:p>
        </w:tc>
        <w:tc>
          <w:tcPr>
            <w:tcW w:w="1620" w:type="dxa"/>
          </w:tcPr>
          <w:p w:rsidR="00D95F6F" w:rsidRDefault="00197090">
            <w:proofErr w:type="spellStart"/>
            <w:r>
              <w:t>Tuo</w:t>
            </w:r>
            <w:proofErr w:type="spellEnd"/>
            <w:r>
              <w:t xml:space="preserve"> </w:t>
            </w:r>
            <w:proofErr w:type="spellStart"/>
            <w:r>
              <w:t>pačiu</w:t>
            </w:r>
            <w:proofErr w:type="spellEnd"/>
            <w:r>
              <w:t xml:space="preserve"> </w:t>
            </w:r>
            <w:proofErr w:type="spellStart"/>
            <w:r>
              <w:t>metu</w:t>
            </w:r>
            <w:proofErr w:type="spellEnd"/>
          </w:p>
        </w:tc>
        <w:tc>
          <w:tcPr>
            <w:tcW w:w="2610" w:type="dxa"/>
          </w:tcPr>
          <w:p w:rsidR="00D95F6F" w:rsidRDefault="00197090">
            <w:proofErr w:type="gramStart"/>
            <w:r w:rsidRPr="00197090">
              <w:t>at</w:t>
            </w:r>
            <w:proofErr w:type="gramEnd"/>
            <w:r w:rsidRPr="00197090">
              <w:t xml:space="preserve"> the same time.</w:t>
            </w:r>
          </w:p>
        </w:tc>
        <w:tc>
          <w:tcPr>
            <w:tcW w:w="4230" w:type="dxa"/>
          </w:tcPr>
          <w:p w:rsidR="00D95F6F" w:rsidRDefault="00F739E1">
            <w:r>
              <w:t>Companies want to discover the things that make them the most money while simultaneously making as much of it as they can – explore, exploit.</w:t>
            </w:r>
          </w:p>
        </w:tc>
      </w:tr>
      <w:tr w:rsidR="002206E0" w:rsidTr="00481F98">
        <w:tc>
          <w:tcPr>
            <w:tcW w:w="1080" w:type="dxa"/>
          </w:tcPr>
          <w:p w:rsidR="002206E0" w:rsidRDefault="002206E0" w:rsidP="00D95F6F">
            <w:pPr>
              <w:pStyle w:val="ListParagraph"/>
              <w:numPr>
                <w:ilvl w:val="0"/>
                <w:numId w:val="3"/>
              </w:numPr>
            </w:pPr>
          </w:p>
        </w:tc>
        <w:tc>
          <w:tcPr>
            <w:tcW w:w="1620" w:type="dxa"/>
          </w:tcPr>
          <w:p w:rsidR="002206E0" w:rsidRDefault="002206E0">
            <w:r>
              <w:t>algorithm</w:t>
            </w:r>
          </w:p>
        </w:tc>
        <w:tc>
          <w:tcPr>
            <w:tcW w:w="1620" w:type="dxa"/>
          </w:tcPr>
          <w:p w:rsidR="002206E0" w:rsidRDefault="00197090">
            <w:proofErr w:type="spellStart"/>
            <w:r>
              <w:t>Algoritmas</w:t>
            </w:r>
            <w:proofErr w:type="spellEnd"/>
          </w:p>
        </w:tc>
        <w:tc>
          <w:tcPr>
            <w:tcW w:w="2610" w:type="dxa"/>
          </w:tcPr>
          <w:p w:rsidR="002206E0" w:rsidRDefault="00197090">
            <w:proofErr w:type="gramStart"/>
            <w:r w:rsidRPr="00197090">
              <w:t>a</w:t>
            </w:r>
            <w:proofErr w:type="gramEnd"/>
            <w:r w:rsidRPr="00197090">
              <w:t xml:space="preserve"> process or set of rules to be followed in calculations or other problem-solving operations, especially by a computer.</w:t>
            </w:r>
          </w:p>
        </w:tc>
        <w:tc>
          <w:tcPr>
            <w:tcW w:w="4230" w:type="dxa"/>
            <w:vMerge w:val="restart"/>
          </w:tcPr>
          <w:p w:rsidR="002206E0" w:rsidRDefault="002206E0">
            <w:r>
              <w:t>Instead of “the” Google search algorithm and “the” Amazon checkout flow, there are now untold and unfathomably subtle permutations.</w:t>
            </w:r>
          </w:p>
        </w:tc>
      </w:tr>
      <w:tr w:rsidR="002206E0" w:rsidTr="00481F98">
        <w:tc>
          <w:tcPr>
            <w:tcW w:w="1080" w:type="dxa"/>
          </w:tcPr>
          <w:p w:rsidR="002206E0" w:rsidRDefault="002206E0" w:rsidP="00D95F6F">
            <w:pPr>
              <w:pStyle w:val="ListParagraph"/>
              <w:numPr>
                <w:ilvl w:val="0"/>
                <w:numId w:val="3"/>
              </w:numPr>
            </w:pPr>
          </w:p>
        </w:tc>
        <w:tc>
          <w:tcPr>
            <w:tcW w:w="1620" w:type="dxa"/>
          </w:tcPr>
          <w:p w:rsidR="002206E0" w:rsidRDefault="002206E0">
            <w:r>
              <w:t>Unfathomably</w:t>
            </w:r>
          </w:p>
        </w:tc>
        <w:tc>
          <w:tcPr>
            <w:tcW w:w="1620" w:type="dxa"/>
          </w:tcPr>
          <w:p w:rsidR="002206E0" w:rsidRDefault="00197090">
            <w:proofErr w:type="spellStart"/>
            <w:r>
              <w:t>nesuvokiamas</w:t>
            </w:r>
            <w:proofErr w:type="spellEnd"/>
          </w:p>
        </w:tc>
        <w:tc>
          <w:tcPr>
            <w:tcW w:w="2610" w:type="dxa"/>
          </w:tcPr>
          <w:p w:rsidR="002206E0" w:rsidRDefault="00197090">
            <w:r w:rsidRPr="00197090">
              <w:t>Difficult or impossible to understand; incomprehensible:</w:t>
            </w:r>
          </w:p>
        </w:tc>
        <w:tc>
          <w:tcPr>
            <w:tcW w:w="4230" w:type="dxa"/>
            <w:vMerge/>
          </w:tcPr>
          <w:p w:rsidR="002206E0" w:rsidRDefault="002206E0"/>
        </w:tc>
      </w:tr>
      <w:tr w:rsidR="002206E0" w:rsidTr="00481F98">
        <w:tc>
          <w:tcPr>
            <w:tcW w:w="1080" w:type="dxa"/>
          </w:tcPr>
          <w:p w:rsidR="002206E0" w:rsidRDefault="002206E0" w:rsidP="00D95F6F">
            <w:pPr>
              <w:pStyle w:val="ListParagraph"/>
              <w:numPr>
                <w:ilvl w:val="0"/>
                <w:numId w:val="3"/>
              </w:numPr>
            </w:pPr>
          </w:p>
        </w:tc>
        <w:tc>
          <w:tcPr>
            <w:tcW w:w="1620" w:type="dxa"/>
          </w:tcPr>
          <w:p w:rsidR="002206E0" w:rsidRDefault="002206E0">
            <w:r>
              <w:t>permutations</w:t>
            </w:r>
          </w:p>
        </w:tc>
        <w:tc>
          <w:tcPr>
            <w:tcW w:w="1620" w:type="dxa"/>
          </w:tcPr>
          <w:p w:rsidR="002206E0" w:rsidRDefault="00197090">
            <w:proofErr w:type="spellStart"/>
            <w:r>
              <w:t>permutacijos</w:t>
            </w:r>
            <w:proofErr w:type="spellEnd"/>
          </w:p>
        </w:tc>
        <w:tc>
          <w:tcPr>
            <w:tcW w:w="2610" w:type="dxa"/>
          </w:tcPr>
          <w:p w:rsidR="002206E0" w:rsidRDefault="00197090">
            <w:proofErr w:type="gramStart"/>
            <w:r w:rsidRPr="00197090">
              <w:t>each</w:t>
            </w:r>
            <w:proofErr w:type="gramEnd"/>
            <w:r w:rsidRPr="00197090">
              <w:t xml:space="preserve"> of several possible ways in which a set or number of things can be ordered or arranged.</w:t>
            </w:r>
          </w:p>
        </w:tc>
        <w:tc>
          <w:tcPr>
            <w:tcW w:w="4230" w:type="dxa"/>
            <w:vMerge/>
          </w:tcPr>
          <w:p w:rsidR="002206E0" w:rsidRDefault="002206E0"/>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FE47A8">
            <w:r>
              <w:t>Pattern</w:t>
            </w:r>
          </w:p>
        </w:tc>
        <w:tc>
          <w:tcPr>
            <w:tcW w:w="1620" w:type="dxa"/>
          </w:tcPr>
          <w:p w:rsidR="00D95F6F" w:rsidRDefault="00104A9F">
            <w:proofErr w:type="spellStart"/>
            <w:r>
              <w:t>modelis</w:t>
            </w:r>
            <w:proofErr w:type="spellEnd"/>
          </w:p>
        </w:tc>
        <w:tc>
          <w:tcPr>
            <w:tcW w:w="2610" w:type="dxa"/>
          </w:tcPr>
          <w:p w:rsidR="00D95F6F" w:rsidRDefault="00197090">
            <w:proofErr w:type="gramStart"/>
            <w:r w:rsidRPr="00197090">
              <w:t>an</w:t>
            </w:r>
            <w:proofErr w:type="gramEnd"/>
            <w:r w:rsidRPr="00197090">
              <w:t xml:space="preserve"> example for others to follow.</w:t>
            </w:r>
            <w:r w:rsidR="00104A9F">
              <w:t xml:space="preserve">/ </w:t>
            </w:r>
            <w:r w:rsidR="00104A9F" w:rsidRPr="00104A9F">
              <w:t>an arrangement or design regularly found in comparable objects.</w:t>
            </w:r>
          </w:p>
        </w:tc>
        <w:tc>
          <w:tcPr>
            <w:tcW w:w="4230" w:type="dxa"/>
          </w:tcPr>
          <w:p w:rsidR="00D95F6F" w:rsidRDefault="00FE47A8">
            <w:r>
              <w:t>So it’s instructive to see how the general pattern of early exploration and late exploitation appears over the course of a lifetime.</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E68">
            <w:r>
              <w:t>Continuum</w:t>
            </w:r>
          </w:p>
        </w:tc>
        <w:tc>
          <w:tcPr>
            <w:tcW w:w="1620" w:type="dxa"/>
          </w:tcPr>
          <w:p w:rsidR="00D95F6F" w:rsidRDefault="00104A9F">
            <w:proofErr w:type="spellStart"/>
            <w:r>
              <w:t>tęsinys</w:t>
            </w:r>
            <w:proofErr w:type="spellEnd"/>
          </w:p>
        </w:tc>
        <w:tc>
          <w:tcPr>
            <w:tcW w:w="2610" w:type="dxa"/>
          </w:tcPr>
          <w:p w:rsidR="00D95F6F" w:rsidRDefault="00104A9F">
            <w:proofErr w:type="gramStart"/>
            <w:r w:rsidRPr="00104A9F">
              <w:t>a</w:t>
            </w:r>
            <w:proofErr w:type="gramEnd"/>
            <w:r w:rsidRPr="00104A9F">
              <w:t xml:space="preserve"> continuous sequence in which adjacent elements are not perceptibly different from each other, but the extremes are quite distinct.</w:t>
            </w:r>
          </w:p>
        </w:tc>
        <w:tc>
          <w:tcPr>
            <w:tcW w:w="4230" w:type="dxa"/>
          </w:tcPr>
          <w:p w:rsidR="00D95F6F" w:rsidRDefault="00295E68">
            <w:r>
              <w:t>And that difference is partly the result of where we are on the explore/exploit continuum at those stages of our lives.</w:t>
            </w:r>
          </w:p>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295E68">
            <w:r>
              <w:t>Sorting</w:t>
            </w:r>
          </w:p>
        </w:tc>
        <w:tc>
          <w:tcPr>
            <w:tcW w:w="1620" w:type="dxa"/>
          </w:tcPr>
          <w:p w:rsidR="00D95F6F" w:rsidRDefault="00104A9F">
            <w:proofErr w:type="spellStart"/>
            <w:r>
              <w:t>Rūšiavimas</w:t>
            </w:r>
            <w:proofErr w:type="spellEnd"/>
          </w:p>
        </w:tc>
        <w:tc>
          <w:tcPr>
            <w:tcW w:w="2610" w:type="dxa"/>
          </w:tcPr>
          <w:p w:rsidR="00D95F6F" w:rsidRDefault="00BF4140" w:rsidP="00BF4140">
            <w:r>
              <w:t>arrange systematically</w:t>
            </w:r>
          </w:p>
        </w:tc>
        <w:tc>
          <w:tcPr>
            <w:tcW w:w="4230" w:type="dxa"/>
          </w:tcPr>
          <w:p w:rsidR="00D95F6F" w:rsidRDefault="00295E68">
            <w:r>
              <w:t>And no wonder – sorting is essential to working with almost any kind of information.</w:t>
            </w:r>
          </w:p>
        </w:tc>
      </w:tr>
      <w:tr w:rsidR="00295E68" w:rsidTr="00481F98">
        <w:tc>
          <w:tcPr>
            <w:tcW w:w="1080" w:type="dxa"/>
          </w:tcPr>
          <w:p w:rsidR="00295E68" w:rsidRDefault="00295E68" w:rsidP="00D95F6F">
            <w:pPr>
              <w:pStyle w:val="ListParagraph"/>
              <w:numPr>
                <w:ilvl w:val="0"/>
                <w:numId w:val="3"/>
              </w:numPr>
            </w:pPr>
          </w:p>
        </w:tc>
        <w:tc>
          <w:tcPr>
            <w:tcW w:w="1620" w:type="dxa"/>
          </w:tcPr>
          <w:p w:rsidR="00295E68" w:rsidRDefault="00295E68">
            <w:r>
              <w:t>Tallying</w:t>
            </w:r>
          </w:p>
        </w:tc>
        <w:tc>
          <w:tcPr>
            <w:tcW w:w="1620" w:type="dxa"/>
          </w:tcPr>
          <w:p w:rsidR="00295E68" w:rsidRDefault="00104A9F">
            <w:proofErr w:type="spellStart"/>
            <w:r>
              <w:t>susumuoti</w:t>
            </w:r>
            <w:proofErr w:type="spellEnd"/>
          </w:p>
        </w:tc>
        <w:tc>
          <w:tcPr>
            <w:tcW w:w="2610" w:type="dxa"/>
          </w:tcPr>
          <w:p w:rsidR="00295E68" w:rsidRDefault="00104A9F">
            <w:proofErr w:type="gramStart"/>
            <w:r w:rsidRPr="00104A9F">
              <w:t>calculate</w:t>
            </w:r>
            <w:proofErr w:type="gramEnd"/>
            <w:r w:rsidRPr="00104A9F">
              <w:t xml:space="preserve"> the total number of.</w:t>
            </w:r>
          </w:p>
        </w:tc>
        <w:tc>
          <w:tcPr>
            <w:tcW w:w="4230" w:type="dxa"/>
            <w:vMerge w:val="restart"/>
          </w:tcPr>
          <w:p w:rsidR="00295E68" w:rsidRDefault="00295E68">
            <w:r>
              <w:t>Whether it’s finding the largest or the smallest, the most common or the rarest, tallying, indexing, flagging duplicates or just plain looking for the thing you want, they all generally begin under the hood with a sort.</w:t>
            </w:r>
          </w:p>
        </w:tc>
      </w:tr>
      <w:tr w:rsidR="00295E68" w:rsidTr="00481F98">
        <w:tc>
          <w:tcPr>
            <w:tcW w:w="1080" w:type="dxa"/>
          </w:tcPr>
          <w:p w:rsidR="00295E68" w:rsidRDefault="00295E68" w:rsidP="00D95F6F">
            <w:pPr>
              <w:pStyle w:val="ListParagraph"/>
              <w:numPr>
                <w:ilvl w:val="0"/>
                <w:numId w:val="3"/>
              </w:numPr>
            </w:pPr>
          </w:p>
        </w:tc>
        <w:tc>
          <w:tcPr>
            <w:tcW w:w="1620" w:type="dxa"/>
          </w:tcPr>
          <w:p w:rsidR="00295E68" w:rsidRDefault="00295E68">
            <w:r>
              <w:t>Indexing</w:t>
            </w:r>
          </w:p>
        </w:tc>
        <w:tc>
          <w:tcPr>
            <w:tcW w:w="1620" w:type="dxa"/>
          </w:tcPr>
          <w:p w:rsidR="00295E68" w:rsidRDefault="00104A9F">
            <w:proofErr w:type="spellStart"/>
            <w:r>
              <w:t>indeksavimas</w:t>
            </w:r>
            <w:proofErr w:type="spellEnd"/>
          </w:p>
        </w:tc>
        <w:tc>
          <w:tcPr>
            <w:tcW w:w="2610" w:type="dxa"/>
          </w:tcPr>
          <w:p w:rsidR="00295E68" w:rsidRDefault="00104A9F">
            <w:proofErr w:type="gramStart"/>
            <w:r>
              <w:t>t</w:t>
            </w:r>
            <w:r w:rsidRPr="00104A9F">
              <w:t>he</w:t>
            </w:r>
            <w:proofErr w:type="gramEnd"/>
            <w:r w:rsidRPr="00104A9F">
              <w:t xml:space="preserve"> action or process of compiling an index.</w:t>
            </w:r>
          </w:p>
        </w:tc>
        <w:tc>
          <w:tcPr>
            <w:tcW w:w="4230" w:type="dxa"/>
            <w:vMerge/>
          </w:tcPr>
          <w:p w:rsidR="00295E68" w:rsidRDefault="00295E68"/>
        </w:tc>
      </w:tr>
      <w:tr w:rsidR="00295E68" w:rsidTr="00481F98">
        <w:tc>
          <w:tcPr>
            <w:tcW w:w="1080" w:type="dxa"/>
          </w:tcPr>
          <w:p w:rsidR="00295E68" w:rsidRDefault="00295E68" w:rsidP="00D95F6F">
            <w:pPr>
              <w:pStyle w:val="ListParagraph"/>
              <w:numPr>
                <w:ilvl w:val="0"/>
                <w:numId w:val="3"/>
              </w:numPr>
            </w:pPr>
          </w:p>
        </w:tc>
        <w:tc>
          <w:tcPr>
            <w:tcW w:w="1620" w:type="dxa"/>
          </w:tcPr>
          <w:p w:rsidR="00295E68" w:rsidRDefault="00295E68">
            <w:r>
              <w:t>Flagging</w:t>
            </w:r>
          </w:p>
        </w:tc>
        <w:tc>
          <w:tcPr>
            <w:tcW w:w="1620" w:type="dxa"/>
          </w:tcPr>
          <w:p w:rsidR="00295E68" w:rsidRDefault="00104A9F">
            <w:proofErr w:type="spellStart"/>
            <w:r>
              <w:t>pažymėjimas</w:t>
            </w:r>
            <w:proofErr w:type="spellEnd"/>
          </w:p>
        </w:tc>
        <w:tc>
          <w:tcPr>
            <w:tcW w:w="2610" w:type="dxa"/>
          </w:tcPr>
          <w:p w:rsidR="00295E68" w:rsidRDefault="00104A9F">
            <w:proofErr w:type="gramStart"/>
            <w:r w:rsidRPr="00104A9F">
              <w:t>mark</w:t>
            </w:r>
            <w:proofErr w:type="gramEnd"/>
            <w:r w:rsidRPr="00104A9F">
              <w:t xml:space="preserve"> (an item) for attention or treatment in a specified way.</w:t>
            </w:r>
          </w:p>
        </w:tc>
        <w:tc>
          <w:tcPr>
            <w:tcW w:w="4230" w:type="dxa"/>
            <w:vMerge/>
          </w:tcPr>
          <w:p w:rsidR="00295E68" w:rsidRDefault="00295E68"/>
        </w:tc>
      </w:tr>
      <w:tr w:rsidR="00295E68" w:rsidTr="00481F98">
        <w:tc>
          <w:tcPr>
            <w:tcW w:w="1080" w:type="dxa"/>
          </w:tcPr>
          <w:p w:rsidR="00295E68" w:rsidRDefault="00295E68" w:rsidP="00D95F6F">
            <w:pPr>
              <w:pStyle w:val="ListParagraph"/>
              <w:numPr>
                <w:ilvl w:val="0"/>
                <w:numId w:val="3"/>
              </w:numPr>
            </w:pPr>
          </w:p>
        </w:tc>
        <w:tc>
          <w:tcPr>
            <w:tcW w:w="1620" w:type="dxa"/>
          </w:tcPr>
          <w:p w:rsidR="00295E68" w:rsidRDefault="00295E68">
            <w:r>
              <w:t>Duplicates</w:t>
            </w:r>
          </w:p>
        </w:tc>
        <w:tc>
          <w:tcPr>
            <w:tcW w:w="1620" w:type="dxa"/>
          </w:tcPr>
          <w:p w:rsidR="00295E68" w:rsidRDefault="00104A9F">
            <w:proofErr w:type="spellStart"/>
            <w:r>
              <w:t>duplikatai</w:t>
            </w:r>
            <w:proofErr w:type="spellEnd"/>
          </w:p>
        </w:tc>
        <w:tc>
          <w:tcPr>
            <w:tcW w:w="2610" w:type="dxa"/>
          </w:tcPr>
          <w:p w:rsidR="00295E68" w:rsidRDefault="00104A9F">
            <w:proofErr w:type="gramStart"/>
            <w:r w:rsidRPr="00104A9F">
              <w:t>one</w:t>
            </w:r>
            <w:proofErr w:type="gramEnd"/>
            <w:r w:rsidRPr="00104A9F">
              <w:t xml:space="preserve"> of two or more identical things.</w:t>
            </w:r>
          </w:p>
        </w:tc>
        <w:tc>
          <w:tcPr>
            <w:tcW w:w="4230" w:type="dxa"/>
            <w:vMerge/>
          </w:tcPr>
          <w:p w:rsidR="00295E68" w:rsidRDefault="00295E68"/>
        </w:tc>
      </w:tr>
      <w:tr w:rsidR="00295E68" w:rsidTr="00481F98">
        <w:tc>
          <w:tcPr>
            <w:tcW w:w="1080" w:type="dxa"/>
          </w:tcPr>
          <w:p w:rsidR="00295E68" w:rsidRDefault="00295E68" w:rsidP="00D95F6F">
            <w:pPr>
              <w:pStyle w:val="ListParagraph"/>
              <w:numPr>
                <w:ilvl w:val="0"/>
                <w:numId w:val="3"/>
              </w:numPr>
            </w:pPr>
          </w:p>
        </w:tc>
        <w:tc>
          <w:tcPr>
            <w:tcW w:w="1620" w:type="dxa"/>
          </w:tcPr>
          <w:p w:rsidR="00295E68" w:rsidRDefault="00295E68">
            <w:r>
              <w:t>Under the hood</w:t>
            </w:r>
          </w:p>
        </w:tc>
        <w:tc>
          <w:tcPr>
            <w:tcW w:w="1620" w:type="dxa"/>
          </w:tcPr>
          <w:p w:rsidR="00295E68" w:rsidRDefault="00104A9F">
            <w:r>
              <w:t xml:space="preserve">Po </w:t>
            </w:r>
            <w:proofErr w:type="spellStart"/>
            <w:r>
              <w:t>kapotu</w:t>
            </w:r>
            <w:proofErr w:type="spellEnd"/>
          </w:p>
        </w:tc>
        <w:tc>
          <w:tcPr>
            <w:tcW w:w="2610" w:type="dxa"/>
          </w:tcPr>
          <w:p w:rsidR="00295E68" w:rsidRDefault="00104A9F">
            <w:r>
              <w:t>Behind the scenes</w:t>
            </w:r>
          </w:p>
        </w:tc>
        <w:tc>
          <w:tcPr>
            <w:tcW w:w="4230" w:type="dxa"/>
            <w:vMerge/>
          </w:tcPr>
          <w:p w:rsidR="00295E68" w:rsidRDefault="00295E68"/>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0A463C">
            <w:r>
              <w:t>Pervasive</w:t>
            </w:r>
          </w:p>
        </w:tc>
        <w:tc>
          <w:tcPr>
            <w:tcW w:w="1620" w:type="dxa"/>
          </w:tcPr>
          <w:p w:rsidR="00D95F6F" w:rsidRDefault="00104A9F">
            <w:proofErr w:type="spellStart"/>
            <w:r>
              <w:t>paplitęs</w:t>
            </w:r>
            <w:proofErr w:type="spellEnd"/>
          </w:p>
        </w:tc>
        <w:tc>
          <w:tcPr>
            <w:tcW w:w="2610" w:type="dxa"/>
          </w:tcPr>
          <w:p w:rsidR="00D95F6F" w:rsidRDefault="00104A9F">
            <w:proofErr w:type="gramStart"/>
            <w:r w:rsidRPr="00104A9F">
              <w:t>spreading</w:t>
            </w:r>
            <w:proofErr w:type="gramEnd"/>
            <w:r w:rsidRPr="00104A9F">
              <w:t xml:space="preserve"> widely throughout an area or a group of people.</w:t>
            </w:r>
          </w:p>
        </w:tc>
        <w:tc>
          <w:tcPr>
            <w:tcW w:w="4230" w:type="dxa"/>
          </w:tcPr>
          <w:p w:rsidR="00D95F6F" w:rsidRDefault="000A463C">
            <w:r>
              <w:t>But sorting is more pervasive, even, than this.</w:t>
            </w:r>
          </w:p>
        </w:tc>
      </w:tr>
      <w:tr w:rsidR="000A463C" w:rsidTr="00481F98">
        <w:tc>
          <w:tcPr>
            <w:tcW w:w="1080" w:type="dxa"/>
          </w:tcPr>
          <w:p w:rsidR="000A463C" w:rsidRDefault="000A463C" w:rsidP="00D95F6F">
            <w:pPr>
              <w:pStyle w:val="ListParagraph"/>
              <w:numPr>
                <w:ilvl w:val="0"/>
                <w:numId w:val="3"/>
              </w:numPr>
            </w:pPr>
          </w:p>
        </w:tc>
        <w:tc>
          <w:tcPr>
            <w:tcW w:w="1620" w:type="dxa"/>
          </w:tcPr>
          <w:p w:rsidR="000A463C" w:rsidRDefault="000A463C">
            <w:r>
              <w:t>Ubiquitous</w:t>
            </w:r>
          </w:p>
        </w:tc>
        <w:tc>
          <w:tcPr>
            <w:tcW w:w="1620" w:type="dxa"/>
          </w:tcPr>
          <w:p w:rsidR="000A463C" w:rsidRDefault="0016667E">
            <w:proofErr w:type="spellStart"/>
            <w:r>
              <w:t>visuotinis</w:t>
            </w:r>
            <w:proofErr w:type="spellEnd"/>
          </w:p>
        </w:tc>
        <w:tc>
          <w:tcPr>
            <w:tcW w:w="2610" w:type="dxa"/>
          </w:tcPr>
          <w:p w:rsidR="000A463C" w:rsidRDefault="0016667E">
            <w:proofErr w:type="gramStart"/>
            <w:r w:rsidRPr="0016667E">
              <w:t>present</w:t>
            </w:r>
            <w:proofErr w:type="gramEnd"/>
            <w:r w:rsidRPr="0016667E">
              <w:t>, appearing, or found everywhere.</w:t>
            </w:r>
          </w:p>
        </w:tc>
        <w:tc>
          <w:tcPr>
            <w:tcW w:w="4230" w:type="dxa"/>
            <w:vMerge w:val="restart"/>
          </w:tcPr>
          <w:p w:rsidR="000A463C" w:rsidRDefault="000A463C">
            <w:r>
              <w:t xml:space="preserve">Sorted lists are so ubiquitous that – like the fish who asks, “What is water?” – </w:t>
            </w:r>
            <w:proofErr w:type="gramStart"/>
            <w:r>
              <w:t>we</w:t>
            </w:r>
            <w:proofErr w:type="gramEnd"/>
            <w:r>
              <w:t xml:space="preserve"> must consciously work to perceive them at all.</w:t>
            </w:r>
          </w:p>
        </w:tc>
      </w:tr>
      <w:tr w:rsidR="000A463C" w:rsidTr="00481F98">
        <w:tc>
          <w:tcPr>
            <w:tcW w:w="1080" w:type="dxa"/>
          </w:tcPr>
          <w:p w:rsidR="000A463C" w:rsidRDefault="000A463C" w:rsidP="00D95F6F">
            <w:pPr>
              <w:pStyle w:val="ListParagraph"/>
              <w:numPr>
                <w:ilvl w:val="0"/>
                <w:numId w:val="3"/>
              </w:numPr>
            </w:pPr>
          </w:p>
        </w:tc>
        <w:tc>
          <w:tcPr>
            <w:tcW w:w="1620" w:type="dxa"/>
          </w:tcPr>
          <w:p w:rsidR="000A463C" w:rsidRDefault="000A463C">
            <w:r>
              <w:t>perceive</w:t>
            </w:r>
          </w:p>
        </w:tc>
        <w:tc>
          <w:tcPr>
            <w:tcW w:w="1620" w:type="dxa"/>
          </w:tcPr>
          <w:p w:rsidR="000A463C" w:rsidRDefault="0016667E">
            <w:proofErr w:type="spellStart"/>
            <w:r>
              <w:t>suvokti</w:t>
            </w:r>
            <w:proofErr w:type="spellEnd"/>
          </w:p>
        </w:tc>
        <w:tc>
          <w:tcPr>
            <w:tcW w:w="2610" w:type="dxa"/>
          </w:tcPr>
          <w:p w:rsidR="000A463C" w:rsidRDefault="0016667E">
            <w:proofErr w:type="gramStart"/>
            <w:r w:rsidRPr="0016667E">
              <w:t>become</w:t>
            </w:r>
            <w:proofErr w:type="gramEnd"/>
            <w:r w:rsidRPr="0016667E">
              <w:t xml:space="preserve"> aware or conscious of (something); come to realize or understand.</w:t>
            </w:r>
          </w:p>
        </w:tc>
        <w:tc>
          <w:tcPr>
            <w:tcW w:w="4230" w:type="dxa"/>
            <w:vMerge/>
          </w:tcPr>
          <w:p w:rsidR="000A463C" w:rsidRDefault="000A463C"/>
        </w:tc>
      </w:tr>
      <w:tr w:rsidR="000A463C" w:rsidTr="00481F98">
        <w:tc>
          <w:tcPr>
            <w:tcW w:w="1080" w:type="dxa"/>
          </w:tcPr>
          <w:p w:rsidR="000A463C" w:rsidRDefault="000A463C" w:rsidP="00D95F6F">
            <w:pPr>
              <w:pStyle w:val="ListParagraph"/>
              <w:numPr>
                <w:ilvl w:val="0"/>
                <w:numId w:val="3"/>
              </w:numPr>
            </w:pPr>
          </w:p>
        </w:tc>
        <w:tc>
          <w:tcPr>
            <w:tcW w:w="1620" w:type="dxa"/>
          </w:tcPr>
          <w:p w:rsidR="000A463C" w:rsidRDefault="000A463C">
            <w:r>
              <w:t>Search engines</w:t>
            </w:r>
          </w:p>
        </w:tc>
        <w:tc>
          <w:tcPr>
            <w:tcW w:w="1620" w:type="dxa"/>
          </w:tcPr>
          <w:p w:rsidR="000A463C" w:rsidRPr="00FA4F98" w:rsidRDefault="00FA4F98">
            <w:pPr>
              <w:rPr>
                <w:lang w:val="lt-LT"/>
              </w:rPr>
            </w:pPr>
            <w:proofErr w:type="spellStart"/>
            <w:r>
              <w:t>Paie</w:t>
            </w:r>
            <w:proofErr w:type="spellEnd"/>
            <w:r>
              <w:rPr>
                <w:lang w:val="lt-LT"/>
              </w:rPr>
              <w:t>škos sistemos</w:t>
            </w:r>
          </w:p>
        </w:tc>
        <w:tc>
          <w:tcPr>
            <w:tcW w:w="2610" w:type="dxa"/>
          </w:tcPr>
          <w:p w:rsidR="000A463C" w:rsidRDefault="00FA4F98">
            <w:proofErr w:type="gramStart"/>
            <w:r w:rsidRPr="00FA4F98">
              <w:t>a</w:t>
            </w:r>
            <w:proofErr w:type="gramEnd"/>
            <w:r w:rsidRPr="00FA4F98">
              <w:t xml:space="preserve"> program that searches for and identifies items in a database that correspond to keywords or characters specified by the user, used especially for finding particular sites on the World Wide Web.</w:t>
            </w:r>
          </w:p>
        </w:tc>
        <w:tc>
          <w:tcPr>
            <w:tcW w:w="4230" w:type="dxa"/>
            <w:vMerge w:val="restart"/>
          </w:tcPr>
          <w:p w:rsidR="000A463C" w:rsidRDefault="000A463C">
            <w:r>
              <w:t>We refer to things like Google and Bing as “search engines,” but that is something of a misnomer: they’re really sort engines.</w:t>
            </w:r>
          </w:p>
        </w:tc>
      </w:tr>
      <w:tr w:rsidR="000A463C" w:rsidTr="00481F98">
        <w:tc>
          <w:tcPr>
            <w:tcW w:w="1080" w:type="dxa"/>
          </w:tcPr>
          <w:p w:rsidR="000A463C" w:rsidRDefault="000A463C" w:rsidP="00D95F6F">
            <w:pPr>
              <w:pStyle w:val="ListParagraph"/>
              <w:numPr>
                <w:ilvl w:val="0"/>
                <w:numId w:val="3"/>
              </w:numPr>
            </w:pPr>
          </w:p>
        </w:tc>
        <w:tc>
          <w:tcPr>
            <w:tcW w:w="1620" w:type="dxa"/>
          </w:tcPr>
          <w:p w:rsidR="000A463C" w:rsidRDefault="000A463C">
            <w:r>
              <w:t>Misnomer</w:t>
            </w:r>
          </w:p>
        </w:tc>
        <w:tc>
          <w:tcPr>
            <w:tcW w:w="1620" w:type="dxa"/>
          </w:tcPr>
          <w:p w:rsidR="000A463C" w:rsidRDefault="00FA4F98">
            <w:proofErr w:type="spellStart"/>
            <w:r>
              <w:t>Neteisingas</w:t>
            </w:r>
            <w:proofErr w:type="spellEnd"/>
            <w:r>
              <w:t xml:space="preserve"> </w:t>
            </w:r>
            <w:proofErr w:type="spellStart"/>
            <w:r>
              <w:t>vardas</w:t>
            </w:r>
            <w:proofErr w:type="spellEnd"/>
          </w:p>
        </w:tc>
        <w:tc>
          <w:tcPr>
            <w:tcW w:w="2610" w:type="dxa"/>
          </w:tcPr>
          <w:p w:rsidR="000A463C" w:rsidRDefault="00FA4F98">
            <w:proofErr w:type="gramStart"/>
            <w:r w:rsidRPr="00FA4F98">
              <w:t>a</w:t>
            </w:r>
            <w:proofErr w:type="gramEnd"/>
            <w:r w:rsidRPr="00FA4F98">
              <w:t xml:space="preserve"> wrong or inaccurate use of a name or term.</w:t>
            </w:r>
          </w:p>
        </w:tc>
        <w:tc>
          <w:tcPr>
            <w:tcW w:w="4230" w:type="dxa"/>
            <w:vMerge/>
          </w:tcPr>
          <w:p w:rsidR="000A463C" w:rsidRDefault="000A463C"/>
        </w:tc>
      </w:tr>
      <w:tr w:rsidR="00A406CF" w:rsidTr="00481F98">
        <w:tc>
          <w:tcPr>
            <w:tcW w:w="1080" w:type="dxa"/>
          </w:tcPr>
          <w:p w:rsidR="00A406CF" w:rsidRDefault="00A406CF" w:rsidP="00D95F6F">
            <w:pPr>
              <w:pStyle w:val="ListParagraph"/>
              <w:numPr>
                <w:ilvl w:val="0"/>
                <w:numId w:val="3"/>
              </w:numPr>
            </w:pPr>
          </w:p>
        </w:tc>
        <w:tc>
          <w:tcPr>
            <w:tcW w:w="1620" w:type="dxa"/>
          </w:tcPr>
          <w:p w:rsidR="00A406CF" w:rsidRDefault="00A406CF">
            <w:r>
              <w:t>Truncated</w:t>
            </w:r>
          </w:p>
        </w:tc>
        <w:tc>
          <w:tcPr>
            <w:tcW w:w="1620" w:type="dxa"/>
          </w:tcPr>
          <w:p w:rsidR="00A406CF" w:rsidRDefault="00FA4F98">
            <w:proofErr w:type="spellStart"/>
            <w:r>
              <w:t>Apipjaustytas</w:t>
            </w:r>
            <w:proofErr w:type="spellEnd"/>
            <w:r>
              <w:t xml:space="preserve">/ </w:t>
            </w:r>
            <w:proofErr w:type="spellStart"/>
            <w:r>
              <w:t>aptrumpintas</w:t>
            </w:r>
            <w:proofErr w:type="spellEnd"/>
          </w:p>
        </w:tc>
        <w:tc>
          <w:tcPr>
            <w:tcW w:w="2610" w:type="dxa"/>
          </w:tcPr>
          <w:p w:rsidR="00A406CF" w:rsidRDefault="00FA4F98">
            <w:proofErr w:type="gramStart"/>
            <w:r w:rsidRPr="00FA4F98">
              <w:t>shorten</w:t>
            </w:r>
            <w:proofErr w:type="gramEnd"/>
            <w:r w:rsidRPr="00FA4F98">
              <w:t xml:space="preserve"> (something) by cutting off the top or the end.</w:t>
            </w:r>
          </w:p>
        </w:tc>
        <w:tc>
          <w:tcPr>
            <w:tcW w:w="4230" w:type="dxa"/>
            <w:vMerge w:val="restart"/>
          </w:tcPr>
          <w:p w:rsidR="00A406CF" w:rsidRDefault="00A406CF">
            <w:r>
              <w:t>The truncated top of an immense, sorted list is in many ways the universal user interface.</w:t>
            </w:r>
          </w:p>
        </w:tc>
      </w:tr>
      <w:tr w:rsidR="00A406CF" w:rsidTr="00481F98">
        <w:tc>
          <w:tcPr>
            <w:tcW w:w="1080" w:type="dxa"/>
          </w:tcPr>
          <w:p w:rsidR="00A406CF" w:rsidRDefault="00A406CF" w:rsidP="00D95F6F">
            <w:pPr>
              <w:pStyle w:val="ListParagraph"/>
              <w:numPr>
                <w:ilvl w:val="0"/>
                <w:numId w:val="3"/>
              </w:numPr>
            </w:pPr>
          </w:p>
        </w:tc>
        <w:tc>
          <w:tcPr>
            <w:tcW w:w="1620" w:type="dxa"/>
          </w:tcPr>
          <w:p w:rsidR="00A406CF" w:rsidRDefault="00A406CF">
            <w:r>
              <w:t>Immense</w:t>
            </w:r>
          </w:p>
        </w:tc>
        <w:tc>
          <w:tcPr>
            <w:tcW w:w="1620" w:type="dxa"/>
          </w:tcPr>
          <w:p w:rsidR="00A406CF" w:rsidRDefault="00FA4F98">
            <w:proofErr w:type="spellStart"/>
            <w:r>
              <w:t>Nepaprastai</w:t>
            </w:r>
            <w:proofErr w:type="spellEnd"/>
            <w:r>
              <w:t xml:space="preserve"> </w:t>
            </w:r>
            <w:proofErr w:type="spellStart"/>
            <w:r>
              <w:t>išsiskiriantis</w:t>
            </w:r>
            <w:proofErr w:type="spellEnd"/>
          </w:p>
        </w:tc>
        <w:tc>
          <w:tcPr>
            <w:tcW w:w="2610" w:type="dxa"/>
          </w:tcPr>
          <w:p w:rsidR="00A406CF" w:rsidRDefault="00FA4F98">
            <w:proofErr w:type="gramStart"/>
            <w:r w:rsidRPr="00FA4F98">
              <w:t>extremely</w:t>
            </w:r>
            <w:proofErr w:type="gramEnd"/>
            <w:r w:rsidRPr="00FA4F98">
              <w:t xml:space="preserve"> large or great, especially in scale or degree.</w:t>
            </w:r>
          </w:p>
        </w:tc>
        <w:tc>
          <w:tcPr>
            <w:tcW w:w="4230" w:type="dxa"/>
            <w:vMerge/>
          </w:tcPr>
          <w:p w:rsidR="00A406CF" w:rsidRDefault="00A406CF"/>
        </w:tc>
      </w:tr>
      <w:tr w:rsidR="00A406CF" w:rsidTr="00481F98">
        <w:tc>
          <w:tcPr>
            <w:tcW w:w="1080" w:type="dxa"/>
          </w:tcPr>
          <w:p w:rsidR="00A406CF" w:rsidRDefault="00A406CF" w:rsidP="00D95F6F">
            <w:pPr>
              <w:pStyle w:val="ListParagraph"/>
              <w:numPr>
                <w:ilvl w:val="0"/>
                <w:numId w:val="3"/>
              </w:numPr>
            </w:pPr>
          </w:p>
        </w:tc>
        <w:tc>
          <w:tcPr>
            <w:tcW w:w="1620" w:type="dxa"/>
          </w:tcPr>
          <w:p w:rsidR="00A406CF" w:rsidRDefault="00A406CF">
            <w:r>
              <w:t>User interface</w:t>
            </w:r>
          </w:p>
        </w:tc>
        <w:tc>
          <w:tcPr>
            <w:tcW w:w="1620" w:type="dxa"/>
          </w:tcPr>
          <w:p w:rsidR="00A406CF" w:rsidRDefault="00FA4F98">
            <w:proofErr w:type="spellStart"/>
            <w:r>
              <w:t>Vartotojo</w:t>
            </w:r>
            <w:proofErr w:type="spellEnd"/>
            <w:r>
              <w:t xml:space="preserve"> </w:t>
            </w:r>
            <w:proofErr w:type="spellStart"/>
            <w:r>
              <w:t>sąsaja</w:t>
            </w:r>
            <w:proofErr w:type="spellEnd"/>
          </w:p>
        </w:tc>
        <w:tc>
          <w:tcPr>
            <w:tcW w:w="2610" w:type="dxa"/>
          </w:tcPr>
          <w:p w:rsidR="00A406CF" w:rsidRDefault="00FA4F98">
            <w:proofErr w:type="gramStart"/>
            <w:r w:rsidRPr="00FA4F98">
              <w:t>the</w:t>
            </w:r>
            <w:proofErr w:type="gramEnd"/>
            <w:r w:rsidRPr="00FA4F98">
              <w:t xml:space="preserve"> means by which the user and a computer system interact, in particular the use of input devices and software.</w:t>
            </w:r>
          </w:p>
        </w:tc>
        <w:tc>
          <w:tcPr>
            <w:tcW w:w="4230" w:type="dxa"/>
            <w:vMerge/>
          </w:tcPr>
          <w:p w:rsidR="00A406CF" w:rsidRDefault="00A406CF"/>
        </w:tc>
      </w:tr>
      <w:tr w:rsidR="00A406CF" w:rsidTr="00481F98">
        <w:tc>
          <w:tcPr>
            <w:tcW w:w="1080" w:type="dxa"/>
          </w:tcPr>
          <w:p w:rsidR="00A406CF" w:rsidRDefault="00A406CF" w:rsidP="00D95F6F">
            <w:pPr>
              <w:pStyle w:val="ListParagraph"/>
              <w:numPr>
                <w:ilvl w:val="0"/>
                <w:numId w:val="3"/>
              </w:numPr>
            </w:pPr>
          </w:p>
        </w:tc>
        <w:tc>
          <w:tcPr>
            <w:tcW w:w="1620" w:type="dxa"/>
          </w:tcPr>
          <w:p w:rsidR="00A406CF" w:rsidRDefault="00A406CF">
            <w:r>
              <w:t>Fortnightly</w:t>
            </w:r>
          </w:p>
        </w:tc>
        <w:tc>
          <w:tcPr>
            <w:tcW w:w="1620" w:type="dxa"/>
          </w:tcPr>
          <w:p w:rsidR="00A406CF" w:rsidRDefault="00FA4F98">
            <w:proofErr w:type="spellStart"/>
            <w:r>
              <w:t>Kas</w:t>
            </w:r>
            <w:proofErr w:type="spellEnd"/>
            <w:r>
              <w:t xml:space="preserve"> dvi </w:t>
            </w:r>
            <w:proofErr w:type="spellStart"/>
            <w:r>
              <w:t>savaites</w:t>
            </w:r>
            <w:proofErr w:type="spellEnd"/>
          </w:p>
        </w:tc>
        <w:tc>
          <w:tcPr>
            <w:tcW w:w="2610" w:type="dxa"/>
          </w:tcPr>
          <w:p w:rsidR="00A406CF" w:rsidRDefault="00FA4F98">
            <w:proofErr w:type="gramStart"/>
            <w:r w:rsidRPr="00FA4F98">
              <w:t>happening</w:t>
            </w:r>
            <w:proofErr w:type="gramEnd"/>
            <w:r w:rsidRPr="00FA4F98">
              <w:t xml:space="preserve"> or produced every two weeks.</w:t>
            </w:r>
          </w:p>
        </w:tc>
        <w:tc>
          <w:tcPr>
            <w:tcW w:w="4230" w:type="dxa"/>
            <w:vMerge w:val="restart"/>
          </w:tcPr>
          <w:p w:rsidR="00A406CF" w:rsidRDefault="00A406CF">
            <w:r>
              <w:t>Even at a modest, fortnightly scope we can see the scale of sorting beginning to grow untenable.</w:t>
            </w:r>
          </w:p>
        </w:tc>
      </w:tr>
      <w:tr w:rsidR="00A406CF" w:rsidTr="00481F98">
        <w:tc>
          <w:tcPr>
            <w:tcW w:w="1080" w:type="dxa"/>
          </w:tcPr>
          <w:p w:rsidR="00A406CF" w:rsidRDefault="00A406CF" w:rsidP="00D95F6F">
            <w:pPr>
              <w:pStyle w:val="ListParagraph"/>
              <w:numPr>
                <w:ilvl w:val="0"/>
                <w:numId w:val="3"/>
              </w:numPr>
            </w:pPr>
          </w:p>
        </w:tc>
        <w:tc>
          <w:tcPr>
            <w:tcW w:w="1620" w:type="dxa"/>
          </w:tcPr>
          <w:p w:rsidR="00A406CF" w:rsidRDefault="00A406CF">
            <w:r>
              <w:t>Untenable</w:t>
            </w:r>
          </w:p>
        </w:tc>
        <w:tc>
          <w:tcPr>
            <w:tcW w:w="1620" w:type="dxa"/>
          </w:tcPr>
          <w:p w:rsidR="00A406CF" w:rsidRDefault="00FA4F98">
            <w:proofErr w:type="spellStart"/>
            <w:r>
              <w:t>Neišlaikomas</w:t>
            </w:r>
            <w:proofErr w:type="spellEnd"/>
            <w:r>
              <w:t xml:space="preserve">/ </w:t>
            </w:r>
            <w:proofErr w:type="spellStart"/>
            <w:r>
              <w:t>neatlaikomas</w:t>
            </w:r>
            <w:proofErr w:type="spellEnd"/>
            <w:r>
              <w:t xml:space="preserve">/ </w:t>
            </w:r>
            <w:proofErr w:type="spellStart"/>
            <w:r>
              <w:t>neapginamas</w:t>
            </w:r>
            <w:proofErr w:type="spellEnd"/>
          </w:p>
        </w:tc>
        <w:tc>
          <w:tcPr>
            <w:tcW w:w="2610" w:type="dxa"/>
          </w:tcPr>
          <w:p w:rsidR="00A406CF" w:rsidRDefault="00FA4F98">
            <w:proofErr w:type="gramStart"/>
            <w:r w:rsidRPr="00FA4F98">
              <w:t>not</w:t>
            </w:r>
            <w:proofErr w:type="gramEnd"/>
            <w:r w:rsidRPr="00FA4F98">
              <w:t xml:space="preserve"> able to be maintained or defended against attack or objection.</w:t>
            </w:r>
          </w:p>
        </w:tc>
        <w:tc>
          <w:tcPr>
            <w:tcW w:w="4230" w:type="dxa"/>
            <w:vMerge/>
          </w:tcPr>
          <w:p w:rsidR="00A406CF" w:rsidRDefault="00A406CF"/>
        </w:tc>
      </w:tr>
      <w:tr w:rsidR="00405D90" w:rsidTr="00481F98">
        <w:tc>
          <w:tcPr>
            <w:tcW w:w="1080" w:type="dxa"/>
          </w:tcPr>
          <w:p w:rsidR="00405D90" w:rsidRDefault="00405D90" w:rsidP="00D95F6F">
            <w:pPr>
              <w:pStyle w:val="ListParagraph"/>
              <w:numPr>
                <w:ilvl w:val="0"/>
                <w:numId w:val="3"/>
              </w:numPr>
            </w:pPr>
          </w:p>
        </w:tc>
        <w:tc>
          <w:tcPr>
            <w:tcW w:w="1620" w:type="dxa"/>
          </w:tcPr>
          <w:p w:rsidR="00405D90" w:rsidRDefault="00405D90">
            <w:r>
              <w:t>eschew</w:t>
            </w:r>
          </w:p>
        </w:tc>
        <w:tc>
          <w:tcPr>
            <w:tcW w:w="1620" w:type="dxa"/>
          </w:tcPr>
          <w:p w:rsidR="00405D90" w:rsidRDefault="00FA4F98">
            <w:proofErr w:type="spellStart"/>
            <w:r>
              <w:t>Vengti</w:t>
            </w:r>
            <w:proofErr w:type="spellEnd"/>
            <w:r>
              <w:t xml:space="preserve">/ </w:t>
            </w:r>
            <w:proofErr w:type="spellStart"/>
            <w:r>
              <w:t>susilaikyti</w:t>
            </w:r>
            <w:proofErr w:type="spellEnd"/>
          </w:p>
        </w:tc>
        <w:tc>
          <w:tcPr>
            <w:tcW w:w="2610" w:type="dxa"/>
          </w:tcPr>
          <w:p w:rsidR="00405D90" w:rsidRDefault="00FA4F98">
            <w:proofErr w:type="gramStart"/>
            <w:r w:rsidRPr="00FA4F98">
              <w:t>deliberately</w:t>
            </w:r>
            <w:proofErr w:type="gramEnd"/>
            <w:r w:rsidRPr="00FA4F98">
              <w:t xml:space="preserve"> avoid using; abstain from.</w:t>
            </w:r>
          </w:p>
        </w:tc>
        <w:tc>
          <w:tcPr>
            <w:tcW w:w="4230" w:type="dxa"/>
            <w:vMerge w:val="restart"/>
          </w:tcPr>
          <w:p w:rsidR="00405D90" w:rsidRDefault="00405D90">
            <w:r>
              <w:t>Obama was right to eschew Bubble Sort, an algorithm which has become something of a punching bag for computer science students: it’s simple, it’s intuitive, and it’s extremely inefficient.</w:t>
            </w:r>
          </w:p>
        </w:tc>
      </w:tr>
      <w:tr w:rsidR="00405D90" w:rsidTr="00481F98">
        <w:tc>
          <w:tcPr>
            <w:tcW w:w="1080" w:type="dxa"/>
          </w:tcPr>
          <w:p w:rsidR="00405D90" w:rsidRDefault="00405D90" w:rsidP="00D95F6F">
            <w:pPr>
              <w:pStyle w:val="ListParagraph"/>
              <w:numPr>
                <w:ilvl w:val="0"/>
                <w:numId w:val="3"/>
              </w:numPr>
            </w:pPr>
          </w:p>
        </w:tc>
        <w:tc>
          <w:tcPr>
            <w:tcW w:w="1620" w:type="dxa"/>
          </w:tcPr>
          <w:p w:rsidR="00405D90" w:rsidRDefault="00405D90">
            <w:r>
              <w:t>Punching bag</w:t>
            </w:r>
          </w:p>
        </w:tc>
        <w:tc>
          <w:tcPr>
            <w:tcW w:w="1620" w:type="dxa"/>
          </w:tcPr>
          <w:p w:rsidR="00405D90" w:rsidRDefault="00FA4F98">
            <w:proofErr w:type="spellStart"/>
            <w:r>
              <w:t>išnaudojamas</w:t>
            </w:r>
            <w:proofErr w:type="spellEnd"/>
          </w:p>
        </w:tc>
        <w:tc>
          <w:tcPr>
            <w:tcW w:w="2610" w:type="dxa"/>
          </w:tcPr>
          <w:p w:rsidR="00405D90" w:rsidRDefault="00DD6AD4">
            <w:r w:rsidRPr="00405D90">
              <w:t>one who is routinely abused or defeated by another</w:t>
            </w:r>
          </w:p>
        </w:tc>
        <w:tc>
          <w:tcPr>
            <w:tcW w:w="4230" w:type="dxa"/>
            <w:vMerge/>
          </w:tcPr>
          <w:p w:rsidR="00405D90" w:rsidRDefault="00405D90"/>
        </w:tc>
      </w:tr>
      <w:tr w:rsidR="00C25E36" w:rsidTr="00481F98">
        <w:tc>
          <w:tcPr>
            <w:tcW w:w="1080" w:type="dxa"/>
          </w:tcPr>
          <w:p w:rsidR="00D95F6F" w:rsidRDefault="00D95F6F" w:rsidP="00D95F6F">
            <w:pPr>
              <w:pStyle w:val="ListParagraph"/>
              <w:numPr>
                <w:ilvl w:val="0"/>
                <w:numId w:val="3"/>
              </w:numPr>
            </w:pPr>
          </w:p>
        </w:tc>
        <w:tc>
          <w:tcPr>
            <w:tcW w:w="1620" w:type="dxa"/>
          </w:tcPr>
          <w:p w:rsidR="00D95F6F" w:rsidRDefault="003140E9">
            <w:r>
              <w:t>Daunting</w:t>
            </w:r>
          </w:p>
        </w:tc>
        <w:tc>
          <w:tcPr>
            <w:tcW w:w="1620" w:type="dxa"/>
          </w:tcPr>
          <w:p w:rsidR="00D95F6F" w:rsidRDefault="00FA4F98">
            <w:proofErr w:type="spellStart"/>
            <w:r>
              <w:t>Bauginantis</w:t>
            </w:r>
            <w:proofErr w:type="spellEnd"/>
          </w:p>
        </w:tc>
        <w:tc>
          <w:tcPr>
            <w:tcW w:w="2610" w:type="dxa"/>
          </w:tcPr>
          <w:p w:rsidR="00D95F6F" w:rsidRDefault="00FA4F98">
            <w:proofErr w:type="gramStart"/>
            <w:r w:rsidRPr="00FA4F98">
              <w:t>seeming</w:t>
            </w:r>
            <w:proofErr w:type="gramEnd"/>
            <w:r w:rsidRPr="00FA4F98">
              <w:t xml:space="preserve"> difficult to deal with in prospect; intimidating.</w:t>
            </w:r>
          </w:p>
        </w:tc>
        <w:tc>
          <w:tcPr>
            <w:tcW w:w="4230" w:type="dxa"/>
          </w:tcPr>
          <w:p w:rsidR="00D95F6F" w:rsidRDefault="003140E9">
            <w:r>
              <w:t>But all the same, that squared term can get daunting quickly.</w:t>
            </w:r>
          </w:p>
        </w:tc>
      </w:tr>
    </w:tbl>
    <w:p w:rsidR="00797B8B" w:rsidRDefault="00797B8B"/>
    <w:sectPr w:rsidR="0079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D21"/>
    <w:multiLevelType w:val="hybridMultilevel"/>
    <w:tmpl w:val="D4E052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6F312E"/>
    <w:multiLevelType w:val="hybridMultilevel"/>
    <w:tmpl w:val="C3DA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E3B08"/>
    <w:multiLevelType w:val="hybridMultilevel"/>
    <w:tmpl w:val="ACB4F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26"/>
    <w:rsid w:val="000A463C"/>
    <w:rsid w:val="001032A3"/>
    <w:rsid w:val="00104A9F"/>
    <w:rsid w:val="0016667E"/>
    <w:rsid w:val="00197090"/>
    <w:rsid w:val="001B0526"/>
    <w:rsid w:val="002206E0"/>
    <w:rsid w:val="00295AF9"/>
    <w:rsid w:val="00295E68"/>
    <w:rsid w:val="003140E9"/>
    <w:rsid w:val="0032465A"/>
    <w:rsid w:val="00371388"/>
    <w:rsid w:val="003E66CA"/>
    <w:rsid w:val="003F67F4"/>
    <w:rsid w:val="00405D90"/>
    <w:rsid w:val="00481F98"/>
    <w:rsid w:val="004B1769"/>
    <w:rsid w:val="004C72EF"/>
    <w:rsid w:val="00564246"/>
    <w:rsid w:val="005C32AE"/>
    <w:rsid w:val="00797B8B"/>
    <w:rsid w:val="00950F60"/>
    <w:rsid w:val="00A11145"/>
    <w:rsid w:val="00A406CF"/>
    <w:rsid w:val="00B35112"/>
    <w:rsid w:val="00B45145"/>
    <w:rsid w:val="00BF4140"/>
    <w:rsid w:val="00BF7B16"/>
    <w:rsid w:val="00C25E36"/>
    <w:rsid w:val="00D95F6F"/>
    <w:rsid w:val="00DD6AD4"/>
    <w:rsid w:val="00ED3E6E"/>
    <w:rsid w:val="00F739E1"/>
    <w:rsid w:val="00F9288E"/>
    <w:rsid w:val="00FA4F98"/>
    <w:rsid w:val="00FE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B4C9"/>
  <w15:chartTrackingRefBased/>
  <w15:docId w15:val="{43A2B279-0BA0-4FA0-92BE-403567C1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2019-09-15T16:23:00Z</dcterms:created>
  <dcterms:modified xsi:type="dcterms:W3CDTF">2019-09-18T19:55:00Z</dcterms:modified>
</cp:coreProperties>
</file>