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Layoffs Data Analysis Project</w:t>
      </w:r>
    </w:p>
    <w:p>
      <w:pPr>
        <w:pStyle w:val="Heading1"/>
      </w:pPr>
      <w:r>
        <w:t>1. Problem Statement</w:t>
      </w:r>
    </w:p>
    <w:p>
      <w:r>
        <w:t>Organizations and stakeholders need to understand patterns and drivers behind layoffs across companies, industries, and regions. Without proper analysis, it is difficult to identify risk factors, economic trends, and strategic decisions that lead to workforce reductions. This project aims to analyze layoffs data to uncover insights that can support better decision-making.</w:t>
      </w:r>
    </w:p>
    <w:p>
      <w:pPr>
        <w:pStyle w:val="Heading1"/>
      </w:pPr>
      <w:r>
        <w:t>2. Business Understanding</w:t>
      </w:r>
    </w:p>
    <w:p>
      <w:r>
        <w:t>This dataset includes key variables such as company, location, industry, total layoffs, percentage of layoffs, date, company stage, country, and funds raised. The goal is to help business leaders, analysts, and investors:</w:t>
        <w:br/>
        <w:br/>
        <w:t>- Identify which industries are most affected by layoffs</w:t>
        <w:br/>
        <w:t>- Understand geographic trends in workforce reductions</w:t>
        <w:br/>
        <w:t>- Analyze whether company stage influences layoffs</w:t>
        <w:br/>
        <w:t>- Examine the relationship between funding and layoffs</w:t>
        <w:br/>
        <w:t>- Track layoffs over time to detect economic patterns</w:t>
      </w:r>
    </w:p>
    <w:p>
      <w:pPr>
        <w:pStyle w:val="Heading1"/>
      </w:pPr>
      <w:r>
        <w:t>3. Key Performance Indicators (KPIs)</w:t>
      </w:r>
    </w:p>
    <w:p>
      <w:r>
        <w:t>- Total Laid Off Employees</w:t>
        <w:br/>
        <w:t>- Average Layoff Percentage</w:t>
        <w:br/>
        <w:t>- Layoffs by Industry</w:t>
        <w:br/>
        <w:t>- Layoffs by Country</w:t>
        <w:br/>
        <w:t>- Layoffs Over Time (Monthly/Yearly Trends)</w:t>
        <w:br/>
        <w:t>- Average Funds Raised by Affected Companies</w:t>
        <w:br/>
        <w:t>- Layoffs by Company Stage</w:t>
        <w:br/>
        <w:t>- Top 10 Companies by Layoffs</w:t>
      </w:r>
    </w:p>
    <w:p>
      <w:pPr>
        <w:pStyle w:val="Heading1"/>
      </w:pPr>
      <w:r>
        <w:t>4. Insights</w:t>
      </w:r>
    </w:p>
    <w:p>
      <w:r>
        <w:t>- Certain industries experience significantly higher layoffs compared to others.</w:t>
        <w:br/>
        <w:t>- Layoffs tend to increase during economic downturn periods.</w:t>
        <w:br/>
        <w:t>- Companies with high funding sometimes still conduct layoffs due to poor financial management or over-expansion.</w:t>
        <w:br/>
        <w:t>- Startups and growth-stage companies show higher volatility in workforce changes.</w:t>
        <w:br/>
        <w:t>- Geographic regions differ in layoff intensity, reflecting local economic conditions.</w:t>
      </w:r>
    </w:p>
    <w:p>
      <w:pPr>
        <w:pStyle w:val="Heading1"/>
      </w:pPr>
      <w:r>
        <w:t>5. Key Findings</w:t>
      </w:r>
    </w:p>
    <w:p>
      <w:r>
        <w:t>- Technology and startup sectors are often the most impacted by layoffs.</w:t>
        <w:br/>
        <w:t>- A small number of companies contribute to a large percentage of total layoffs (Pareto principle).</w:t>
        <w:br/>
        <w:t>- High funding does not guarantee job security.</w:t>
        <w:br/>
        <w:t>- Layoffs are often clustered in specific time periods rather than evenly distributed.</w:t>
        <w:br/>
        <w:t>- Companies in later stages (post-IPO) may still conduct layoffs for restructuring.</w:t>
      </w:r>
    </w:p>
    <w:p>
      <w:pPr>
        <w:pStyle w:val="Heading1"/>
      </w:pPr>
      <w:r>
        <w:t>6. Recommendations</w:t>
      </w:r>
    </w:p>
    <w:p>
      <w:r>
        <w:t>1. Companies should monitor cash flow and funding efficiency to avoid over-expansion.</w:t>
        <w:br/>
        <w:t>2. High-risk industries should implement cost-control strategies early.</w:t>
        <w:br/>
        <w:t>3. Startups should balance growth with sustainability, especially when heavily funded.</w:t>
        <w:br/>
        <w:t>4. Diversifying markets and operations can reduce the impact of regional economic downturns.</w:t>
        <w:br/>
        <w:t>5. Regular workforce planning and forecasting should be adopted to prevent sudden layoffs.</w:t>
        <w:br/>
        <w:t>6. Investors should evaluate financial health and burn rate before funding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