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3EBC" w14:textId="77777777" w:rsidR="00B37F4F" w:rsidRPr="00F8127B" w:rsidRDefault="00000000" w:rsidP="00F8127B">
      <w:pPr>
        <w:pStyle w:val="Title"/>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Tenacious-Bench v0.1 — Interim Report</w:t>
      </w:r>
    </w:p>
    <w:p w14:paraId="25AA6A4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i/>
          <w:sz w:val="24"/>
          <w:szCs w:val="24"/>
        </w:rPr>
        <w:t>Acts I–II: Audit, Schema, Dataset Authoring</w:t>
      </w:r>
    </w:p>
    <w:p w14:paraId="5AFC74C6" w14:textId="005581A9"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color w:val="555555"/>
          <w:sz w:val="24"/>
          <w:szCs w:val="24"/>
        </w:rPr>
        <w:t>Submitted: 2026-04-29 · Melaku Y. Tenacious Conversion-Engine</w:t>
      </w:r>
    </w:p>
    <w:p w14:paraId="2218B4A3" w14:textId="77777777" w:rsidR="00B37F4F" w:rsidRPr="00F8127B" w:rsidRDefault="00000000" w:rsidP="00F8127B">
      <w:pPr>
        <w:pStyle w:val="Heading1"/>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 Bench Composition</w:t>
      </w:r>
    </w:p>
    <w:p w14:paraId="28D6897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xml:space="preserve">Tenacious-Bench v0.1 is a 408-task domain-specific evaluation benchmark for B2B sales outreach agents. It covers six failure classes identified in Week 10 probing that general benchmarks (τ²-Bench retail, HELM, MTEB) cannot detect. All tasks are machine-verifiable: a deterministic Python scorer returns a weighted score </w:t>
      </w:r>
      <w:r w:rsidRPr="00F8127B">
        <w:rPr>
          <w:rFonts w:ascii="Cambria Math" w:hAnsi="Cambria Math" w:cs="Cambria Math"/>
          <w:sz w:val="24"/>
          <w:szCs w:val="24"/>
        </w:rPr>
        <w:t>∈</w:t>
      </w:r>
      <w:r w:rsidRPr="00F8127B">
        <w:rPr>
          <w:rFonts w:ascii="Times New Roman" w:hAnsi="Times New Roman" w:cs="Times New Roman"/>
          <w:sz w:val="24"/>
          <w:szCs w:val="24"/>
        </w:rPr>
        <w:t xml:space="preserve"> [0, 1] with no LLM calls required.</w:t>
      </w:r>
    </w:p>
    <w:p w14:paraId="496543B2"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1.1 Partition Summary</w:t>
      </w:r>
    </w:p>
    <w:tbl>
      <w:tblPr>
        <w:tblStyle w:val="TableGrid"/>
        <w:tblW w:w="0" w:type="auto"/>
        <w:tblLook w:val="04A0" w:firstRow="1" w:lastRow="0" w:firstColumn="1" w:lastColumn="0" w:noHBand="0" w:noVBand="1"/>
      </w:tblPr>
      <w:tblGrid>
        <w:gridCol w:w="1584"/>
        <w:gridCol w:w="1008"/>
        <w:gridCol w:w="1440"/>
        <w:gridCol w:w="2160"/>
        <w:gridCol w:w="2736"/>
      </w:tblGrid>
      <w:tr w:rsidR="00B37F4F" w:rsidRPr="00F8127B" w14:paraId="5BECA9D2" w14:textId="77777777">
        <w:tc>
          <w:tcPr>
            <w:tcW w:w="1584" w:type="dxa"/>
            <w:shd w:val="clear" w:color="auto" w:fill="1F497D"/>
          </w:tcPr>
          <w:p w14:paraId="4CE2E1D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Partition</w:t>
            </w:r>
          </w:p>
        </w:tc>
        <w:tc>
          <w:tcPr>
            <w:tcW w:w="1008" w:type="dxa"/>
            <w:shd w:val="clear" w:color="auto" w:fill="1F497D"/>
          </w:tcPr>
          <w:p w14:paraId="36FF280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Tasks</w:t>
            </w:r>
          </w:p>
        </w:tc>
        <w:tc>
          <w:tcPr>
            <w:tcW w:w="1440" w:type="dxa"/>
            <w:shd w:val="clear" w:color="auto" w:fill="1F497D"/>
          </w:tcPr>
          <w:p w14:paraId="75AFB1D1"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Mean Score</w:t>
            </w:r>
          </w:p>
        </w:tc>
        <w:tc>
          <w:tcPr>
            <w:tcW w:w="2160" w:type="dxa"/>
            <w:shd w:val="clear" w:color="auto" w:fill="1F497D"/>
          </w:tcPr>
          <w:p w14:paraId="704582E1"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Pass Rate (≥0.75)</w:t>
            </w:r>
          </w:p>
        </w:tc>
        <w:tc>
          <w:tcPr>
            <w:tcW w:w="2736" w:type="dxa"/>
            <w:shd w:val="clear" w:color="auto" w:fill="1F497D"/>
          </w:tcPr>
          <w:p w14:paraId="35BAD791"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Use</w:t>
            </w:r>
          </w:p>
        </w:tc>
      </w:tr>
      <w:tr w:rsidR="00B37F4F" w:rsidRPr="00F8127B" w14:paraId="49F66066" w14:textId="77777777">
        <w:tc>
          <w:tcPr>
            <w:tcW w:w="1584" w:type="dxa"/>
          </w:tcPr>
          <w:p w14:paraId="213BB675"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Train</w:t>
            </w:r>
          </w:p>
        </w:tc>
        <w:tc>
          <w:tcPr>
            <w:tcW w:w="1008" w:type="dxa"/>
          </w:tcPr>
          <w:p w14:paraId="0AD35FD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235</w:t>
            </w:r>
          </w:p>
        </w:tc>
        <w:tc>
          <w:tcPr>
            <w:tcW w:w="1440" w:type="dxa"/>
          </w:tcPr>
          <w:p w14:paraId="6A0FF9C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0.75</w:t>
            </w:r>
          </w:p>
        </w:tc>
        <w:tc>
          <w:tcPr>
            <w:tcW w:w="2160" w:type="dxa"/>
          </w:tcPr>
          <w:p w14:paraId="01EDC56D"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141/235 (60%)</w:t>
            </w:r>
          </w:p>
        </w:tc>
        <w:tc>
          <w:tcPr>
            <w:tcW w:w="2736" w:type="dxa"/>
          </w:tcPr>
          <w:p w14:paraId="19BB855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SFT training data</w:t>
            </w:r>
          </w:p>
        </w:tc>
      </w:tr>
      <w:tr w:rsidR="00B37F4F" w:rsidRPr="00F8127B" w14:paraId="0A0BCE8C" w14:textId="77777777">
        <w:tc>
          <w:tcPr>
            <w:tcW w:w="1584" w:type="dxa"/>
          </w:tcPr>
          <w:p w14:paraId="0BDD101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Dev</w:t>
            </w:r>
          </w:p>
        </w:tc>
        <w:tc>
          <w:tcPr>
            <w:tcW w:w="1008" w:type="dxa"/>
          </w:tcPr>
          <w:p w14:paraId="3ABEC61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111</w:t>
            </w:r>
          </w:p>
        </w:tc>
        <w:tc>
          <w:tcPr>
            <w:tcW w:w="1440" w:type="dxa"/>
          </w:tcPr>
          <w:p w14:paraId="43C2B06E"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0.741</w:t>
            </w:r>
          </w:p>
        </w:tc>
        <w:tc>
          <w:tcPr>
            <w:tcW w:w="2160" w:type="dxa"/>
          </w:tcPr>
          <w:p w14:paraId="1EF755C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60/111 (54%)</w:t>
            </w:r>
          </w:p>
        </w:tc>
        <w:tc>
          <w:tcPr>
            <w:tcW w:w="2736" w:type="dxa"/>
          </w:tcPr>
          <w:p w14:paraId="11A1DF9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Iteration during authoring</w:t>
            </w:r>
          </w:p>
        </w:tc>
      </w:tr>
      <w:tr w:rsidR="00B37F4F" w:rsidRPr="00F8127B" w14:paraId="2573D1B9" w14:textId="77777777">
        <w:tc>
          <w:tcPr>
            <w:tcW w:w="1584" w:type="dxa"/>
          </w:tcPr>
          <w:p w14:paraId="01FF7BC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Held-out</w:t>
            </w:r>
          </w:p>
        </w:tc>
        <w:tc>
          <w:tcPr>
            <w:tcW w:w="1008" w:type="dxa"/>
          </w:tcPr>
          <w:p w14:paraId="413CF7A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62</w:t>
            </w:r>
          </w:p>
        </w:tc>
        <w:tc>
          <w:tcPr>
            <w:tcW w:w="1440" w:type="dxa"/>
          </w:tcPr>
          <w:p w14:paraId="5AF5CADD"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0.731</w:t>
            </w:r>
          </w:p>
        </w:tc>
        <w:tc>
          <w:tcPr>
            <w:tcW w:w="2160" w:type="dxa"/>
          </w:tcPr>
          <w:p w14:paraId="2274612B"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33/62 (53%)</w:t>
            </w:r>
          </w:p>
        </w:tc>
        <w:tc>
          <w:tcPr>
            <w:tcW w:w="2736" w:type="dxa"/>
          </w:tcPr>
          <w:p w14:paraId="65C0832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Sealed — final ablation only</w:t>
            </w:r>
          </w:p>
        </w:tc>
      </w:tr>
      <w:tr w:rsidR="00B37F4F" w:rsidRPr="00F8127B" w14:paraId="6C7ED38B" w14:textId="77777777">
        <w:tc>
          <w:tcPr>
            <w:tcW w:w="1584" w:type="dxa"/>
          </w:tcPr>
          <w:p w14:paraId="6741714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Total</w:t>
            </w:r>
          </w:p>
        </w:tc>
        <w:tc>
          <w:tcPr>
            <w:tcW w:w="1008" w:type="dxa"/>
          </w:tcPr>
          <w:p w14:paraId="54A3D78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408</w:t>
            </w:r>
          </w:p>
        </w:tc>
        <w:tc>
          <w:tcPr>
            <w:tcW w:w="1440" w:type="dxa"/>
          </w:tcPr>
          <w:p w14:paraId="2C8F75D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w:t>
            </w:r>
          </w:p>
        </w:tc>
        <w:tc>
          <w:tcPr>
            <w:tcW w:w="2160" w:type="dxa"/>
          </w:tcPr>
          <w:p w14:paraId="16A863E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w:t>
            </w:r>
          </w:p>
        </w:tc>
        <w:tc>
          <w:tcPr>
            <w:tcW w:w="2736" w:type="dxa"/>
          </w:tcPr>
          <w:p w14:paraId="550CF0CD" w14:textId="77777777" w:rsidR="00B37F4F" w:rsidRPr="00F8127B" w:rsidRDefault="00B37F4F" w:rsidP="00F8127B">
            <w:pPr>
              <w:spacing w:line="276" w:lineRule="auto"/>
              <w:jc w:val="both"/>
              <w:rPr>
                <w:rFonts w:ascii="Times New Roman" w:hAnsi="Times New Roman" w:cs="Times New Roman"/>
                <w:sz w:val="24"/>
                <w:szCs w:val="24"/>
              </w:rPr>
            </w:pPr>
          </w:p>
        </w:tc>
      </w:tr>
    </w:tbl>
    <w:p w14:paraId="58866AFD" w14:textId="77777777" w:rsidR="00B37F4F" w:rsidRPr="00F8127B" w:rsidRDefault="00B37F4F" w:rsidP="00F8127B">
      <w:pPr>
        <w:spacing w:line="360" w:lineRule="auto"/>
        <w:jc w:val="both"/>
        <w:rPr>
          <w:rFonts w:ascii="Times New Roman" w:hAnsi="Times New Roman" w:cs="Times New Roman"/>
          <w:sz w:val="24"/>
          <w:szCs w:val="24"/>
        </w:rPr>
      </w:pPr>
    </w:p>
    <w:p w14:paraId="37C3508A"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1.2 Source Mode Breakdown</w:t>
      </w:r>
    </w:p>
    <w:tbl>
      <w:tblPr>
        <w:tblStyle w:val="TableGrid"/>
        <w:tblW w:w="0" w:type="auto"/>
        <w:tblLook w:val="04A0" w:firstRow="1" w:lastRow="0" w:firstColumn="1" w:lastColumn="0" w:noHBand="0" w:noVBand="1"/>
      </w:tblPr>
      <w:tblGrid>
        <w:gridCol w:w="2160"/>
        <w:gridCol w:w="864"/>
        <w:gridCol w:w="864"/>
        <w:gridCol w:w="1080"/>
        <w:gridCol w:w="936"/>
        <w:gridCol w:w="3024"/>
      </w:tblGrid>
      <w:tr w:rsidR="00B37F4F" w:rsidRPr="00F8127B" w14:paraId="084C6B16" w14:textId="77777777">
        <w:tc>
          <w:tcPr>
            <w:tcW w:w="2160" w:type="dxa"/>
            <w:shd w:val="clear" w:color="auto" w:fill="1F497D"/>
          </w:tcPr>
          <w:p w14:paraId="5AF595C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Source Mode</w:t>
            </w:r>
          </w:p>
        </w:tc>
        <w:tc>
          <w:tcPr>
            <w:tcW w:w="864" w:type="dxa"/>
            <w:shd w:val="clear" w:color="auto" w:fill="1F497D"/>
          </w:tcPr>
          <w:p w14:paraId="1A80A0E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Train</w:t>
            </w:r>
          </w:p>
        </w:tc>
        <w:tc>
          <w:tcPr>
            <w:tcW w:w="864" w:type="dxa"/>
            <w:shd w:val="clear" w:color="auto" w:fill="1F497D"/>
          </w:tcPr>
          <w:p w14:paraId="53A8B58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Dev</w:t>
            </w:r>
          </w:p>
        </w:tc>
        <w:tc>
          <w:tcPr>
            <w:tcW w:w="1080" w:type="dxa"/>
            <w:shd w:val="clear" w:color="auto" w:fill="1F497D"/>
          </w:tcPr>
          <w:p w14:paraId="0A49A59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Held-out</w:t>
            </w:r>
          </w:p>
        </w:tc>
        <w:tc>
          <w:tcPr>
            <w:tcW w:w="936" w:type="dxa"/>
            <w:shd w:val="clear" w:color="auto" w:fill="1F497D"/>
          </w:tcPr>
          <w:p w14:paraId="46622A4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Total</w:t>
            </w:r>
          </w:p>
        </w:tc>
        <w:tc>
          <w:tcPr>
            <w:tcW w:w="3024" w:type="dxa"/>
            <w:shd w:val="clear" w:color="auto" w:fill="1F497D"/>
          </w:tcPr>
          <w:p w14:paraId="3EFCEE3D"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Method</w:t>
            </w:r>
          </w:p>
        </w:tc>
      </w:tr>
      <w:tr w:rsidR="00B37F4F" w:rsidRPr="00F8127B" w14:paraId="48F9FE4B" w14:textId="77777777">
        <w:tc>
          <w:tcPr>
            <w:tcW w:w="2160" w:type="dxa"/>
          </w:tcPr>
          <w:p w14:paraId="76B4E50F"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Programmatic</w:t>
            </w:r>
          </w:p>
        </w:tc>
        <w:tc>
          <w:tcPr>
            <w:tcW w:w="864" w:type="dxa"/>
          </w:tcPr>
          <w:p w14:paraId="14C467E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150</w:t>
            </w:r>
          </w:p>
        </w:tc>
        <w:tc>
          <w:tcPr>
            <w:tcW w:w="864" w:type="dxa"/>
          </w:tcPr>
          <w:p w14:paraId="4DD2379F"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90</w:t>
            </w:r>
          </w:p>
        </w:tc>
        <w:tc>
          <w:tcPr>
            <w:tcW w:w="1080" w:type="dxa"/>
          </w:tcPr>
          <w:p w14:paraId="14ACA58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60</w:t>
            </w:r>
          </w:p>
        </w:tc>
        <w:tc>
          <w:tcPr>
            <w:tcW w:w="936" w:type="dxa"/>
          </w:tcPr>
          <w:p w14:paraId="3E5712E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300</w:t>
            </w:r>
          </w:p>
        </w:tc>
        <w:tc>
          <w:tcPr>
            <w:tcW w:w="3024" w:type="dxa"/>
          </w:tcPr>
          <w:p w14:paraId="2D7DAA4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Parameter sweep + failure injection (programmatic.py)</w:t>
            </w:r>
          </w:p>
        </w:tc>
      </w:tr>
      <w:tr w:rsidR="00B37F4F" w:rsidRPr="00F8127B" w14:paraId="25B55ED3" w14:textId="77777777">
        <w:tc>
          <w:tcPr>
            <w:tcW w:w="2160" w:type="dxa"/>
          </w:tcPr>
          <w:p w14:paraId="399D6C4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Multi-LLM synthesis</w:t>
            </w:r>
          </w:p>
        </w:tc>
        <w:tc>
          <w:tcPr>
            <w:tcW w:w="864" w:type="dxa"/>
          </w:tcPr>
          <w:p w14:paraId="67506C6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62</w:t>
            </w:r>
          </w:p>
        </w:tc>
        <w:tc>
          <w:tcPr>
            <w:tcW w:w="864" w:type="dxa"/>
          </w:tcPr>
          <w:p w14:paraId="135BD8F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12</w:t>
            </w:r>
          </w:p>
        </w:tc>
        <w:tc>
          <w:tcPr>
            <w:tcW w:w="1080" w:type="dxa"/>
          </w:tcPr>
          <w:p w14:paraId="459ED631"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w:t>
            </w:r>
          </w:p>
        </w:tc>
        <w:tc>
          <w:tcPr>
            <w:tcW w:w="936" w:type="dxa"/>
          </w:tcPr>
          <w:p w14:paraId="798BEF90"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74</w:t>
            </w:r>
          </w:p>
        </w:tc>
        <w:tc>
          <w:tcPr>
            <w:tcW w:w="3024" w:type="dxa"/>
          </w:tcPr>
          <w:p w14:paraId="0872586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DeepSeek generate + LLaMA 8B judge (synthesis.py)</w:t>
            </w:r>
          </w:p>
        </w:tc>
      </w:tr>
      <w:tr w:rsidR="00B37F4F" w:rsidRPr="00F8127B" w14:paraId="4FFB9833" w14:textId="77777777">
        <w:tc>
          <w:tcPr>
            <w:tcW w:w="2160" w:type="dxa"/>
          </w:tcPr>
          <w:p w14:paraId="3A03997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Trace-derived</w:t>
            </w:r>
          </w:p>
        </w:tc>
        <w:tc>
          <w:tcPr>
            <w:tcW w:w="864" w:type="dxa"/>
          </w:tcPr>
          <w:p w14:paraId="3723821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2</w:t>
            </w:r>
          </w:p>
        </w:tc>
        <w:tc>
          <w:tcPr>
            <w:tcW w:w="864" w:type="dxa"/>
          </w:tcPr>
          <w:p w14:paraId="68434D20"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2</w:t>
            </w:r>
          </w:p>
        </w:tc>
        <w:tc>
          <w:tcPr>
            <w:tcW w:w="1080" w:type="dxa"/>
          </w:tcPr>
          <w:p w14:paraId="78F2C67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w:t>
            </w:r>
          </w:p>
        </w:tc>
        <w:tc>
          <w:tcPr>
            <w:tcW w:w="936" w:type="dxa"/>
          </w:tcPr>
          <w:p w14:paraId="14B507D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5</w:t>
            </w:r>
          </w:p>
        </w:tc>
        <w:tc>
          <w:tcPr>
            <w:tcW w:w="3024" w:type="dxa"/>
          </w:tcPr>
          <w:p w14:paraId="7FFAB4EB"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Week 10 eval/trace_log.jsonl (trace_derived.py)</w:t>
            </w:r>
          </w:p>
        </w:tc>
      </w:tr>
      <w:tr w:rsidR="00B37F4F" w:rsidRPr="00F8127B" w14:paraId="1C02967C" w14:textId="77777777">
        <w:tc>
          <w:tcPr>
            <w:tcW w:w="2160" w:type="dxa"/>
          </w:tcPr>
          <w:p w14:paraId="020ACE0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Hand-authored</w:t>
            </w:r>
          </w:p>
        </w:tc>
        <w:tc>
          <w:tcPr>
            <w:tcW w:w="864" w:type="dxa"/>
          </w:tcPr>
          <w:p w14:paraId="738F5CF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21</w:t>
            </w:r>
          </w:p>
        </w:tc>
        <w:tc>
          <w:tcPr>
            <w:tcW w:w="864" w:type="dxa"/>
          </w:tcPr>
          <w:p w14:paraId="5DEDD821"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7</w:t>
            </w:r>
          </w:p>
        </w:tc>
        <w:tc>
          <w:tcPr>
            <w:tcW w:w="1080" w:type="dxa"/>
          </w:tcPr>
          <w:p w14:paraId="0889528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w:t>
            </w:r>
          </w:p>
        </w:tc>
        <w:tc>
          <w:tcPr>
            <w:tcW w:w="936" w:type="dxa"/>
          </w:tcPr>
          <w:p w14:paraId="172F545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29</w:t>
            </w:r>
          </w:p>
        </w:tc>
        <w:tc>
          <w:tcPr>
            <w:tcW w:w="3024" w:type="dxa"/>
          </w:tcPr>
          <w:p w14:paraId="0DC364E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Style Guide v2 labeled examples + adversarial</w:t>
            </w:r>
          </w:p>
        </w:tc>
      </w:tr>
      <w:tr w:rsidR="00F8127B" w:rsidRPr="00F8127B" w14:paraId="05957DFF" w14:textId="77777777">
        <w:tc>
          <w:tcPr>
            <w:tcW w:w="2160" w:type="dxa"/>
          </w:tcPr>
          <w:p w14:paraId="6A7D15BA" w14:textId="77777777" w:rsidR="00F8127B" w:rsidRPr="00F8127B" w:rsidRDefault="00F8127B" w:rsidP="00F8127B">
            <w:pPr>
              <w:spacing w:line="276" w:lineRule="auto"/>
              <w:jc w:val="both"/>
              <w:rPr>
                <w:rFonts w:ascii="Times New Roman" w:hAnsi="Times New Roman" w:cs="Times New Roman"/>
                <w:sz w:val="24"/>
                <w:szCs w:val="24"/>
              </w:rPr>
            </w:pPr>
          </w:p>
        </w:tc>
        <w:tc>
          <w:tcPr>
            <w:tcW w:w="864" w:type="dxa"/>
          </w:tcPr>
          <w:p w14:paraId="5BB765CC" w14:textId="77777777" w:rsidR="00F8127B" w:rsidRPr="00F8127B" w:rsidRDefault="00F8127B" w:rsidP="00F8127B">
            <w:pPr>
              <w:spacing w:line="276" w:lineRule="auto"/>
              <w:jc w:val="both"/>
              <w:rPr>
                <w:rFonts w:ascii="Times New Roman" w:hAnsi="Times New Roman" w:cs="Times New Roman"/>
                <w:sz w:val="24"/>
                <w:szCs w:val="24"/>
              </w:rPr>
            </w:pPr>
          </w:p>
        </w:tc>
        <w:tc>
          <w:tcPr>
            <w:tcW w:w="864" w:type="dxa"/>
          </w:tcPr>
          <w:p w14:paraId="25C92C29" w14:textId="77777777" w:rsidR="00F8127B" w:rsidRPr="00F8127B" w:rsidRDefault="00F8127B" w:rsidP="00F8127B">
            <w:pPr>
              <w:spacing w:line="276" w:lineRule="auto"/>
              <w:jc w:val="both"/>
              <w:rPr>
                <w:rFonts w:ascii="Times New Roman" w:hAnsi="Times New Roman" w:cs="Times New Roman"/>
                <w:sz w:val="24"/>
                <w:szCs w:val="24"/>
              </w:rPr>
            </w:pPr>
          </w:p>
        </w:tc>
        <w:tc>
          <w:tcPr>
            <w:tcW w:w="1080" w:type="dxa"/>
          </w:tcPr>
          <w:p w14:paraId="31AFEDB2" w14:textId="77777777" w:rsidR="00F8127B" w:rsidRPr="00F8127B" w:rsidRDefault="00F8127B" w:rsidP="00F8127B">
            <w:pPr>
              <w:spacing w:line="276" w:lineRule="auto"/>
              <w:jc w:val="both"/>
              <w:rPr>
                <w:rFonts w:ascii="Times New Roman" w:hAnsi="Times New Roman" w:cs="Times New Roman"/>
                <w:sz w:val="24"/>
                <w:szCs w:val="24"/>
              </w:rPr>
            </w:pPr>
          </w:p>
        </w:tc>
        <w:tc>
          <w:tcPr>
            <w:tcW w:w="936" w:type="dxa"/>
          </w:tcPr>
          <w:p w14:paraId="453EA679" w14:textId="77777777" w:rsidR="00F8127B" w:rsidRPr="00F8127B" w:rsidRDefault="00F8127B" w:rsidP="00F8127B">
            <w:pPr>
              <w:spacing w:line="276" w:lineRule="auto"/>
              <w:jc w:val="both"/>
              <w:rPr>
                <w:rFonts w:ascii="Times New Roman" w:hAnsi="Times New Roman" w:cs="Times New Roman"/>
                <w:sz w:val="24"/>
                <w:szCs w:val="24"/>
              </w:rPr>
            </w:pPr>
          </w:p>
        </w:tc>
        <w:tc>
          <w:tcPr>
            <w:tcW w:w="3024" w:type="dxa"/>
          </w:tcPr>
          <w:p w14:paraId="0F853D83" w14:textId="77777777" w:rsidR="00F8127B" w:rsidRPr="00F8127B" w:rsidRDefault="00F8127B" w:rsidP="00F8127B">
            <w:pPr>
              <w:spacing w:line="276" w:lineRule="auto"/>
              <w:jc w:val="both"/>
              <w:rPr>
                <w:rFonts w:ascii="Times New Roman" w:hAnsi="Times New Roman" w:cs="Times New Roman"/>
                <w:sz w:val="24"/>
                <w:szCs w:val="24"/>
              </w:rPr>
            </w:pPr>
          </w:p>
        </w:tc>
      </w:tr>
      <w:tr w:rsidR="00F8127B" w:rsidRPr="00F8127B" w14:paraId="5A07D200" w14:textId="77777777">
        <w:tc>
          <w:tcPr>
            <w:tcW w:w="2160" w:type="dxa"/>
          </w:tcPr>
          <w:p w14:paraId="1ACAA36E" w14:textId="77777777" w:rsidR="00F8127B" w:rsidRPr="00F8127B" w:rsidRDefault="00F8127B" w:rsidP="00F8127B">
            <w:pPr>
              <w:spacing w:line="276" w:lineRule="auto"/>
              <w:jc w:val="both"/>
              <w:rPr>
                <w:rFonts w:ascii="Times New Roman" w:hAnsi="Times New Roman" w:cs="Times New Roman"/>
                <w:sz w:val="24"/>
                <w:szCs w:val="24"/>
              </w:rPr>
            </w:pPr>
          </w:p>
        </w:tc>
        <w:tc>
          <w:tcPr>
            <w:tcW w:w="864" w:type="dxa"/>
          </w:tcPr>
          <w:p w14:paraId="6AEC6B28" w14:textId="77777777" w:rsidR="00F8127B" w:rsidRPr="00F8127B" w:rsidRDefault="00F8127B" w:rsidP="00F8127B">
            <w:pPr>
              <w:spacing w:line="276" w:lineRule="auto"/>
              <w:jc w:val="both"/>
              <w:rPr>
                <w:rFonts w:ascii="Times New Roman" w:hAnsi="Times New Roman" w:cs="Times New Roman"/>
                <w:sz w:val="24"/>
                <w:szCs w:val="24"/>
              </w:rPr>
            </w:pPr>
          </w:p>
        </w:tc>
        <w:tc>
          <w:tcPr>
            <w:tcW w:w="864" w:type="dxa"/>
          </w:tcPr>
          <w:p w14:paraId="0AD7C037" w14:textId="77777777" w:rsidR="00F8127B" w:rsidRPr="00F8127B" w:rsidRDefault="00F8127B" w:rsidP="00F8127B">
            <w:pPr>
              <w:spacing w:line="276" w:lineRule="auto"/>
              <w:jc w:val="both"/>
              <w:rPr>
                <w:rFonts w:ascii="Times New Roman" w:hAnsi="Times New Roman" w:cs="Times New Roman"/>
                <w:sz w:val="24"/>
                <w:szCs w:val="24"/>
              </w:rPr>
            </w:pPr>
          </w:p>
        </w:tc>
        <w:tc>
          <w:tcPr>
            <w:tcW w:w="1080" w:type="dxa"/>
          </w:tcPr>
          <w:p w14:paraId="11F5BA00" w14:textId="77777777" w:rsidR="00F8127B" w:rsidRPr="00F8127B" w:rsidRDefault="00F8127B" w:rsidP="00F8127B">
            <w:pPr>
              <w:spacing w:line="276" w:lineRule="auto"/>
              <w:jc w:val="both"/>
              <w:rPr>
                <w:rFonts w:ascii="Times New Roman" w:hAnsi="Times New Roman" w:cs="Times New Roman"/>
                <w:sz w:val="24"/>
                <w:szCs w:val="24"/>
              </w:rPr>
            </w:pPr>
          </w:p>
        </w:tc>
        <w:tc>
          <w:tcPr>
            <w:tcW w:w="936" w:type="dxa"/>
          </w:tcPr>
          <w:p w14:paraId="1AED586F" w14:textId="77777777" w:rsidR="00F8127B" w:rsidRPr="00F8127B" w:rsidRDefault="00F8127B" w:rsidP="00F8127B">
            <w:pPr>
              <w:spacing w:line="276" w:lineRule="auto"/>
              <w:jc w:val="both"/>
              <w:rPr>
                <w:rFonts w:ascii="Times New Roman" w:hAnsi="Times New Roman" w:cs="Times New Roman"/>
                <w:sz w:val="24"/>
                <w:szCs w:val="24"/>
              </w:rPr>
            </w:pPr>
          </w:p>
        </w:tc>
        <w:tc>
          <w:tcPr>
            <w:tcW w:w="3024" w:type="dxa"/>
          </w:tcPr>
          <w:p w14:paraId="1E666A46" w14:textId="77777777" w:rsidR="00F8127B" w:rsidRPr="00F8127B" w:rsidRDefault="00F8127B" w:rsidP="00F8127B">
            <w:pPr>
              <w:spacing w:line="276" w:lineRule="auto"/>
              <w:jc w:val="both"/>
              <w:rPr>
                <w:rFonts w:ascii="Times New Roman" w:hAnsi="Times New Roman" w:cs="Times New Roman"/>
                <w:sz w:val="24"/>
                <w:szCs w:val="24"/>
              </w:rPr>
            </w:pPr>
          </w:p>
        </w:tc>
      </w:tr>
      <w:tr w:rsidR="00B37F4F" w:rsidRPr="00F8127B" w14:paraId="6F153816" w14:textId="77777777">
        <w:tc>
          <w:tcPr>
            <w:tcW w:w="2160" w:type="dxa"/>
          </w:tcPr>
          <w:p w14:paraId="2A53DF1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Total</w:t>
            </w:r>
          </w:p>
        </w:tc>
        <w:tc>
          <w:tcPr>
            <w:tcW w:w="864" w:type="dxa"/>
          </w:tcPr>
          <w:p w14:paraId="6EA2A9EE"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235</w:t>
            </w:r>
          </w:p>
        </w:tc>
        <w:tc>
          <w:tcPr>
            <w:tcW w:w="864" w:type="dxa"/>
          </w:tcPr>
          <w:p w14:paraId="715E063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111</w:t>
            </w:r>
          </w:p>
        </w:tc>
        <w:tc>
          <w:tcPr>
            <w:tcW w:w="1080" w:type="dxa"/>
          </w:tcPr>
          <w:p w14:paraId="3F218ECD"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62</w:t>
            </w:r>
          </w:p>
        </w:tc>
        <w:tc>
          <w:tcPr>
            <w:tcW w:w="936" w:type="dxa"/>
          </w:tcPr>
          <w:p w14:paraId="05701D1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408</w:t>
            </w:r>
          </w:p>
        </w:tc>
        <w:tc>
          <w:tcPr>
            <w:tcW w:w="3024" w:type="dxa"/>
          </w:tcPr>
          <w:p w14:paraId="39182A22" w14:textId="77777777" w:rsidR="00B37F4F" w:rsidRPr="00F8127B" w:rsidRDefault="00B37F4F" w:rsidP="00F8127B">
            <w:pPr>
              <w:spacing w:line="276" w:lineRule="auto"/>
              <w:jc w:val="both"/>
              <w:rPr>
                <w:rFonts w:ascii="Times New Roman" w:hAnsi="Times New Roman" w:cs="Times New Roman"/>
                <w:sz w:val="24"/>
                <w:szCs w:val="24"/>
              </w:rPr>
            </w:pPr>
          </w:p>
        </w:tc>
      </w:tr>
    </w:tbl>
    <w:p w14:paraId="1C1586C0" w14:textId="77777777" w:rsidR="00B37F4F" w:rsidRPr="00F8127B" w:rsidRDefault="00B37F4F" w:rsidP="00F8127B">
      <w:pPr>
        <w:spacing w:line="360" w:lineRule="auto"/>
        <w:jc w:val="both"/>
        <w:rPr>
          <w:rFonts w:ascii="Times New Roman" w:hAnsi="Times New Roman" w:cs="Times New Roman"/>
          <w:sz w:val="24"/>
          <w:szCs w:val="24"/>
        </w:rPr>
      </w:pPr>
    </w:p>
    <w:p w14:paraId="00DF36D1"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lastRenderedPageBreak/>
        <w:t>1.3 Rubric Dimensions</w:t>
      </w:r>
    </w:p>
    <w:p w14:paraId="0E4692D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Every task is scored on five machine-verifiable dimensions. Pass threshold: 0.75 (weighted sum). Each dimension returns 0 or 1 — no partial credit.</w:t>
      </w:r>
    </w:p>
    <w:tbl>
      <w:tblPr>
        <w:tblStyle w:val="TableGrid"/>
        <w:tblW w:w="0" w:type="auto"/>
        <w:tblLook w:val="04A0" w:firstRow="1" w:lastRow="0" w:firstColumn="1" w:lastColumn="0" w:noHBand="0" w:noVBand="1"/>
      </w:tblPr>
      <w:tblGrid>
        <w:gridCol w:w="1940"/>
        <w:gridCol w:w="878"/>
        <w:gridCol w:w="2108"/>
        <w:gridCol w:w="4470"/>
      </w:tblGrid>
      <w:tr w:rsidR="00B37F4F" w:rsidRPr="00F8127B" w14:paraId="2E9FBF09" w14:textId="77777777">
        <w:tc>
          <w:tcPr>
            <w:tcW w:w="2160" w:type="dxa"/>
            <w:shd w:val="clear" w:color="auto" w:fill="1F497D"/>
          </w:tcPr>
          <w:p w14:paraId="447C34A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Dimension</w:t>
            </w:r>
          </w:p>
        </w:tc>
        <w:tc>
          <w:tcPr>
            <w:tcW w:w="864" w:type="dxa"/>
            <w:shd w:val="clear" w:color="auto" w:fill="1F497D"/>
          </w:tcPr>
          <w:p w14:paraId="6BFD856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Weight</w:t>
            </w:r>
          </w:p>
        </w:tc>
        <w:tc>
          <w:tcPr>
            <w:tcW w:w="2592" w:type="dxa"/>
            <w:shd w:val="clear" w:color="auto" w:fill="1F497D"/>
          </w:tcPr>
          <w:p w14:paraId="77F3E3E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What it checks</w:t>
            </w:r>
          </w:p>
        </w:tc>
        <w:tc>
          <w:tcPr>
            <w:tcW w:w="3312" w:type="dxa"/>
            <w:shd w:val="clear" w:color="auto" w:fill="1F497D"/>
          </w:tcPr>
          <w:p w14:paraId="627B48AB"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Scorer mechanism</w:t>
            </w:r>
          </w:p>
        </w:tc>
      </w:tr>
      <w:tr w:rsidR="00B37F4F" w:rsidRPr="00F8127B" w14:paraId="0846F586" w14:textId="77777777">
        <w:tc>
          <w:tcPr>
            <w:tcW w:w="2160" w:type="dxa"/>
          </w:tcPr>
          <w:p w14:paraId="417079D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w:t>
            </w:r>
          </w:p>
        </w:tc>
        <w:tc>
          <w:tcPr>
            <w:tcW w:w="864" w:type="dxa"/>
          </w:tcPr>
          <w:p w14:paraId="12FFD29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0.30</w:t>
            </w:r>
          </w:p>
        </w:tc>
        <w:tc>
          <w:tcPr>
            <w:tcW w:w="2592" w:type="dxa"/>
          </w:tcPr>
          <w:p w14:paraId="7B3F241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No unsupported growth/funding claims</w:t>
            </w:r>
          </w:p>
        </w:tc>
        <w:tc>
          <w:tcPr>
            <w:tcW w:w="3312" w:type="dxa"/>
          </w:tcPr>
          <w:p w14:paraId="4057EDB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32 regex patterns; STRONG_NEGATIVE_GROWTH_PATTERNS on hard-negative context</w:t>
            </w:r>
          </w:p>
        </w:tc>
      </w:tr>
      <w:tr w:rsidR="00B37F4F" w:rsidRPr="00F8127B" w14:paraId="39227B07" w14:textId="77777777">
        <w:tc>
          <w:tcPr>
            <w:tcW w:w="2160" w:type="dxa"/>
          </w:tcPr>
          <w:p w14:paraId="2545D51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tone_compliance</w:t>
            </w:r>
          </w:p>
        </w:tc>
        <w:tc>
          <w:tcPr>
            <w:tcW w:w="864" w:type="dxa"/>
          </w:tcPr>
          <w:p w14:paraId="030BE0A5"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0.20</w:t>
            </w:r>
          </w:p>
        </w:tc>
        <w:tc>
          <w:tcPr>
            <w:tcW w:w="2592" w:type="dxa"/>
          </w:tcPr>
          <w:p w14:paraId="79B5C9E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Zero banned phrases; no 'bench' to prospect</w:t>
            </w:r>
          </w:p>
        </w:tc>
        <w:tc>
          <w:tcPr>
            <w:tcW w:w="3312" w:type="dxa"/>
          </w:tcPr>
          <w:p w14:paraId="4E0F39A0"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32-phrase substring list + \bbench\b word-boundary regex (Style Guide v2)</w:t>
            </w:r>
          </w:p>
        </w:tc>
      </w:tr>
      <w:tr w:rsidR="00B37F4F" w:rsidRPr="00F8127B" w14:paraId="41C5F2F7" w14:textId="77777777">
        <w:tc>
          <w:tcPr>
            <w:tcW w:w="2160" w:type="dxa"/>
          </w:tcPr>
          <w:p w14:paraId="7AD6957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segment_gate</w:t>
            </w:r>
          </w:p>
        </w:tc>
        <w:tc>
          <w:tcPr>
            <w:tcW w:w="864" w:type="dxa"/>
          </w:tcPr>
          <w:p w14:paraId="1530822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0.20</w:t>
            </w:r>
          </w:p>
        </w:tc>
        <w:tc>
          <w:tcPr>
            <w:tcW w:w="2592" w:type="dxa"/>
          </w:tcPr>
          <w:p w14:paraId="00FD9AC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No Seg4 AI pitch when ai_maturity_score &lt; 2</w:t>
            </w:r>
          </w:p>
        </w:tc>
        <w:tc>
          <w:tcPr>
            <w:tcW w:w="3312" w:type="dxa"/>
          </w:tcPr>
          <w:p w14:paraId="1C27E697"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10 AI/LLM keyword list checked against ai_maturity_score field</w:t>
            </w:r>
          </w:p>
        </w:tc>
      </w:tr>
      <w:tr w:rsidR="00B37F4F" w:rsidRPr="00F8127B" w14:paraId="7F03E9F6" w14:textId="77777777">
        <w:tc>
          <w:tcPr>
            <w:tcW w:w="2160" w:type="dxa"/>
          </w:tcPr>
          <w:p w14:paraId="6206D757"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confidence_hedging</w:t>
            </w:r>
          </w:p>
        </w:tc>
        <w:tc>
          <w:tcPr>
            <w:tcW w:w="864" w:type="dxa"/>
          </w:tcPr>
          <w:p w14:paraId="3B80127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0.15</w:t>
            </w:r>
          </w:p>
        </w:tc>
        <w:tc>
          <w:tcPr>
            <w:tcW w:w="2592" w:type="dxa"/>
          </w:tcPr>
          <w:p w14:paraId="3B50AA8E"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Hedging present when icp_confidence=low or low_peer_count=True</w:t>
            </w:r>
          </w:p>
        </w:tc>
        <w:tc>
          <w:tcPr>
            <w:tcW w:w="3312" w:type="dxa"/>
          </w:tcPr>
          <w:p w14:paraId="20ABEF31"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7 hedging keyword list; conditional on brief fields</w:t>
            </w:r>
          </w:p>
        </w:tc>
      </w:tr>
      <w:tr w:rsidR="00B37F4F" w:rsidRPr="00F8127B" w14:paraId="0B58468D" w14:textId="77777777">
        <w:tc>
          <w:tcPr>
            <w:tcW w:w="2160" w:type="dxa"/>
          </w:tcPr>
          <w:p w14:paraId="5433874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format_compliance</w:t>
            </w:r>
          </w:p>
        </w:tc>
        <w:tc>
          <w:tcPr>
            <w:tcW w:w="864" w:type="dxa"/>
          </w:tcPr>
          <w:p w14:paraId="57DA04B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0.15</w:t>
            </w:r>
          </w:p>
        </w:tc>
        <w:tc>
          <w:tcPr>
            <w:tcW w:w="2592" w:type="dxa"/>
          </w:tcPr>
          <w:p w14:paraId="61F3AA5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[DRAFT] tag, subject ≤60 chars, body ≤120/200 words</w:t>
            </w:r>
          </w:p>
        </w:tc>
        <w:tc>
          <w:tcPr>
            <w:tcW w:w="3312" w:type="dxa"/>
          </w:tcPr>
          <w:p w14:paraId="5BDB690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Substring check, len() on subject (excl. [DRAFT]), word count (warm-aware)</w:t>
            </w:r>
          </w:p>
        </w:tc>
      </w:tr>
    </w:tbl>
    <w:p w14:paraId="47B3380C" w14:textId="77777777" w:rsidR="00B37F4F" w:rsidRPr="00F8127B" w:rsidRDefault="00000000" w:rsidP="00F8127B">
      <w:pPr>
        <w:pStyle w:val="Heading1"/>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2. Inter-Rater Agreement (IRA)</w:t>
      </w:r>
    </w:p>
    <w:p w14:paraId="4179FFD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30-task stratified sample from the dev partition. Three raters: R1 (automated scorer, scoring_evaluator.py), R2 (LLaMA 3.1 8B via OpenRouter), R3 (human annotator, Melaku Y., 2026-04-29). Cohen's κ computed pairwise per dimension. Target: κ ≥ 0.75 overall. IRA result: PASS (overall R1 vs R3 κ = 0.77).</w:t>
      </w:r>
    </w:p>
    <w:p w14:paraId="0058F95C"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2.1 R1 vs R2 Results (LLaMA 3.1 8B, two runs)</w:t>
      </w:r>
    </w:p>
    <w:tbl>
      <w:tblPr>
        <w:tblStyle w:val="TableGrid"/>
        <w:tblW w:w="0" w:type="auto"/>
        <w:tblLook w:val="04A0" w:firstRow="1" w:lastRow="0" w:firstColumn="1" w:lastColumn="0" w:noHBand="0" w:noVBand="1"/>
      </w:tblPr>
      <w:tblGrid>
        <w:gridCol w:w="2304"/>
        <w:gridCol w:w="1080"/>
        <w:gridCol w:w="1080"/>
        <w:gridCol w:w="1080"/>
        <w:gridCol w:w="1080"/>
        <w:gridCol w:w="2160"/>
      </w:tblGrid>
      <w:tr w:rsidR="00B37F4F" w:rsidRPr="00F8127B" w14:paraId="2796F0E6" w14:textId="77777777">
        <w:tc>
          <w:tcPr>
            <w:tcW w:w="2304" w:type="dxa"/>
            <w:shd w:val="clear" w:color="auto" w:fill="1F497D"/>
          </w:tcPr>
          <w:p w14:paraId="7062E38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Dimension</w:t>
            </w:r>
          </w:p>
        </w:tc>
        <w:tc>
          <w:tcPr>
            <w:tcW w:w="1080" w:type="dxa"/>
            <w:shd w:val="clear" w:color="auto" w:fill="1F497D"/>
          </w:tcPr>
          <w:p w14:paraId="1CBEEF1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R1 pass%</w:t>
            </w:r>
          </w:p>
        </w:tc>
        <w:tc>
          <w:tcPr>
            <w:tcW w:w="1080" w:type="dxa"/>
            <w:shd w:val="clear" w:color="auto" w:fill="1F497D"/>
          </w:tcPr>
          <w:p w14:paraId="63E5EBD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Run 1 κ</w:t>
            </w:r>
          </w:p>
        </w:tc>
        <w:tc>
          <w:tcPr>
            <w:tcW w:w="1080" w:type="dxa"/>
            <w:shd w:val="clear" w:color="auto" w:fill="1F497D"/>
          </w:tcPr>
          <w:p w14:paraId="0695655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Run 2 κ</w:t>
            </w:r>
          </w:p>
        </w:tc>
        <w:tc>
          <w:tcPr>
            <w:tcW w:w="1080" w:type="dxa"/>
            <w:shd w:val="clear" w:color="auto" w:fill="1F497D"/>
          </w:tcPr>
          <w:p w14:paraId="2C5D39A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Target</w:t>
            </w:r>
          </w:p>
        </w:tc>
        <w:tc>
          <w:tcPr>
            <w:tcW w:w="2160" w:type="dxa"/>
            <w:shd w:val="clear" w:color="auto" w:fill="1F497D"/>
          </w:tcPr>
          <w:p w14:paraId="0F78C7D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Status</w:t>
            </w:r>
          </w:p>
        </w:tc>
      </w:tr>
      <w:tr w:rsidR="00B37F4F" w:rsidRPr="00F8127B" w14:paraId="3BBD7038" w14:textId="77777777">
        <w:tc>
          <w:tcPr>
            <w:tcW w:w="2304" w:type="dxa"/>
          </w:tcPr>
          <w:p w14:paraId="64A47C1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w:t>
            </w:r>
          </w:p>
        </w:tc>
        <w:tc>
          <w:tcPr>
            <w:tcW w:w="1080" w:type="dxa"/>
          </w:tcPr>
          <w:p w14:paraId="1538BA8C"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100.0%</w:t>
            </w:r>
          </w:p>
        </w:tc>
        <w:tc>
          <w:tcPr>
            <w:tcW w:w="1080" w:type="dxa"/>
          </w:tcPr>
          <w:p w14:paraId="3C5957F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0.00†</w:t>
            </w:r>
          </w:p>
        </w:tc>
        <w:tc>
          <w:tcPr>
            <w:tcW w:w="1080" w:type="dxa"/>
          </w:tcPr>
          <w:p w14:paraId="4A8F6C2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0.00†</w:t>
            </w:r>
          </w:p>
        </w:tc>
        <w:tc>
          <w:tcPr>
            <w:tcW w:w="1080" w:type="dxa"/>
          </w:tcPr>
          <w:p w14:paraId="7B35D9F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0.70</w:t>
            </w:r>
          </w:p>
        </w:tc>
        <w:tc>
          <w:tcPr>
            <w:tcW w:w="2160" w:type="dxa"/>
          </w:tcPr>
          <w:p w14:paraId="5BF75D2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ARTIFACT</w:t>
            </w:r>
          </w:p>
        </w:tc>
      </w:tr>
      <w:tr w:rsidR="00B37F4F" w:rsidRPr="00F8127B" w14:paraId="5A4354E2" w14:textId="77777777">
        <w:tc>
          <w:tcPr>
            <w:tcW w:w="2304" w:type="dxa"/>
          </w:tcPr>
          <w:p w14:paraId="6D86E00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tone_compliance</w:t>
            </w:r>
          </w:p>
        </w:tc>
        <w:tc>
          <w:tcPr>
            <w:tcW w:w="1080" w:type="dxa"/>
          </w:tcPr>
          <w:p w14:paraId="6A4D0B3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86.7%</w:t>
            </w:r>
          </w:p>
        </w:tc>
        <w:tc>
          <w:tcPr>
            <w:tcW w:w="1080" w:type="dxa"/>
          </w:tcPr>
          <w:p w14:paraId="28B3158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w:t>
            </w:r>
          </w:p>
        </w:tc>
        <w:tc>
          <w:tcPr>
            <w:tcW w:w="1080" w:type="dxa"/>
          </w:tcPr>
          <w:p w14:paraId="794D441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w:t>
            </w:r>
          </w:p>
        </w:tc>
        <w:tc>
          <w:tcPr>
            <w:tcW w:w="1080" w:type="dxa"/>
          </w:tcPr>
          <w:p w14:paraId="2439153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0.80</w:t>
            </w:r>
          </w:p>
        </w:tc>
        <w:tc>
          <w:tcPr>
            <w:tcW w:w="2160" w:type="dxa"/>
          </w:tcPr>
          <w:p w14:paraId="3CEFE57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489503C8" w14:textId="77777777">
        <w:tc>
          <w:tcPr>
            <w:tcW w:w="2304" w:type="dxa"/>
          </w:tcPr>
          <w:p w14:paraId="641C3A97"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lastRenderedPageBreak/>
              <w:t>segment_gate</w:t>
            </w:r>
          </w:p>
        </w:tc>
        <w:tc>
          <w:tcPr>
            <w:tcW w:w="1080" w:type="dxa"/>
          </w:tcPr>
          <w:p w14:paraId="2A00A08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83.3%</w:t>
            </w:r>
          </w:p>
        </w:tc>
        <w:tc>
          <w:tcPr>
            <w:tcW w:w="1080" w:type="dxa"/>
          </w:tcPr>
          <w:p w14:paraId="751C181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0.00†</w:t>
            </w:r>
          </w:p>
        </w:tc>
        <w:tc>
          <w:tcPr>
            <w:tcW w:w="1080" w:type="dxa"/>
          </w:tcPr>
          <w:p w14:paraId="51D40BA8"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−0.27</w:t>
            </w:r>
          </w:p>
        </w:tc>
        <w:tc>
          <w:tcPr>
            <w:tcW w:w="1080" w:type="dxa"/>
          </w:tcPr>
          <w:p w14:paraId="4ED010F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0.85</w:t>
            </w:r>
          </w:p>
        </w:tc>
        <w:tc>
          <w:tcPr>
            <w:tcW w:w="2160" w:type="dxa"/>
          </w:tcPr>
          <w:p w14:paraId="1F277A8C"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ARTIFACT/FAIL</w:t>
            </w:r>
          </w:p>
        </w:tc>
      </w:tr>
      <w:tr w:rsidR="00B37F4F" w:rsidRPr="00F8127B" w14:paraId="3714D0ED" w14:textId="77777777">
        <w:tc>
          <w:tcPr>
            <w:tcW w:w="2304" w:type="dxa"/>
          </w:tcPr>
          <w:p w14:paraId="17BEEEF8"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confidence_hedging</w:t>
            </w:r>
          </w:p>
        </w:tc>
        <w:tc>
          <w:tcPr>
            <w:tcW w:w="1080" w:type="dxa"/>
          </w:tcPr>
          <w:p w14:paraId="12E2555F"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53.3%</w:t>
            </w:r>
          </w:p>
        </w:tc>
        <w:tc>
          <w:tcPr>
            <w:tcW w:w="1080" w:type="dxa"/>
          </w:tcPr>
          <w:p w14:paraId="0FF1D69C"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0.15</w:t>
            </w:r>
          </w:p>
        </w:tc>
        <w:tc>
          <w:tcPr>
            <w:tcW w:w="1080" w:type="dxa"/>
          </w:tcPr>
          <w:p w14:paraId="4BC2E1E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0.08</w:t>
            </w:r>
          </w:p>
        </w:tc>
        <w:tc>
          <w:tcPr>
            <w:tcW w:w="1080" w:type="dxa"/>
          </w:tcPr>
          <w:p w14:paraId="0E60725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0.70</w:t>
            </w:r>
          </w:p>
        </w:tc>
        <w:tc>
          <w:tcPr>
            <w:tcW w:w="2160" w:type="dxa"/>
          </w:tcPr>
          <w:p w14:paraId="250E77C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FAIL</w:t>
            </w:r>
          </w:p>
        </w:tc>
      </w:tr>
      <w:tr w:rsidR="00B37F4F" w:rsidRPr="00F8127B" w14:paraId="7906A1A7" w14:textId="77777777">
        <w:tc>
          <w:tcPr>
            <w:tcW w:w="2304" w:type="dxa"/>
          </w:tcPr>
          <w:p w14:paraId="349FD53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format_compliance</w:t>
            </w:r>
          </w:p>
        </w:tc>
        <w:tc>
          <w:tcPr>
            <w:tcW w:w="1080" w:type="dxa"/>
          </w:tcPr>
          <w:p w14:paraId="72C34C8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76.7%</w:t>
            </w:r>
          </w:p>
        </w:tc>
        <w:tc>
          <w:tcPr>
            <w:tcW w:w="1080" w:type="dxa"/>
          </w:tcPr>
          <w:p w14:paraId="495C0E6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−0.06</w:t>
            </w:r>
          </w:p>
        </w:tc>
        <w:tc>
          <w:tcPr>
            <w:tcW w:w="1080" w:type="dxa"/>
          </w:tcPr>
          <w:p w14:paraId="6BA0FE7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−0.30</w:t>
            </w:r>
          </w:p>
        </w:tc>
        <w:tc>
          <w:tcPr>
            <w:tcW w:w="1080" w:type="dxa"/>
          </w:tcPr>
          <w:p w14:paraId="1A4E5FB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0.90</w:t>
            </w:r>
          </w:p>
        </w:tc>
        <w:tc>
          <w:tcPr>
            <w:tcW w:w="2160" w:type="dxa"/>
          </w:tcPr>
          <w:p w14:paraId="4BBBA71B"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FAIL</w:t>
            </w:r>
          </w:p>
        </w:tc>
      </w:tr>
      <w:tr w:rsidR="00B37F4F" w:rsidRPr="00F8127B" w14:paraId="0E69DD7A" w14:textId="77777777">
        <w:tc>
          <w:tcPr>
            <w:tcW w:w="2304" w:type="dxa"/>
          </w:tcPr>
          <w:p w14:paraId="0E74849F"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Overall (≥0.75)</w:t>
            </w:r>
          </w:p>
        </w:tc>
        <w:tc>
          <w:tcPr>
            <w:tcW w:w="1080" w:type="dxa"/>
          </w:tcPr>
          <w:p w14:paraId="27109278"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73.3%</w:t>
            </w:r>
          </w:p>
        </w:tc>
        <w:tc>
          <w:tcPr>
            <w:tcW w:w="1080" w:type="dxa"/>
          </w:tcPr>
          <w:p w14:paraId="41CFBCBE"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0.26</w:t>
            </w:r>
          </w:p>
        </w:tc>
        <w:tc>
          <w:tcPr>
            <w:tcW w:w="1080" w:type="dxa"/>
          </w:tcPr>
          <w:p w14:paraId="598892DF"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0.04</w:t>
            </w:r>
          </w:p>
        </w:tc>
        <w:tc>
          <w:tcPr>
            <w:tcW w:w="1080" w:type="dxa"/>
          </w:tcPr>
          <w:p w14:paraId="67776AA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0.75</w:t>
            </w:r>
          </w:p>
        </w:tc>
        <w:tc>
          <w:tcPr>
            <w:tcW w:w="2160" w:type="dxa"/>
          </w:tcPr>
          <w:p w14:paraId="6B4342E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FAIL</w:t>
            </w:r>
          </w:p>
        </w:tc>
      </w:tr>
    </w:tbl>
    <w:p w14:paraId="6CCD8292" w14:textId="6FEB1AA5"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κ=0.00 is a statistical artifact when R1 has near-uniform scores (p_e ≈ p_o). Key finding: LLaMA 3.1 8B cannot reliably apply multi-step conditional rubric criteria. tone_compliance (pure lexical check) is the only stable dimension. A Claude Sonnet-class judge is required for κ ≥ 0.75 across all dimensions (v0.2 task).</w:t>
      </w:r>
    </w:p>
    <w:p w14:paraId="2317031E"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2.2 R3 Human Annotation Results</w:t>
      </w:r>
    </w:p>
    <w:tbl>
      <w:tblPr>
        <w:tblStyle w:val="TableGrid"/>
        <w:tblW w:w="0" w:type="auto"/>
        <w:tblLook w:val="04A0" w:firstRow="1" w:lastRow="0" w:firstColumn="1" w:lastColumn="0" w:noHBand="0" w:noVBand="1"/>
      </w:tblPr>
      <w:tblGrid>
        <w:gridCol w:w="2304"/>
        <w:gridCol w:w="1440"/>
        <w:gridCol w:w="1440"/>
        <w:gridCol w:w="1080"/>
        <w:gridCol w:w="2520"/>
      </w:tblGrid>
      <w:tr w:rsidR="00B37F4F" w:rsidRPr="00F8127B" w14:paraId="66B9A278" w14:textId="77777777">
        <w:tc>
          <w:tcPr>
            <w:tcW w:w="2304" w:type="dxa"/>
            <w:shd w:val="clear" w:color="auto" w:fill="1F497D"/>
          </w:tcPr>
          <w:p w14:paraId="44DF54E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Dimension</w:t>
            </w:r>
          </w:p>
        </w:tc>
        <w:tc>
          <w:tcPr>
            <w:tcW w:w="1440" w:type="dxa"/>
            <w:shd w:val="clear" w:color="auto" w:fill="1F497D"/>
          </w:tcPr>
          <w:p w14:paraId="46C965A1"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R1 vs R3 κ</w:t>
            </w:r>
          </w:p>
        </w:tc>
        <w:tc>
          <w:tcPr>
            <w:tcW w:w="1440" w:type="dxa"/>
            <w:shd w:val="clear" w:color="auto" w:fill="1F497D"/>
          </w:tcPr>
          <w:p w14:paraId="374CBC6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R2 vs R3 κ</w:t>
            </w:r>
          </w:p>
        </w:tc>
        <w:tc>
          <w:tcPr>
            <w:tcW w:w="1080" w:type="dxa"/>
            <w:shd w:val="clear" w:color="auto" w:fill="1F497D"/>
          </w:tcPr>
          <w:p w14:paraId="15E4E9B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Target</w:t>
            </w:r>
          </w:p>
        </w:tc>
        <w:tc>
          <w:tcPr>
            <w:tcW w:w="2520" w:type="dxa"/>
            <w:shd w:val="clear" w:color="auto" w:fill="1F497D"/>
          </w:tcPr>
          <w:p w14:paraId="09E664E7"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R1 Status</w:t>
            </w:r>
          </w:p>
        </w:tc>
      </w:tr>
      <w:tr w:rsidR="00B37F4F" w:rsidRPr="00F8127B" w14:paraId="3A44593C" w14:textId="77777777">
        <w:tc>
          <w:tcPr>
            <w:tcW w:w="2304" w:type="dxa"/>
          </w:tcPr>
          <w:p w14:paraId="7A9ACA67"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w:t>
            </w:r>
          </w:p>
        </w:tc>
        <w:tc>
          <w:tcPr>
            <w:tcW w:w="1440" w:type="dxa"/>
          </w:tcPr>
          <w:p w14:paraId="1F53D871"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0.00†</w:t>
            </w:r>
          </w:p>
        </w:tc>
        <w:tc>
          <w:tcPr>
            <w:tcW w:w="1440" w:type="dxa"/>
          </w:tcPr>
          <w:p w14:paraId="6EA326D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0.41</w:t>
            </w:r>
          </w:p>
        </w:tc>
        <w:tc>
          <w:tcPr>
            <w:tcW w:w="1080" w:type="dxa"/>
          </w:tcPr>
          <w:p w14:paraId="0414E98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0.70</w:t>
            </w:r>
          </w:p>
        </w:tc>
        <w:tc>
          <w:tcPr>
            <w:tcW w:w="2520" w:type="dxa"/>
          </w:tcPr>
          <w:p w14:paraId="314EE217"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ARTIFACT</w:t>
            </w:r>
          </w:p>
        </w:tc>
      </w:tr>
      <w:tr w:rsidR="00B37F4F" w:rsidRPr="00F8127B" w14:paraId="327DC869" w14:textId="77777777">
        <w:tc>
          <w:tcPr>
            <w:tcW w:w="2304" w:type="dxa"/>
          </w:tcPr>
          <w:p w14:paraId="6B20143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tone_compliance</w:t>
            </w:r>
          </w:p>
        </w:tc>
        <w:tc>
          <w:tcPr>
            <w:tcW w:w="1440" w:type="dxa"/>
          </w:tcPr>
          <w:p w14:paraId="48B4250C"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w:t>
            </w:r>
          </w:p>
        </w:tc>
        <w:tc>
          <w:tcPr>
            <w:tcW w:w="1440" w:type="dxa"/>
          </w:tcPr>
          <w:p w14:paraId="41FE178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w:t>
            </w:r>
          </w:p>
        </w:tc>
        <w:tc>
          <w:tcPr>
            <w:tcW w:w="1080" w:type="dxa"/>
          </w:tcPr>
          <w:p w14:paraId="4BD850AE"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0.80</w:t>
            </w:r>
          </w:p>
        </w:tc>
        <w:tc>
          <w:tcPr>
            <w:tcW w:w="2520" w:type="dxa"/>
          </w:tcPr>
          <w:p w14:paraId="449C127B"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14D6227C" w14:textId="77777777">
        <w:tc>
          <w:tcPr>
            <w:tcW w:w="2304" w:type="dxa"/>
          </w:tcPr>
          <w:p w14:paraId="1E7E21D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segment_gate</w:t>
            </w:r>
          </w:p>
        </w:tc>
        <w:tc>
          <w:tcPr>
            <w:tcW w:w="1440" w:type="dxa"/>
          </w:tcPr>
          <w:p w14:paraId="67E3EED8"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w:t>
            </w:r>
          </w:p>
        </w:tc>
        <w:tc>
          <w:tcPr>
            <w:tcW w:w="1440" w:type="dxa"/>
          </w:tcPr>
          <w:p w14:paraId="2E4EBCD8"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−0.27</w:t>
            </w:r>
          </w:p>
        </w:tc>
        <w:tc>
          <w:tcPr>
            <w:tcW w:w="1080" w:type="dxa"/>
          </w:tcPr>
          <w:p w14:paraId="1DAF854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0.85</w:t>
            </w:r>
          </w:p>
        </w:tc>
        <w:tc>
          <w:tcPr>
            <w:tcW w:w="2520" w:type="dxa"/>
          </w:tcPr>
          <w:p w14:paraId="7198FAB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15A373B3" w14:textId="77777777">
        <w:tc>
          <w:tcPr>
            <w:tcW w:w="2304" w:type="dxa"/>
          </w:tcPr>
          <w:p w14:paraId="75F59BE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confidence_hedging</w:t>
            </w:r>
          </w:p>
        </w:tc>
        <w:tc>
          <w:tcPr>
            <w:tcW w:w="1440" w:type="dxa"/>
          </w:tcPr>
          <w:p w14:paraId="6A6BCBBB"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w:t>
            </w:r>
          </w:p>
        </w:tc>
        <w:tc>
          <w:tcPr>
            <w:tcW w:w="1440" w:type="dxa"/>
          </w:tcPr>
          <w:p w14:paraId="4473AFDB"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0.08</w:t>
            </w:r>
          </w:p>
        </w:tc>
        <w:tc>
          <w:tcPr>
            <w:tcW w:w="1080" w:type="dxa"/>
          </w:tcPr>
          <w:p w14:paraId="252E461E"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0.70</w:t>
            </w:r>
          </w:p>
        </w:tc>
        <w:tc>
          <w:tcPr>
            <w:tcW w:w="2520" w:type="dxa"/>
          </w:tcPr>
          <w:p w14:paraId="7B44B367"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2D9C87C0" w14:textId="77777777">
        <w:tc>
          <w:tcPr>
            <w:tcW w:w="2304" w:type="dxa"/>
          </w:tcPr>
          <w:p w14:paraId="3A9A687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format_compliance</w:t>
            </w:r>
          </w:p>
        </w:tc>
        <w:tc>
          <w:tcPr>
            <w:tcW w:w="1440" w:type="dxa"/>
          </w:tcPr>
          <w:p w14:paraId="50A6F0F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w:t>
            </w:r>
          </w:p>
        </w:tc>
        <w:tc>
          <w:tcPr>
            <w:tcW w:w="1440" w:type="dxa"/>
          </w:tcPr>
          <w:p w14:paraId="2F778CC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−0.30</w:t>
            </w:r>
          </w:p>
        </w:tc>
        <w:tc>
          <w:tcPr>
            <w:tcW w:w="1080" w:type="dxa"/>
          </w:tcPr>
          <w:p w14:paraId="1861501E"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0.90</w:t>
            </w:r>
          </w:p>
        </w:tc>
        <w:tc>
          <w:tcPr>
            <w:tcW w:w="2520" w:type="dxa"/>
          </w:tcPr>
          <w:p w14:paraId="684B58D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27F6E437" w14:textId="77777777">
        <w:tc>
          <w:tcPr>
            <w:tcW w:w="2304" w:type="dxa"/>
          </w:tcPr>
          <w:p w14:paraId="6910A17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Overall (≥0.75)</w:t>
            </w:r>
          </w:p>
        </w:tc>
        <w:tc>
          <w:tcPr>
            <w:tcW w:w="1440" w:type="dxa"/>
          </w:tcPr>
          <w:p w14:paraId="3E0E844E"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0.77</w:t>
            </w:r>
          </w:p>
        </w:tc>
        <w:tc>
          <w:tcPr>
            <w:tcW w:w="1440" w:type="dxa"/>
          </w:tcPr>
          <w:p w14:paraId="4DF681C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0.25</w:t>
            </w:r>
          </w:p>
        </w:tc>
        <w:tc>
          <w:tcPr>
            <w:tcW w:w="1080" w:type="dxa"/>
          </w:tcPr>
          <w:p w14:paraId="04DD4FD1"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0.75</w:t>
            </w:r>
          </w:p>
        </w:tc>
        <w:tc>
          <w:tcPr>
            <w:tcW w:w="2520" w:type="dxa"/>
          </w:tcPr>
          <w:p w14:paraId="394BB1F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bl>
    <w:p w14:paraId="0A94220E" w14:textId="77777777" w:rsidR="00F8127B" w:rsidRDefault="00F8127B" w:rsidP="00F8127B">
      <w:pPr>
        <w:spacing w:line="360" w:lineRule="auto"/>
        <w:jc w:val="both"/>
        <w:rPr>
          <w:rFonts w:ascii="Times New Roman" w:hAnsi="Times New Roman" w:cs="Times New Roman"/>
          <w:sz w:val="24"/>
          <w:szCs w:val="24"/>
        </w:rPr>
      </w:pPr>
    </w:p>
    <w:p w14:paraId="51FA5C2C" w14:textId="2113AB02"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R3 found 5 tasks where R1 incorrectly passed emails containing growth language (raised a Series B, scale operations, scaling aggressively) paired with layoff=True OR open_roles=0. IRA protocol triggered: STRONG_NEGATIVE_GROWTH_PATTERNS added to scoring_evaluator.py. All 5 disputed tasks now correctly score 0 on signal_fidelity. Post-update scores: train mean=0.750, dev mean=0.741, held_out mean=0.731.</w:t>
      </w:r>
    </w:p>
    <w:p w14:paraId="0CAEF20F" w14:textId="77777777" w:rsidR="00B37F4F" w:rsidRPr="00F8127B" w:rsidRDefault="00000000" w:rsidP="00F8127B">
      <w:pPr>
        <w:pStyle w:val="Heading1"/>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3. Example Tasks with Rubric Application</w:t>
      </w:r>
    </w:p>
    <w:p w14:paraId="2E88D668"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One task from each primary source mode. Each shows the enrichment input, candidate email, and per-dimension scoring with reasons.</w:t>
      </w:r>
    </w:p>
    <w:p w14:paraId="52962D05"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3.1  TB-PROG-008 — Programmatic</w:t>
      </w:r>
    </w:p>
    <w:p w14:paraId="3FDA7297" w14:textId="45FF6FE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 xml:space="preserve">Programmatically generated failure-injection task. Brief shows a company with layoff_event=True and open_roles=0 — a hard-negative context. The candidate email fabricates a Series B raise, claims market expansion, and uses 'scale operations'. signal_fidelity fails on </w:t>
      </w:r>
      <w:r w:rsidRPr="00F8127B">
        <w:rPr>
          <w:rFonts w:ascii="Times New Roman" w:hAnsi="Times New Roman" w:cs="Times New Roman"/>
          <w:sz w:val="24"/>
          <w:szCs w:val="24"/>
        </w:rPr>
        <w:lastRenderedPageBreak/>
        <w:t>STRONG_NEGATIVE_GROWTH_PATTERNS. confidence_hedging fails because icp_confidence=low and low_peer_count=True but the email contains no hedging words.</w:t>
      </w:r>
    </w:p>
    <w:p w14:paraId="3A6AD616" w14:textId="77777777" w:rsidR="00B37F4F" w:rsidRPr="00F8127B" w:rsidRDefault="00000000" w:rsidP="00F8127B">
      <w:pPr>
        <w:spacing w:line="360" w:lineRule="auto"/>
        <w:rPr>
          <w:rFonts w:ascii="Times New Roman" w:hAnsi="Times New Roman" w:cs="Times New Roman"/>
          <w:sz w:val="24"/>
          <w:szCs w:val="24"/>
        </w:rPr>
      </w:pPr>
      <w:r w:rsidRPr="00F8127B">
        <w:rPr>
          <w:rFonts w:ascii="Times New Roman" w:hAnsi="Times New Roman" w:cs="Times New Roman"/>
          <w:b/>
          <w:sz w:val="24"/>
          <w:szCs w:val="24"/>
        </w:rPr>
        <w:t>Input brief:</w:t>
      </w:r>
    </w:p>
    <w:p w14:paraId="2FA3CB8E" w14:textId="77777777" w:rsidR="00B37F4F" w:rsidRPr="00F8127B" w:rsidRDefault="00000000" w:rsidP="00F8127B">
      <w:pPr>
        <w:spacing w:line="360" w:lineRule="auto"/>
        <w:ind w:left="576"/>
        <w:rPr>
          <w:rFonts w:ascii="Times New Roman" w:hAnsi="Times New Roman" w:cs="Times New Roman"/>
          <w:sz w:val="24"/>
          <w:szCs w:val="24"/>
        </w:rPr>
      </w:pPr>
      <w:r w:rsidRPr="00F8127B">
        <w:rPr>
          <w:rFonts w:ascii="Times New Roman" w:hAnsi="Times New Roman" w:cs="Times New Roman"/>
          <w:sz w:val="24"/>
          <w:szCs w:val="24"/>
        </w:rPr>
        <w:t xml:space="preserve">  company: Zentrack Logistics</w:t>
      </w:r>
      <w:r w:rsidRPr="00F8127B">
        <w:rPr>
          <w:rFonts w:ascii="Times New Roman" w:hAnsi="Times New Roman" w:cs="Times New Roman"/>
          <w:sz w:val="24"/>
          <w:szCs w:val="24"/>
        </w:rPr>
        <w:br/>
        <w:t xml:space="preserve">  open_roles_estimate: 5  ← key signal field</w:t>
      </w:r>
      <w:r w:rsidRPr="00F8127B">
        <w:rPr>
          <w:rFonts w:ascii="Times New Roman" w:hAnsi="Times New Roman" w:cs="Times New Roman"/>
          <w:sz w:val="24"/>
          <w:szCs w:val="24"/>
        </w:rPr>
        <w:br/>
        <w:t xml:space="preserve">  layoff_event: False  ← key signal field</w:t>
      </w:r>
      <w:r w:rsidRPr="00F8127B">
        <w:rPr>
          <w:rFonts w:ascii="Times New Roman" w:hAnsi="Times New Roman" w:cs="Times New Roman"/>
          <w:sz w:val="24"/>
          <w:szCs w:val="24"/>
        </w:rPr>
        <w:br/>
        <w:t xml:space="preserve">  icp_confidence: low  ← key signal field</w:t>
      </w:r>
      <w:r w:rsidRPr="00F8127B">
        <w:rPr>
          <w:rFonts w:ascii="Times New Roman" w:hAnsi="Times New Roman" w:cs="Times New Roman"/>
          <w:sz w:val="24"/>
          <w:szCs w:val="24"/>
        </w:rPr>
        <w:br/>
        <w:t xml:space="preserve">  low_peer_count: False  ← key signal field</w:t>
      </w:r>
      <w:r w:rsidRPr="00F8127B">
        <w:rPr>
          <w:rFonts w:ascii="Times New Roman" w:hAnsi="Times New Roman" w:cs="Times New Roman"/>
          <w:sz w:val="24"/>
          <w:szCs w:val="24"/>
        </w:rPr>
        <w:br/>
        <w:t xml:space="preserve">  engineering_velocity: low</w:t>
      </w:r>
      <w:r w:rsidRPr="00F8127B">
        <w:rPr>
          <w:rFonts w:ascii="Times New Roman" w:hAnsi="Times New Roman" w:cs="Times New Roman"/>
          <w:sz w:val="24"/>
          <w:szCs w:val="24"/>
        </w:rPr>
        <w:br/>
        <w:t xml:space="preserve">  ai_maturity_score: 1</w:t>
      </w:r>
      <w:r w:rsidRPr="00F8127B">
        <w:rPr>
          <w:rFonts w:ascii="Times New Roman" w:hAnsi="Times New Roman" w:cs="Times New Roman"/>
          <w:sz w:val="24"/>
          <w:szCs w:val="24"/>
        </w:rPr>
        <w:br/>
        <w:t xml:space="preserve">  icp_segment: segment_1_series_a_b</w:t>
      </w:r>
      <w:r w:rsidRPr="00F8127B">
        <w:rPr>
          <w:rFonts w:ascii="Times New Roman" w:hAnsi="Times New Roman" w:cs="Times New Roman"/>
          <w:sz w:val="24"/>
          <w:szCs w:val="24"/>
        </w:rPr>
        <w:br/>
        <w:t xml:space="preserve">  num_employees: 201-500</w:t>
      </w:r>
      <w:r w:rsidRPr="00F8127B">
        <w:rPr>
          <w:rFonts w:ascii="Times New Roman" w:hAnsi="Times New Roman" w:cs="Times New Roman"/>
          <w:sz w:val="24"/>
          <w:szCs w:val="24"/>
        </w:rPr>
        <w:br/>
        <w:t xml:space="preserve">  total_funding_rounds: 3</w:t>
      </w:r>
      <w:r w:rsidRPr="00F8127B">
        <w:rPr>
          <w:rFonts w:ascii="Times New Roman" w:hAnsi="Times New Roman" w:cs="Times New Roman"/>
          <w:sz w:val="24"/>
          <w:szCs w:val="24"/>
        </w:rPr>
        <w:br/>
        <w:t xml:space="preserve">  competitor_gap_confidence: low</w:t>
      </w:r>
    </w:p>
    <w:p w14:paraId="39C4DDF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sz w:val="24"/>
          <w:szCs w:val="24"/>
        </w:rPr>
        <w:t>Candidate output:</w:t>
      </w:r>
    </w:p>
    <w:p w14:paraId="5083AB89" w14:textId="77777777" w:rsidR="00B37F4F" w:rsidRPr="00F8127B" w:rsidRDefault="00000000" w:rsidP="00F8127B">
      <w:pPr>
        <w:spacing w:line="360" w:lineRule="auto"/>
        <w:ind w:left="576"/>
        <w:jc w:val="both"/>
        <w:rPr>
          <w:rFonts w:ascii="Times New Roman" w:hAnsi="Times New Roman" w:cs="Times New Roman"/>
          <w:sz w:val="24"/>
          <w:szCs w:val="24"/>
        </w:rPr>
      </w:pPr>
      <w:r w:rsidRPr="00F8127B">
        <w:rPr>
          <w:rFonts w:ascii="Times New Roman" w:hAnsi="Times New Roman" w:cs="Times New Roman"/>
          <w:sz w:val="24"/>
          <w:szCs w:val="24"/>
        </w:rPr>
        <w:t>Subject: [DRAFT] Context: Zentrack Logistics recent funding and growth</w:t>
      </w:r>
      <w:r w:rsidRPr="00F8127B">
        <w:rPr>
          <w:rFonts w:ascii="Times New Roman" w:hAnsi="Times New Roman" w:cs="Times New Roman"/>
          <w:sz w:val="24"/>
          <w:szCs w:val="24"/>
        </w:rPr>
        <w:br/>
      </w:r>
      <w:r w:rsidRPr="00F8127B">
        <w:rPr>
          <w:rFonts w:ascii="Times New Roman" w:hAnsi="Times New Roman" w:cs="Times New Roman"/>
          <w:sz w:val="24"/>
          <w:szCs w:val="24"/>
        </w:rPr>
        <w:br/>
        <w:t>Hi there, I know that Zentrack Logistics recently raised a Series B and is expanding into three new markets. Your team of engineers will need support as you scale operations. Tenacious has helped similar companies post-raise.</w:t>
      </w:r>
    </w:p>
    <w:p w14:paraId="6658951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sz w:val="24"/>
          <w:szCs w:val="24"/>
        </w:rPr>
        <w:t>Rubric scores:</w:t>
      </w:r>
    </w:p>
    <w:tbl>
      <w:tblPr>
        <w:tblStyle w:val="TableGrid"/>
        <w:tblW w:w="0" w:type="auto"/>
        <w:tblLook w:val="04A0" w:firstRow="1" w:lastRow="0" w:firstColumn="1" w:lastColumn="0" w:noHBand="0" w:noVBand="1"/>
      </w:tblPr>
      <w:tblGrid>
        <w:gridCol w:w="2304"/>
        <w:gridCol w:w="1440"/>
        <w:gridCol w:w="5184"/>
      </w:tblGrid>
      <w:tr w:rsidR="00B37F4F" w:rsidRPr="00F8127B" w14:paraId="5D5F7D88" w14:textId="77777777">
        <w:tc>
          <w:tcPr>
            <w:tcW w:w="2304" w:type="dxa"/>
            <w:shd w:val="clear" w:color="auto" w:fill="1F497D"/>
          </w:tcPr>
          <w:p w14:paraId="6F5B6F0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Dimension (weight)</w:t>
            </w:r>
          </w:p>
        </w:tc>
        <w:tc>
          <w:tcPr>
            <w:tcW w:w="1440" w:type="dxa"/>
            <w:shd w:val="clear" w:color="auto" w:fill="1F497D"/>
          </w:tcPr>
          <w:p w14:paraId="21BF9F8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Result</w:t>
            </w:r>
          </w:p>
        </w:tc>
        <w:tc>
          <w:tcPr>
            <w:tcW w:w="5184" w:type="dxa"/>
            <w:shd w:val="clear" w:color="auto" w:fill="1F497D"/>
          </w:tcPr>
          <w:p w14:paraId="4F572627"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Reason</w:t>
            </w:r>
          </w:p>
        </w:tc>
      </w:tr>
      <w:tr w:rsidR="00B37F4F" w:rsidRPr="00F8127B" w14:paraId="1E50DB3B" w14:textId="77777777">
        <w:tc>
          <w:tcPr>
            <w:tcW w:w="2304" w:type="dxa"/>
          </w:tcPr>
          <w:p w14:paraId="335FC2AB"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w:t>
            </w:r>
          </w:p>
        </w:tc>
        <w:tc>
          <w:tcPr>
            <w:tcW w:w="1440" w:type="dxa"/>
          </w:tcPr>
          <w:p w14:paraId="7BBBE20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71DBF4F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5FC17DED" w14:textId="77777777">
        <w:tc>
          <w:tcPr>
            <w:tcW w:w="2304" w:type="dxa"/>
          </w:tcPr>
          <w:p w14:paraId="1EF72EE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tone_compliance</w:t>
            </w:r>
          </w:p>
        </w:tc>
        <w:tc>
          <w:tcPr>
            <w:tcW w:w="1440" w:type="dxa"/>
          </w:tcPr>
          <w:p w14:paraId="0BCEAD1C"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12D3BB3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03D95711" w14:textId="77777777">
        <w:tc>
          <w:tcPr>
            <w:tcW w:w="2304" w:type="dxa"/>
          </w:tcPr>
          <w:p w14:paraId="1D08C43E"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segment_gate</w:t>
            </w:r>
          </w:p>
        </w:tc>
        <w:tc>
          <w:tcPr>
            <w:tcW w:w="1440" w:type="dxa"/>
          </w:tcPr>
          <w:p w14:paraId="745D3B8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37C10B4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5179153B" w14:textId="77777777">
        <w:tc>
          <w:tcPr>
            <w:tcW w:w="2304" w:type="dxa"/>
          </w:tcPr>
          <w:p w14:paraId="43EDDF39"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confidence_hedging</w:t>
            </w:r>
          </w:p>
        </w:tc>
        <w:tc>
          <w:tcPr>
            <w:tcW w:w="1440" w:type="dxa"/>
          </w:tcPr>
          <w:p w14:paraId="1799627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FAIL</w:t>
            </w:r>
          </w:p>
        </w:tc>
        <w:tc>
          <w:tcPr>
            <w:tcW w:w="5184" w:type="dxa"/>
          </w:tcPr>
          <w:p w14:paraId="7262C05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hedging required (icp_confidence=low) but absent</w:t>
            </w:r>
          </w:p>
        </w:tc>
      </w:tr>
      <w:tr w:rsidR="00B37F4F" w:rsidRPr="00F8127B" w14:paraId="4B752A9E" w14:textId="77777777">
        <w:tc>
          <w:tcPr>
            <w:tcW w:w="2304" w:type="dxa"/>
          </w:tcPr>
          <w:p w14:paraId="2D30539F"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format_compliance</w:t>
            </w:r>
          </w:p>
        </w:tc>
        <w:tc>
          <w:tcPr>
            <w:tcW w:w="1440" w:type="dxa"/>
          </w:tcPr>
          <w:p w14:paraId="3204D6C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7EB045D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1EFD503F" w14:textId="77777777">
        <w:tc>
          <w:tcPr>
            <w:tcW w:w="2304" w:type="dxa"/>
          </w:tcPr>
          <w:p w14:paraId="68F0C8A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TOTAL SCORE</w:t>
            </w:r>
          </w:p>
        </w:tc>
        <w:tc>
          <w:tcPr>
            <w:tcW w:w="1440" w:type="dxa"/>
          </w:tcPr>
          <w:p w14:paraId="784DFBD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0.850 → PASS</w:t>
            </w:r>
          </w:p>
        </w:tc>
        <w:tc>
          <w:tcPr>
            <w:tcW w:w="5184" w:type="dxa"/>
          </w:tcPr>
          <w:p w14:paraId="62C447A4" w14:textId="77777777" w:rsidR="00B37F4F" w:rsidRPr="00F8127B" w:rsidRDefault="00B37F4F" w:rsidP="00F8127B">
            <w:pPr>
              <w:spacing w:line="360" w:lineRule="auto"/>
              <w:jc w:val="both"/>
              <w:rPr>
                <w:rFonts w:ascii="Times New Roman" w:hAnsi="Times New Roman" w:cs="Times New Roman"/>
                <w:sz w:val="24"/>
                <w:szCs w:val="24"/>
              </w:rPr>
            </w:pPr>
          </w:p>
        </w:tc>
      </w:tr>
    </w:tbl>
    <w:p w14:paraId="76FC496A" w14:textId="77777777" w:rsidR="00B37F4F" w:rsidRPr="00F8127B" w:rsidRDefault="00B37F4F" w:rsidP="00F8127B">
      <w:pPr>
        <w:spacing w:line="360" w:lineRule="auto"/>
        <w:jc w:val="both"/>
        <w:rPr>
          <w:rFonts w:ascii="Times New Roman" w:hAnsi="Times New Roman" w:cs="Times New Roman"/>
          <w:sz w:val="24"/>
          <w:szCs w:val="24"/>
        </w:rPr>
      </w:pPr>
    </w:p>
    <w:p w14:paraId="4799611E"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lastRenderedPageBreak/>
        <w:t>3.2  TB-TD-001 — Trace-derived</w:t>
      </w:r>
    </w:p>
    <w:p w14:paraId="5570D243" w14:textId="7374D864"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Trace-derived task from eval/trace_log.jsonl. The candidate email contains 'scale rapidly' and 'aggressive growth' — both overclaims against a brief with open_roles=1 and velocity=low. This task illustrates a known scorer gap: the phrases do not match GROWTH_CLAIM_PATTERNS exactly (pattern requires 'team' after 'scale'). Score=1.0 is a false negative. This drove the IRA signal_fidelity rubric update.</w:t>
      </w:r>
    </w:p>
    <w:p w14:paraId="643F4A3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sz w:val="24"/>
          <w:szCs w:val="24"/>
        </w:rPr>
        <w:t>Input brief:</w:t>
      </w:r>
    </w:p>
    <w:p w14:paraId="6B0E7C03" w14:textId="77777777" w:rsidR="00B37F4F" w:rsidRPr="00F8127B" w:rsidRDefault="00000000" w:rsidP="00F8127B">
      <w:pPr>
        <w:spacing w:line="360" w:lineRule="auto"/>
        <w:ind w:left="576"/>
        <w:rPr>
          <w:rFonts w:ascii="Times New Roman" w:hAnsi="Times New Roman" w:cs="Times New Roman"/>
          <w:sz w:val="24"/>
          <w:szCs w:val="24"/>
        </w:rPr>
      </w:pPr>
      <w:r w:rsidRPr="00F8127B">
        <w:rPr>
          <w:rFonts w:ascii="Times New Roman" w:hAnsi="Times New Roman" w:cs="Times New Roman"/>
          <w:sz w:val="24"/>
          <w:szCs w:val="24"/>
        </w:rPr>
        <w:t xml:space="preserve">  company: Karibu Tech</w:t>
      </w:r>
      <w:r w:rsidRPr="00F8127B">
        <w:rPr>
          <w:rFonts w:ascii="Times New Roman" w:hAnsi="Times New Roman" w:cs="Times New Roman"/>
          <w:sz w:val="24"/>
          <w:szCs w:val="24"/>
        </w:rPr>
        <w:br/>
        <w:t xml:space="preserve">  open_roles_estimate: 1</w:t>
      </w:r>
      <w:r w:rsidRPr="00F8127B">
        <w:rPr>
          <w:rFonts w:ascii="Times New Roman" w:hAnsi="Times New Roman" w:cs="Times New Roman"/>
          <w:sz w:val="24"/>
          <w:szCs w:val="24"/>
        </w:rPr>
        <w:br/>
        <w:t xml:space="preserve">  engineering_velocity: low</w:t>
      </w:r>
      <w:r w:rsidRPr="00F8127B">
        <w:rPr>
          <w:rFonts w:ascii="Times New Roman" w:hAnsi="Times New Roman" w:cs="Times New Roman"/>
          <w:sz w:val="24"/>
          <w:szCs w:val="24"/>
        </w:rPr>
        <w:br/>
        <w:t xml:space="preserve">  ai_maturity_score: 0</w:t>
      </w:r>
      <w:r w:rsidRPr="00F8127B">
        <w:rPr>
          <w:rFonts w:ascii="Times New Roman" w:hAnsi="Times New Roman" w:cs="Times New Roman"/>
          <w:sz w:val="24"/>
          <w:szCs w:val="24"/>
        </w:rPr>
        <w:br/>
        <w:t xml:space="preserve">  icp_segment: segment_1_series_a_b</w:t>
      </w:r>
      <w:r w:rsidRPr="00F8127B">
        <w:rPr>
          <w:rFonts w:ascii="Times New Roman" w:hAnsi="Times New Roman" w:cs="Times New Roman"/>
          <w:sz w:val="24"/>
          <w:szCs w:val="24"/>
        </w:rPr>
        <w:br/>
        <w:t xml:space="preserve">  icp_confidence: medium</w:t>
      </w:r>
      <w:r w:rsidRPr="00F8127B">
        <w:rPr>
          <w:rFonts w:ascii="Times New Roman" w:hAnsi="Times New Roman" w:cs="Times New Roman"/>
          <w:sz w:val="24"/>
          <w:szCs w:val="24"/>
        </w:rPr>
        <w:br/>
        <w:t xml:space="preserve">  layoff_event: False</w:t>
      </w:r>
      <w:r w:rsidRPr="00F8127B">
        <w:rPr>
          <w:rFonts w:ascii="Times New Roman" w:hAnsi="Times New Roman" w:cs="Times New Roman"/>
          <w:sz w:val="24"/>
          <w:szCs w:val="24"/>
        </w:rPr>
        <w:br/>
        <w:t xml:space="preserve">  num_employees: 11-50</w:t>
      </w:r>
      <w:r w:rsidRPr="00F8127B">
        <w:rPr>
          <w:rFonts w:ascii="Times New Roman" w:hAnsi="Times New Roman" w:cs="Times New Roman"/>
          <w:sz w:val="24"/>
          <w:szCs w:val="24"/>
        </w:rPr>
        <w:br/>
        <w:t xml:space="preserve">  total_funding_rounds: 1</w:t>
      </w:r>
      <w:r w:rsidRPr="00F8127B">
        <w:rPr>
          <w:rFonts w:ascii="Times New Roman" w:hAnsi="Times New Roman" w:cs="Times New Roman"/>
          <w:sz w:val="24"/>
          <w:szCs w:val="24"/>
        </w:rPr>
        <w:br/>
        <w:t xml:space="preserve">  low_peer_count: False</w:t>
      </w:r>
      <w:r w:rsidRPr="00F8127B">
        <w:rPr>
          <w:rFonts w:ascii="Times New Roman" w:hAnsi="Times New Roman" w:cs="Times New Roman"/>
          <w:sz w:val="24"/>
          <w:szCs w:val="24"/>
        </w:rPr>
        <w:br/>
        <w:t xml:space="preserve">  competitor_gap_confidence: none</w:t>
      </w:r>
    </w:p>
    <w:p w14:paraId="25B8781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sz w:val="24"/>
          <w:szCs w:val="24"/>
        </w:rPr>
        <w:t>Candidate output:</w:t>
      </w:r>
    </w:p>
    <w:p w14:paraId="30E43E69" w14:textId="649E6E9C" w:rsidR="00B37F4F" w:rsidRPr="00F8127B" w:rsidRDefault="00000000" w:rsidP="00F8127B">
      <w:pPr>
        <w:spacing w:line="360" w:lineRule="auto"/>
        <w:ind w:left="576"/>
        <w:jc w:val="both"/>
        <w:rPr>
          <w:rFonts w:ascii="Times New Roman" w:hAnsi="Times New Roman" w:cs="Times New Roman"/>
          <w:sz w:val="24"/>
          <w:szCs w:val="24"/>
        </w:rPr>
      </w:pPr>
      <w:r w:rsidRPr="00F8127B">
        <w:rPr>
          <w:rFonts w:ascii="Times New Roman" w:hAnsi="Times New Roman" w:cs="Times New Roman"/>
          <w:sz w:val="24"/>
          <w:szCs w:val="24"/>
        </w:rPr>
        <w:t>Subject: [DRAFT] Engineering team support for Karibu Tech</w:t>
      </w:r>
      <w:r w:rsidRPr="00F8127B">
        <w:rPr>
          <w:rFonts w:ascii="Times New Roman" w:hAnsi="Times New Roman" w:cs="Times New Roman"/>
          <w:sz w:val="24"/>
          <w:szCs w:val="24"/>
        </w:rPr>
        <w:br/>
        <w:t>Hi there, I noticed that as your engineering team continues to scale rapidly, you are building out significant technical capabilities. Tenacious can provide the specialist engineers you need to sustain this aggressive growth. We have placed similar engineers at comparable companies. Would you be open to a brief call this week?</w:t>
      </w:r>
    </w:p>
    <w:p w14:paraId="3F3B0821"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sz w:val="24"/>
          <w:szCs w:val="24"/>
        </w:rPr>
        <w:t>Rubric scores:</w:t>
      </w:r>
    </w:p>
    <w:tbl>
      <w:tblPr>
        <w:tblStyle w:val="TableGrid"/>
        <w:tblW w:w="0" w:type="auto"/>
        <w:tblLook w:val="04A0" w:firstRow="1" w:lastRow="0" w:firstColumn="1" w:lastColumn="0" w:noHBand="0" w:noVBand="1"/>
      </w:tblPr>
      <w:tblGrid>
        <w:gridCol w:w="2304"/>
        <w:gridCol w:w="1509"/>
        <w:gridCol w:w="5184"/>
      </w:tblGrid>
      <w:tr w:rsidR="00B37F4F" w:rsidRPr="00F8127B" w14:paraId="48D99AA6" w14:textId="77777777">
        <w:tc>
          <w:tcPr>
            <w:tcW w:w="2304" w:type="dxa"/>
            <w:shd w:val="clear" w:color="auto" w:fill="1F497D"/>
          </w:tcPr>
          <w:p w14:paraId="56B3A67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Dimension (weight)</w:t>
            </w:r>
          </w:p>
        </w:tc>
        <w:tc>
          <w:tcPr>
            <w:tcW w:w="1440" w:type="dxa"/>
            <w:shd w:val="clear" w:color="auto" w:fill="1F497D"/>
          </w:tcPr>
          <w:p w14:paraId="4506F4B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Result</w:t>
            </w:r>
          </w:p>
        </w:tc>
        <w:tc>
          <w:tcPr>
            <w:tcW w:w="5184" w:type="dxa"/>
            <w:shd w:val="clear" w:color="auto" w:fill="1F497D"/>
          </w:tcPr>
          <w:p w14:paraId="36E6A1C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Reason</w:t>
            </w:r>
          </w:p>
        </w:tc>
      </w:tr>
      <w:tr w:rsidR="00B37F4F" w:rsidRPr="00F8127B" w14:paraId="18461D7D" w14:textId="77777777">
        <w:tc>
          <w:tcPr>
            <w:tcW w:w="2304" w:type="dxa"/>
          </w:tcPr>
          <w:p w14:paraId="5F0EAB18"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w:t>
            </w:r>
          </w:p>
        </w:tc>
        <w:tc>
          <w:tcPr>
            <w:tcW w:w="1440" w:type="dxa"/>
          </w:tcPr>
          <w:p w14:paraId="50C69AEC"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6E323C7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1880E2ED" w14:textId="77777777">
        <w:tc>
          <w:tcPr>
            <w:tcW w:w="2304" w:type="dxa"/>
          </w:tcPr>
          <w:p w14:paraId="54E5F4E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tone_compliance</w:t>
            </w:r>
          </w:p>
        </w:tc>
        <w:tc>
          <w:tcPr>
            <w:tcW w:w="1440" w:type="dxa"/>
          </w:tcPr>
          <w:p w14:paraId="14F0965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6CC3397A"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5A598B1A" w14:textId="77777777">
        <w:tc>
          <w:tcPr>
            <w:tcW w:w="2304" w:type="dxa"/>
          </w:tcPr>
          <w:p w14:paraId="238E5D44"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segment_gate</w:t>
            </w:r>
          </w:p>
        </w:tc>
        <w:tc>
          <w:tcPr>
            <w:tcW w:w="1440" w:type="dxa"/>
          </w:tcPr>
          <w:p w14:paraId="279CB1E7"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4161A73C"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41D69B78" w14:textId="77777777">
        <w:tc>
          <w:tcPr>
            <w:tcW w:w="2304" w:type="dxa"/>
          </w:tcPr>
          <w:p w14:paraId="383A4A4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lastRenderedPageBreak/>
              <w:t>confidence_hedging</w:t>
            </w:r>
          </w:p>
        </w:tc>
        <w:tc>
          <w:tcPr>
            <w:tcW w:w="1440" w:type="dxa"/>
          </w:tcPr>
          <w:p w14:paraId="2F403380"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4D0487B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n/a — hedging not required</w:t>
            </w:r>
          </w:p>
        </w:tc>
      </w:tr>
      <w:tr w:rsidR="00B37F4F" w:rsidRPr="00F8127B" w14:paraId="2F3BE418" w14:textId="77777777">
        <w:tc>
          <w:tcPr>
            <w:tcW w:w="2304" w:type="dxa"/>
          </w:tcPr>
          <w:p w14:paraId="61172255"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format_compliance</w:t>
            </w:r>
          </w:p>
        </w:tc>
        <w:tc>
          <w:tcPr>
            <w:tcW w:w="1440" w:type="dxa"/>
          </w:tcPr>
          <w:p w14:paraId="4F8D0B9E"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71038616"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3DDD81AA" w14:textId="77777777">
        <w:tc>
          <w:tcPr>
            <w:tcW w:w="2304" w:type="dxa"/>
          </w:tcPr>
          <w:p w14:paraId="27AA27F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TOTAL SCORE</w:t>
            </w:r>
          </w:p>
        </w:tc>
        <w:tc>
          <w:tcPr>
            <w:tcW w:w="1440" w:type="dxa"/>
          </w:tcPr>
          <w:p w14:paraId="45CCE263"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1.000 → PASS (FALSE NEGATIVE)</w:t>
            </w:r>
          </w:p>
        </w:tc>
        <w:tc>
          <w:tcPr>
            <w:tcW w:w="5184" w:type="dxa"/>
          </w:tcPr>
          <w:p w14:paraId="6015C2C2"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 regex gap — 'scale rapidly' not matched by current GROWTH_CLAIM_PATTERNS</w:t>
            </w:r>
          </w:p>
        </w:tc>
      </w:tr>
    </w:tbl>
    <w:p w14:paraId="75C433E4" w14:textId="77777777" w:rsidR="00B37F4F" w:rsidRPr="00F8127B" w:rsidRDefault="00B37F4F" w:rsidP="00F8127B">
      <w:pPr>
        <w:spacing w:line="360" w:lineRule="auto"/>
        <w:jc w:val="both"/>
        <w:rPr>
          <w:rFonts w:ascii="Times New Roman" w:hAnsi="Times New Roman" w:cs="Times New Roman"/>
          <w:sz w:val="24"/>
          <w:szCs w:val="24"/>
        </w:rPr>
      </w:pPr>
    </w:p>
    <w:p w14:paraId="0307A991"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3.3  TB-ADV-019 — Hand-authored (adversarial)</w:t>
      </w:r>
    </w:p>
    <w:p w14:paraId="023D1D7D" w14:textId="2D06414C" w:rsidR="00F8127B"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Style-guide-sourced bad example #2. Brief shows only 2 open roles with low ICP confidence but the email asserts 'scaling aggressively', uses 'top talent' and 'skyrocket' (all banned), and includes 'Quick question'/'Quick chat' (banned subject opener). No hedging despite icp_confidence=low. All four tone violations and missing hedging are caught correctly.</w:t>
      </w:r>
    </w:p>
    <w:p w14:paraId="6CDF79A0" w14:textId="77777777" w:rsidR="00B37F4F" w:rsidRPr="00F8127B" w:rsidRDefault="00000000" w:rsidP="00F8127B">
      <w:pPr>
        <w:spacing w:line="360" w:lineRule="auto"/>
        <w:rPr>
          <w:rFonts w:ascii="Times New Roman" w:hAnsi="Times New Roman" w:cs="Times New Roman"/>
          <w:sz w:val="24"/>
          <w:szCs w:val="24"/>
        </w:rPr>
      </w:pPr>
      <w:r w:rsidRPr="00F8127B">
        <w:rPr>
          <w:rFonts w:ascii="Times New Roman" w:hAnsi="Times New Roman" w:cs="Times New Roman"/>
          <w:b/>
          <w:sz w:val="24"/>
          <w:szCs w:val="24"/>
        </w:rPr>
        <w:t>Input brief:</w:t>
      </w:r>
    </w:p>
    <w:p w14:paraId="5449E73C" w14:textId="77777777" w:rsidR="00B37F4F" w:rsidRPr="00F8127B" w:rsidRDefault="00000000" w:rsidP="00F8127B">
      <w:pPr>
        <w:spacing w:line="360" w:lineRule="auto"/>
        <w:ind w:left="576"/>
        <w:rPr>
          <w:rFonts w:ascii="Times New Roman" w:hAnsi="Times New Roman" w:cs="Times New Roman"/>
          <w:sz w:val="24"/>
          <w:szCs w:val="24"/>
        </w:rPr>
      </w:pPr>
      <w:r w:rsidRPr="00F8127B">
        <w:rPr>
          <w:rFonts w:ascii="Times New Roman" w:hAnsi="Times New Roman" w:cs="Times New Roman"/>
          <w:sz w:val="24"/>
          <w:szCs w:val="24"/>
        </w:rPr>
        <w:t xml:space="preserve">  company: DataBridge Corp</w:t>
      </w:r>
      <w:r w:rsidRPr="00F8127B">
        <w:rPr>
          <w:rFonts w:ascii="Times New Roman" w:hAnsi="Times New Roman" w:cs="Times New Roman"/>
          <w:sz w:val="24"/>
          <w:szCs w:val="24"/>
        </w:rPr>
        <w:br/>
        <w:t xml:space="preserve">  open_roles_estimate: 2</w:t>
      </w:r>
      <w:r w:rsidRPr="00F8127B">
        <w:rPr>
          <w:rFonts w:ascii="Times New Roman" w:hAnsi="Times New Roman" w:cs="Times New Roman"/>
          <w:sz w:val="24"/>
          <w:szCs w:val="24"/>
        </w:rPr>
        <w:br/>
        <w:t xml:space="preserve">  engineering_velocity: low</w:t>
      </w:r>
      <w:r w:rsidRPr="00F8127B">
        <w:rPr>
          <w:rFonts w:ascii="Times New Roman" w:hAnsi="Times New Roman" w:cs="Times New Roman"/>
          <w:sz w:val="24"/>
          <w:szCs w:val="24"/>
        </w:rPr>
        <w:br/>
        <w:t xml:space="preserve">  layoff_event: False</w:t>
      </w:r>
      <w:r w:rsidRPr="00F8127B">
        <w:rPr>
          <w:rFonts w:ascii="Times New Roman" w:hAnsi="Times New Roman" w:cs="Times New Roman"/>
          <w:sz w:val="24"/>
          <w:szCs w:val="24"/>
        </w:rPr>
        <w:br/>
        <w:t xml:space="preserve">  icp_confidence: low</w:t>
      </w:r>
      <w:r w:rsidRPr="00F8127B">
        <w:rPr>
          <w:rFonts w:ascii="Times New Roman" w:hAnsi="Times New Roman" w:cs="Times New Roman"/>
          <w:sz w:val="24"/>
          <w:szCs w:val="24"/>
        </w:rPr>
        <w:br/>
        <w:t xml:space="preserve">  ai_maturity_score: 1</w:t>
      </w:r>
      <w:r w:rsidRPr="00F8127B">
        <w:rPr>
          <w:rFonts w:ascii="Times New Roman" w:hAnsi="Times New Roman" w:cs="Times New Roman"/>
          <w:sz w:val="24"/>
          <w:szCs w:val="24"/>
        </w:rPr>
        <w:br/>
        <w:t xml:space="preserve">  low_peer_count: True</w:t>
      </w:r>
    </w:p>
    <w:p w14:paraId="3238C93B" w14:textId="77777777" w:rsidR="00B37F4F" w:rsidRPr="00F8127B" w:rsidRDefault="00000000" w:rsidP="00F8127B">
      <w:pPr>
        <w:spacing w:line="360" w:lineRule="auto"/>
        <w:rPr>
          <w:rFonts w:ascii="Times New Roman" w:hAnsi="Times New Roman" w:cs="Times New Roman"/>
          <w:sz w:val="24"/>
          <w:szCs w:val="24"/>
        </w:rPr>
      </w:pPr>
      <w:r w:rsidRPr="00F8127B">
        <w:rPr>
          <w:rFonts w:ascii="Times New Roman" w:hAnsi="Times New Roman" w:cs="Times New Roman"/>
          <w:b/>
          <w:sz w:val="24"/>
          <w:szCs w:val="24"/>
        </w:rPr>
        <w:t>Candidate output:</w:t>
      </w:r>
    </w:p>
    <w:p w14:paraId="478CAD82" w14:textId="286D0722" w:rsidR="00B37F4F" w:rsidRPr="00F8127B" w:rsidRDefault="00000000" w:rsidP="00F8127B">
      <w:pPr>
        <w:spacing w:line="360" w:lineRule="auto"/>
        <w:ind w:left="576"/>
        <w:rPr>
          <w:rFonts w:ascii="Times New Roman" w:hAnsi="Times New Roman" w:cs="Times New Roman"/>
          <w:sz w:val="24"/>
          <w:szCs w:val="24"/>
        </w:rPr>
      </w:pPr>
      <w:r w:rsidRPr="00F8127B">
        <w:rPr>
          <w:rFonts w:ascii="Times New Roman" w:hAnsi="Times New Roman" w:cs="Times New Roman"/>
          <w:sz w:val="24"/>
          <w:szCs w:val="24"/>
        </w:rPr>
        <w:t>Subject: [DRAFT] Quick chat: your aggressive hiring</w:t>
      </w:r>
      <w:r w:rsidRPr="00F8127B">
        <w:rPr>
          <w:rFonts w:ascii="Times New Roman" w:hAnsi="Times New Roman" w:cs="Times New Roman"/>
          <w:sz w:val="24"/>
          <w:szCs w:val="24"/>
        </w:rPr>
        <w:br/>
        <w:t>Hi Tom,</w:t>
      </w:r>
      <w:r w:rsidRPr="00F8127B">
        <w:rPr>
          <w:rFonts w:ascii="Times New Roman" w:hAnsi="Times New Roman" w:cs="Times New Roman"/>
          <w:sz w:val="24"/>
          <w:szCs w:val="24"/>
        </w:rPr>
        <w:br/>
        <w:t>I see you are scaling aggressively — your engineering team is clearly growing fast and you must be feeling the pain of recruiting velocity right now. Companies in your stage always hit a wall around month four after a Series A.</w:t>
      </w:r>
      <w:r w:rsidRPr="00F8127B">
        <w:rPr>
          <w:rFonts w:ascii="Times New Roman" w:hAnsi="Times New Roman" w:cs="Times New Roman"/>
          <w:sz w:val="24"/>
          <w:szCs w:val="24"/>
        </w:rPr>
        <w:br/>
        <w:t>We solve this exact problem. Tenacious places top talent in 48 hours and we will skyrocket your delivery throughput.</w:t>
      </w:r>
      <w:r w:rsidRPr="00F8127B">
        <w:rPr>
          <w:rFonts w:ascii="Times New Roman" w:hAnsi="Times New Roman" w:cs="Times New Roman"/>
          <w:sz w:val="24"/>
          <w:szCs w:val="24"/>
        </w:rPr>
        <w:br/>
        <w:t>Quick question — do you have 15 minutes this week?</w:t>
      </w:r>
      <w:r w:rsidRPr="00F8127B">
        <w:rPr>
          <w:rFonts w:ascii="Times New Roman" w:hAnsi="Times New Roman" w:cs="Times New Roman"/>
          <w:sz w:val="24"/>
          <w:szCs w:val="24"/>
        </w:rPr>
        <w:br/>
      </w:r>
      <w:r w:rsidRPr="00F8127B">
        <w:rPr>
          <w:rFonts w:ascii="Times New Roman" w:hAnsi="Times New Roman" w:cs="Times New Roman"/>
          <w:sz w:val="24"/>
          <w:szCs w:val="24"/>
        </w:rPr>
        <w:br/>
      </w:r>
      <w:r w:rsidRPr="00F8127B">
        <w:rPr>
          <w:rFonts w:ascii="Times New Roman" w:hAnsi="Times New Roman" w:cs="Times New Roman"/>
          <w:sz w:val="24"/>
          <w:szCs w:val="24"/>
        </w:rPr>
        <w:lastRenderedPageBreak/>
        <w:t>Best,</w:t>
      </w:r>
      <w:r w:rsidRPr="00F8127B">
        <w:rPr>
          <w:rFonts w:ascii="Times New Roman" w:hAnsi="Times New Roman" w:cs="Times New Roman"/>
          <w:sz w:val="24"/>
          <w:szCs w:val="24"/>
        </w:rPr>
        <w:br/>
        <w:t>Yabi</w:t>
      </w:r>
    </w:p>
    <w:p w14:paraId="7AE91C3B"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b/>
          <w:sz w:val="24"/>
          <w:szCs w:val="24"/>
        </w:rPr>
        <w:t>Rubric scores:</w:t>
      </w:r>
    </w:p>
    <w:tbl>
      <w:tblPr>
        <w:tblStyle w:val="TableGrid"/>
        <w:tblW w:w="0" w:type="auto"/>
        <w:tblLook w:val="04A0" w:firstRow="1" w:lastRow="0" w:firstColumn="1" w:lastColumn="0" w:noHBand="0" w:noVBand="1"/>
      </w:tblPr>
      <w:tblGrid>
        <w:gridCol w:w="2304"/>
        <w:gridCol w:w="1440"/>
        <w:gridCol w:w="5184"/>
      </w:tblGrid>
      <w:tr w:rsidR="00B37F4F" w:rsidRPr="00F8127B" w14:paraId="035387C3" w14:textId="77777777">
        <w:tc>
          <w:tcPr>
            <w:tcW w:w="2304" w:type="dxa"/>
            <w:shd w:val="clear" w:color="auto" w:fill="1F497D"/>
          </w:tcPr>
          <w:p w14:paraId="5BECF2A0"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Dimension (weight)</w:t>
            </w:r>
          </w:p>
        </w:tc>
        <w:tc>
          <w:tcPr>
            <w:tcW w:w="1440" w:type="dxa"/>
            <w:shd w:val="clear" w:color="auto" w:fill="1F497D"/>
          </w:tcPr>
          <w:p w14:paraId="2C24D33F"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Result</w:t>
            </w:r>
          </w:p>
        </w:tc>
        <w:tc>
          <w:tcPr>
            <w:tcW w:w="5184" w:type="dxa"/>
            <w:shd w:val="clear" w:color="auto" w:fill="1F497D"/>
          </w:tcPr>
          <w:p w14:paraId="1BC8D9AD"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Reason</w:t>
            </w:r>
          </w:p>
        </w:tc>
      </w:tr>
      <w:tr w:rsidR="00B37F4F" w:rsidRPr="00F8127B" w14:paraId="698CE987" w14:textId="77777777">
        <w:tc>
          <w:tcPr>
            <w:tcW w:w="2304" w:type="dxa"/>
          </w:tcPr>
          <w:p w14:paraId="368BE30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w:t>
            </w:r>
          </w:p>
        </w:tc>
        <w:tc>
          <w:tcPr>
            <w:tcW w:w="1440" w:type="dxa"/>
          </w:tcPr>
          <w:p w14:paraId="2F90B32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5D35871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0347A42C" w14:textId="77777777">
        <w:tc>
          <w:tcPr>
            <w:tcW w:w="2304" w:type="dxa"/>
          </w:tcPr>
          <w:p w14:paraId="5DE7CE4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tone_compliance</w:t>
            </w:r>
          </w:p>
        </w:tc>
        <w:tc>
          <w:tcPr>
            <w:tcW w:w="1440" w:type="dxa"/>
          </w:tcPr>
          <w:p w14:paraId="20E0C19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FAIL</w:t>
            </w:r>
          </w:p>
        </w:tc>
        <w:tc>
          <w:tcPr>
            <w:tcW w:w="5184" w:type="dxa"/>
          </w:tcPr>
          <w:p w14:paraId="696FDB9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banned phrase found: 'scaling aggressively'</w:t>
            </w:r>
          </w:p>
        </w:tc>
      </w:tr>
      <w:tr w:rsidR="00B37F4F" w:rsidRPr="00F8127B" w14:paraId="776C3E32" w14:textId="77777777">
        <w:tc>
          <w:tcPr>
            <w:tcW w:w="2304" w:type="dxa"/>
          </w:tcPr>
          <w:p w14:paraId="6E71D29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segment_gate</w:t>
            </w:r>
          </w:p>
        </w:tc>
        <w:tc>
          <w:tcPr>
            <w:tcW w:w="1440" w:type="dxa"/>
          </w:tcPr>
          <w:p w14:paraId="1FA819CA"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0EF2106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4903A663" w14:textId="77777777">
        <w:tc>
          <w:tcPr>
            <w:tcW w:w="2304" w:type="dxa"/>
          </w:tcPr>
          <w:p w14:paraId="0E9AEAE5"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confidence_hedging</w:t>
            </w:r>
          </w:p>
        </w:tc>
        <w:tc>
          <w:tcPr>
            <w:tcW w:w="1440" w:type="dxa"/>
          </w:tcPr>
          <w:p w14:paraId="683207DD"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FAIL</w:t>
            </w:r>
          </w:p>
        </w:tc>
        <w:tc>
          <w:tcPr>
            <w:tcW w:w="5184" w:type="dxa"/>
          </w:tcPr>
          <w:p w14:paraId="62649DB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hedging required (icp_confidence=low, low_peer_count=True) but absent</w:t>
            </w:r>
          </w:p>
        </w:tc>
      </w:tr>
      <w:tr w:rsidR="00B37F4F" w:rsidRPr="00F8127B" w14:paraId="6A43A190" w14:textId="77777777">
        <w:tc>
          <w:tcPr>
            <w:tcW w:w="2304" w:type="dxa"/>
          </w:tcPr>
          <w:p w14:paraId="2C12F830"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format_compliance</w:t>
            </w:r>
          </w:p>
        </w:tc>
        <w:tc>
          <w:tcPr>
            <w:tcW w:w="1440" w:type="dxa"/>
          </w:tcPr>
          <w:p w14:paraId="6EC8033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c>
          <w:tcPr>
            <w:tcW w:w="5184" w:type="dxa"/>
          </w:tcPr>
          <w:p w14:paraId="0A2FE3D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pass</w:t>
            </w:r>
          </w:p>
        </w:tc>
      </w:tr>
      <w:tr w:rsidR="00B37F4F" w:rsidRPr="00F8127B" w14:paraId="487B96CF" w14:textId="77777777">
        <w:tc>
          <w:tcPr>
            <w:tcW w:w="2304" w:type="dxa"/>
          </w:tcPr>
          <w:p w14:paraId="3F9A0CF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TOTAL SCORE</w:t>
            </w:r>
          </w:p>
        </w:tc>
        <w:tc>
          <w:tcPr>
            <w:tcW w:w="1440" w:type="dxa"/>
          </w:tcPr>
          <w:p w14:paraId="13EF6E8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0.650 → FAIL</w:t>
            </w:r>
          </w:p>
        </w:tc>
        <w:tc>
          <w:tcPr>
            <w:tcW w:w="5184" w:type="dxa"/>
          </w:tcPr>
          <w:p w14:paraId="636F862F" w14:textId="77777777" w:rsidR="00B37F4F" w:rsidRPr="00F8127B" w:rsidRDefault="00B37F4F" w:rsidP="00F8127B">
            <w:pPr>
              <w:spacing w:line="276" w:lineRule="auto"/>
              <w:jc w:val="both"/>
              <w:rPr>
                <w:rFonts w:ascii="Times New Roman" w:hAnsi="Times New Roman" w:cs="Times New Roman"/>
                <w:sz w:val="24"/>
                <w:szCs w:val="24"/>
              </w:rPr>
            </w:pPr>
          </w:p>
        </w:tc>
      </w:tr>
    </w:tbl>
    <w:p w14:paraId="485565F4" w14:textId="77777777" w:rsidR="00B37F4F" w:rsidRPr="00F8127B" w:rsidRDefault="00B37F4F" w:rsidP="00F8127B">
      <w:pPr>
        <w:spacing w:line="360" w:lineRule="auto"/>
        <w:jc w:val="both"/>
        <w:rPr>
          <w:rFonts w:ascii="Times New Roman" w:hAnsi="Times New Roman" w:cs="Times New Roman"/>
          <w:sz w:val="24"/>
          <w:szCs w:val="24"/>
        </w:rPr>
      </w:pPr>
    </w:p>
    <w:p w14:paraId="0F352AEB" w14:textId="77777777" w:rsidR="00B37F4F" w:rsidRPr="00F8127B" w:rsidRDefault="00000000" w:rsidP="00F8127B">
      <w:pPr>
        <w:pStyle w:val="Heading1"/>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4. Status: What Is Working, What Is Not, Plan for Days 4–7</w:t>
      </w:r>
    </w:p>
    <w:p w14:paraId="05BC34B8"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4.1 What Is Working</w:t>
      </w:r>
    </w:p>
    <w:p w14:paraId="203F24ED"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408 tasks across 4 source modes — all three partitions generated, scored, and committed.</w:t>
      </w:r>
    </w:p>
    <w:p w14:paraId="317866C6"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Scoring evaluator: deterministic, no LLM calls, 32 banned phrases (Style Guide v2 full list), \bbench\b word-boundary check, subject ≤60 chars, warm-aware word limit.</w:t>
      </w:r>
    </w:p>
    <w:p w14:paraId="730B8920"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IRA complete: R1 vs R3 κ=0.77 (PASS). STRONG_NEGATIVE_GROWTH_PATTERNS added after R3 flagged 5 signal_fidelity false negatives.</w:t>
      </w:r>
    </w:p>
    <w:p w14:paraId="1C98909B"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Contamination checks: CC-001 through CC-005 all clean or accepted. CC-002 embedding similarity run (all-MiniLM-L6-v2): max cosine=1.0 from template overlap by design, same disposition as n-gram overlap check.</w:t>
      </w:r>
    </w:p>
    <w:p w14:paraId="23F04714"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24 style-guide-sourced hand-authored tasks: 12 good examples (all score ≥0.75), 12 bad examples with labeled failure modes from the official banned-phrase list.</w:t>
      </w:r>
    </w:p>
    <w:p w14:paraId="53E389A7"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All 7 required synthesis memos complete as of Day 4 — 4 common reading + 3 Path A specific (Tülu 3, LIMA, Magpie). Each includes a specific disagreement justified against Tenacious-Bench evidence.</w:t>
      </w:r>
    </w:p>
    <w:p w14:paraId="5B24BF22"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train.py: per-source sampling weights applied (hand_authored=4×, trace_derived=2×, synthesis=0.75×) based on Magpie difficulty-distribution finding.</w:t>
      </w:r>
    </w:p>
    <w:p w14:paraId="2BC551AC"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lastRenderedPageBreak/>
        <w:t>4.2 What Is Not Working / Known Limitations</w:t>
      </w:r>
    </w:p>
    <w:p w14:paraId="4BDAF08D"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signal_fidelity false negatives: the GROWTH_CLAIM_PATTERNS regex requires 'team' after 'scale', so 'scale rapidly' or 'scaling the organization' are missed. The 5 pre-existing adversarial tasks (TB-ADV-001 to TB-ADV-005) all score 1.0 despite FC3 category labels. Fix: extend patterns in v0.2 after more R3 annotation.</w:t>
      </w:r>
    </w:p>
    <w:p w14:paraId="294B2C7D"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LLM judge (R2) only reliable on tone_compliance (κ=1.00). All other dimensions fail κ targets with LLaMA 3.1 8B. A Claude Sonnet-class judge is needed for v0.2 (adds ~$2 cost).</w:t>
      </w:r>
    </w:p>
    <w:p w14:paraId="43F67407"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PDF attachment, multiple-ask, and pricing-fabrication violations (BAD #9, #10, #11) are not machine-detectable with the current regex scorer — 3 bad tasks score 1.0. Ground_truth descriptions capture the violations for SFT training even if the scorer cannot.</w:t>
      </w:r>
    </w:p>
    <w:p w14:paraId="60CE085B" w14:textId="77777777" w:rsidR="00B37F4F" w:rsidRPr="00F8127B" w:rsidRDefault="00000000" w:rsidP="00F8127B">
      <w:pPr>
        <w:pStyle w:val="ListBullet"/>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Training partition has 235 tasks with 18 bad examples included — SFT should filter to score≥0.75 pairs only (train.py does this). At score≥0.75 threshold, effective training set is ~141 high-quality pairs. LIMA benchmark suggests this is sufficient for alignment at this scale.</w:t>
      </w:r>
    </w:p>
    <w:p w14:paraId="5B2386C4" w14:textId="77777777" w:rsidR="00B37F4F" w:rsidRPr="00F8127B" w:rsidRDefault="00000000" w:rsidP="00F8127B">
      <w:pPr>
        <w:pStyle w:val="Heading2"/>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4.3 Plan for Days 4–7</w:t>
      </w:r>
    </w:p>
    <w:tbl>
      <w:tblPr>
        <w:tblStyle w:val="TableGrid"/>
        <w:tblW w:w="0" w:type="auto"/>
        <w:tblLook w:val="04A0" w:firstRow="1" w:lastRow="0" w:firstColumn="1" w:lastColumn="0" w:noHBand="0" w:noVBand="1"/>
      </w:tblPr>
      <w:tblGrid>
        <w:gridCol w:w="1125"/>
        <w:gridCol w:w="815"/>
        <w:gridCol w:w="3248"/>
        <w:gridCol w:w="4208"/>
      </w:tblGrid>
      <w:tr w:rsidR="00B37F4F" w:rsidRPr="00F8127B" w14:paraId="7861DF30" w14:textId="77777777">
        <w:tc>
          <w:tcPr>
            <w:tcW w:w="1584" w:type="dxa"/>
            <w:shd w:val="clear" w:color="auto" w:fill="1F497D"/>
          </w:tcPr>
          <w:p w14:paraId="7CF5E2C5"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Day</w:t>
            </w:r>
          </w:p>
        </w:tc>
        <w:tc>
          <w:tcPr>
            <w:tcW w:w="1008" w:type="dxa"/>
            <w:shd w:val="clear" w:color="auto" w:fill="1F497D"/>
          </w:tcPr>
          <w:p w14:paraId="00098A0B"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Date</w:t>
            </w:r>
          </w:p>
        </w:tc>
        <w:tc>
          <w:tcPr>
            <w:tcW w:w="4752" w:type="dxa"/>
            <w:shd w:val="clear" w:color="auto" w:fill="1F497D"/>
          </w:tcPr>
          <w:p w14:paraId="09017FD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Task</w:t>
            </w:r>
          </w:p>
        </w:tc>
        <w:tc>
          <w:tcPr>
            <w:tcW w:w="2304" w:type="dxa"/>
            <w:shd w:val="clear" w:color="auto" w:fill="1F497D"/>
          </w:tcPr>
          <w:p w14:paraId="19915B2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b/>
                <w:color w:val="FFFFFF"/>
                <w:sz w:val="24"/>
                <w:szCs w:val="24"/>
              </w:rPr>
              <w:t>Deliverable</w:t>
            </w:r>
          </w:p>
        </w:tc>
      </w:tr>
      <w:tr w:rsidR="00B37F4F" w:rsidRPr="00F8127B" w14:paraId="5BC980ED" w14:textId="77777777">
        <w:tc>
          <w:tcPr>
            <w:tcW w:w="1584" w:type="dxa"/>
          </w:tcPr>
          <w:p w14:paraId="5DBC3927"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Day 4 (done)</w:t>
            </w:r>
          </w:p>
        </w:tc>
        <w:tc>
          <w:tcPr>
            <w:tcW w:w="1008" w:type="dxa"/>
          </w:tcPr>
          <w:p w14:paraId="18E9799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Apr 29</w:t>
            </w:r>
          </w:p>
        </w:tc>
        <w:tc>
          <w:tcPr>
            <w:tcW w:w="4752" w:type="dxa"/>
          </w:tcPr>
          <w:p w14:paraId="4FEA695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Path A memos (Tülu 3, LIMA, Magpie). CC-002 embedding check. Style guide integration (32 banned phrases, 24 labeled tasks). train.py source weights.</w:t>
            </w:r>
          </w:p>
        </w:tc>
        <w:tc>
          <w:tcPr>
            <w:tcW w:w="2304" w:type="dxa"/>
          </w:tcPr>
          <w:p w14:paraId="6ED77C53"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memo_05/06/07.md, contamination_check.json clean, 408-task dataset, updated scorer</w:t>
            </w:r>
          </w:p>
        </w:tc>
      </w:tr>
      <w:tr w:rsidR="00B37F4F" w:rsidRPr="00F8127B" w14:paraId="2F71BA6A" w14:textId="77777777">
        <w:tc>
          <w:tcPr>
            <w:tcW w:w="1584" w:type="dxa"/>
          </w:tcPr>
          <w:p w14:paraId="5C63D8D7"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Day 5</w:t>
            </w:r>
          </w:p>
        </w:tc>
        <w:tc>
          <w:tcPr>
            <w:tcW w:w="1008" w:type="dxa"/>
          </w:tcPr>
          <w:p w14:paraId="7D829AA6"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May 1</w:t>
            </w:r>
          </w:p>
        </w:tc>
        <w:tc>
          <w:tcPr>
            <w:tcW w:w="4752" w:type="dxa"/>
          </w:tcPr>
          <w:p w14:paraId="1673DDC0"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SFT training on Colab T4. Qwen2.5-1.5B LoRA rank=16 alpha=32 via Unsloth. Filter train.jsonl to score≥0.75 pairs. 300 steps, cosine LR. Log loss curve.</w:t>
            </w:r>
          </w:p>
        </w:tc>
        <w:tc>
          <w:tcPr>
            <w:tcW w:w="2304" w:type="dxa"/>
          </w:tcPr>
          <w:p w14:paraId="760EC39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bench/training/checkpoints/lora_adapter/, training_run.log</w:t>
            </w:r>
          </w:p>
        </w:tc>
      </w:tr>
      <w:tr w:rsidR="00B37F4F" w:rsidRPr="00F8127B" w14:paraId="78AAA2B0" w14:textId="77777777">
        <w:tc>
          <w:tcPr>
            <w:tcW w:w="1584" w:type="dxa"/>
          </w:tcPr>
          <w:p w14:paraId="3909507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Day 6</w:t>
            </w:r>
          </w:p>
        </w:tc>
        <w:tc>
          <w:tcPr>
            <w:tcW w:w="1008" w:type="dxa"/>
          </w:tcPr>
          <w:p w14:paraId="355FFA62"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May 2</w:t>
            </w:r>
          </w:p>
        </w:tc>
        <w:tc>
          <w:tcPr>
            <w:tcW w:w="4752" w:type="dxa"/>
          </w:tcPr>
          <w:p w14:paraId="3E155AB1"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Ablations: Delta A (SFT vs baseline on held_out), Delta B (SFT vs guarded prompt-only). Paired bootstrap CI. held_out_traces.jsonl. Cost-Pareto.</w:t>
            </w:r>
          </w:p>
        </w:tc>
        <w:tc>
          <w:tcPr>
            <w:tcW w:w="2304" w:type="dxa"/>
          </w:tcPr>
          <w:p w14:paraId="54451104"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ablation_results.json, held_out_traces.jsonl, statistical test output</w:t>
            </w:r>
          </w:p>
        </w:tc>
      </w:tr>
      <w:tr w:rsidR="00B37F4F" w:rsidRPr="00F8127B" w14:paraId="72646BD9" w14:textId="77777777">
        <w:tc>
          <w:tcPr>
            <w:tcW w:w="1584" w:type="dxa"/>
          </w:tcPr>
          <w:p w14:paraId="45302AC8"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Day 7</w:t>
            </w:r>
          </w:p>
        </w:tc>
        <w:tc>
          <w:tcPr>
            <w:tcW w:w="1008" w:type="dxa"/>
          </w:tcPr>
          <w:p w14:paraId="63E60369"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May 3</w:t>
            </w:r>
          </w:p>
        </w:tc>
        <w:tc>
          <w:tcPr>
            <w:tcW w:w="4752" w:type="dxa"/>
          </w:tcPr>
          <w:p w14:paraId="0A1DBB4C"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t xml:space="preserve">HuggingFace dataset push (train+dev). Model push (LoRA adapter). Technical blog post (1,200–2,000 words). </w:t>
            </w:r>
            <w:r w:rsidRPr="00F8127B">
              <w:rPr>
                <w:rFonts w:ascii="Times New Roman" w:hAnsi="Times New Roman" w:cs="Times New Roman"/>
                <w:sz w:val="24"/>
                <w:szCs w:val="24"/>
              </w:rPr>
              <w:lastRenderedPageBreak/>
              <w:t>Community engagement (τ²-Bench GitHub issue). 2-page CEO/CFO memo. evidence_graph.json.</w:t>
            </w:r>
          </w:p>
        </w:tc>
        <w:tc>
          <w:tcPr>
            <w:tcW w:w="2304" w:type="dxa"/>
          </w:tcPr>
          <w:p w14:paraId="31A71885" w14:textId="77777777" w:rsidR="00B37F4F" w:rsidRPr="00F8127B" w:rsidRDefault="00000000" w:rsidP="00F8127B">
            <w:pPr>
              <w:spacing w:line="276" w:lineRule="auto"/>
              <w:jc w:val="both"/>
              <w:rPr>
                <w:rFonts w:ascii="Times New Roman" w:hAnsi="Times New Roman" w:cs="Times New Roman"/>
                <w:sz w:val="24"/>
                <w:szCs w:val="24"/>
              </w:rPr>
            </w:pPr>
            <w:r w:rsidRPr="00F8127B">
              <w:rPr>
                <w:rFonts w:ascii="Times New Roman" w:hAnsi="Times New Roman" w:cs="Times New Roman"/>
                <w:sz w:val="24"/>
                <w:szCs w:val="24"/>
              </w:rPr>
              <w:lastRenderedPageBreak/>
              <w:t>HF dataset URL, HF model URL, blog URL, memo.pdf, GitHub issue link</w:t>
            </w:r>
          </w:p>
        </w:tc>
      </w:tr>
    </w:tbl>
    <w:p w14:paraId="118A5341" w14:textId="77777777" w:rsidR="00B37F4F" w:rsidRPr="00F8127B" w:rsidRDefault="00B37F4F" w:rsidP="00F8127B">
      <w:pPr>
        <w:spacing w:line="360" w:lineRule="auto"/>
        <w:jc w:val="both"/>
        <w:rPr>
          <w:rFonts w:ascii="Times New Roman" w:hAnsi="Times New Roman" w:cs="Times New Roman"/>
          <w:sz w:val="24"/>
          <w:szCs w:val="24"/>
        </w:rPr>
      </w:pPr>
    </w:p>
    <w:p w14:paraId="02A89BFD" w14:textId="77777777" w:rsidR="00B37F4F" w:rsidRPr="00F8127B" w:rsidRDefault="00000000" w:rsidP="00F8127B">
      <w:pPr>
        <w:spacing w:line="360" w:lineRule="auto"/>
        <w:jc w:val="both"/>
        <w:rPr>
          <w:rFonts w:ascii="Times New Roman" w:hAnsi="Times New Roman" w:cs="Times New Roman"/>
          <w:sz w:val="24"/>
          <w:szCs w:val="24"/>
        </w:rPr>
      </w:pPr>
      <w:r w:rsidRPr="00F8127B">
        <w:rPr>
          <w:rFonts w:ascii="Times New Roman" w:hAnsi="Times New Roman" w:cs="Times New Roman"/>
          <w:sz w:val="24"/>
          <w:szCs w:val="24"/>
        </w:rPr>
        <w:t>Path A justification (committed in methodology.md): FC-3 (signal overclaim, ~40% unguarded trigger rate) and FC-1 (hallucinated firmographics, ~30%) are generation-quality failures — the model defaults to optimistic SDR copy from its training distribution regardless of enrichment signal. SFT on grounded (input, correct-output) pairs directly retrains the generation behavior. Trace evidence: TB-b2c3d4e5-0001 (FC-3) and TB-b2c3d4e5-0002 (FC-2). LIMA (Zhou et al. 2023): 141 high-quality training pairs is sufficient at this domain-specific scale. Tülu 3 (Lambert et al. 2024): data composition &gt; volume; SFT fixes distributional bias.</w:t>
      </w:r>
    </w:p>
    <w:sectPr w:rsidR="00B37F4F" w:rsidRPr="00F8127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247587">
    <w:abstractNumId w:val="8"/>
  </w:num>
  <w:num w:numId="2" w16cid:durableId="1820220752">
    <w:abstractNumId w:val="6"/>
  </w:num>
  <w:num w:numId="3" w16cid:durableId="232936456">
    <w:abstractNumId w:val="5"/>
  </w:num>
  <w:num w:numId="4" w16cid:durableId="2104062090">
    <w:abstractNumId w:val="4"/>
  </w:num>
  <w:num w:numId="5" w16cid:durableId="275328824">
    <w:abstractNumId w:val="7"/>
  </w:num>
  <w:num w:numId="6" w16cid:durableId="1559828666">
    <w:abstractNumId w:val="3"/>
  </w:num>
  <w:num w:numId="7" w16cid:durableId="1215241102">
    <w:abstractNumId w:val="2"/>
  </w:num>
  <w:num w:numId="8" w16cid:durableId="455757468">
    <w:abstractNumId w:val="1"/>
  </w:num>
  <w:num w:numId="9" w16cid:durableId="89472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37F4F"/>
    <w:rsid w:val="00B47730"/>
    <w:rsid w:val="00CB0664"/>
    <w:rsid w:val="00D168F0"/>
    <w:rsid w:val="00F8127B"/>
    <w:rsid w:val="00FC693F"/>
    <w:rsid w:val="00FF21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7F1F6"/>
  <w14:defaultImageDpi w14:val="300"/>
  <w15:docId w15:val="{B531EB60-CDCC-4FCB-8023-DE961C53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Melaku Genet</cp:lastModifiedBy>
  <cp:revision>2</cp:revision>
  <cp:lastPrinted>2026-04-29T18:10:00Z</cp:lastPrinted>
  <dcterms:created xsi:type="dcterms:W3CDTF">2013-12-23T23:15:00Z</dcterms:created>
  <dcterms:modified xsi:type="dcterms:W3CDTF">2026-04-29T18:43:00Z</dcterms:modified>
  <cp:category/>
</cp:coreProperties>
</file>