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1431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24309</wp:posOffset>
            </wp:positionH>
            <wp:positionV relativeFrom="page">
              <wp:posOffset>1028700</wp:posOffset>
            </wp:positionV>
            <wp:extent cx="7488376" cy="6710363"/>
            <wp:effectExtent b="0" l="0" r="0" t="0"/>
            <wp:wrapTopAndBottom distB="114300" distT="114300"/>
            <wp:docPr id="1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376" cy="6710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143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143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143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1431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Proposta di Progetto – Ingegneria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6" w:line="259" w:lineRule="auto"/>
        <w:ind w:left="410" w:firstLine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a.a. 2022/2023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98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Salvatore Scafa, Melania Leonelli, Ermanno Allocco</w:t>
      </w:r>
    </w:p>
    <w:p w:rsidR="00000000" w:rsidDel="00000000" w:rsidP="00000000" w:rsidRDefault="00000000" w:rsidRPr="00000000" w14:paraId="00000009">
      <w:pPr>
        <w:spacing w:after="161" w:line="259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Scopo del Progetto </w:t>
      </w:r>
    </w:p>
    <w:p w:rsidR="00000000" w:rsidDel="00000000" w:rsidP="00000000" w:rsidRDefault="00000000" w:rsidRPr="00000000" w14:paraId="0000000B">
      <w:pPr>
        <w:spacing w:after="157" w:lineRule="auto"/>
        <w:ind w:left="10" w:firstLine="0"/>
        <w:rPr/>
      </w:pPr>
      <w:r w:rsidDel="00000000" w:rsidR="00000000" w:rsidRPr="00000000">
        <w:rPr>
          <w:rtl w:val="0"/>
        </w:rPr>
        <w:t xml:space="preserve">Lo scopo del progetto è quello di sviluppare una applicazione Web che renda più efficace e accessibile la fornitura dei servizi della mensa universitaria. Tale progetto si concentra sulla implementazione di operazioni quali ad es. visualizzazione conto tessera, ricarica della tessera, servizio di cassa rapida, etc. </w:t>
      </w:r>
    </w:p>
    <w:p w:rsidR="00000000" w:rsidDel="00000000" w:rsidP="00000000" w:rsidRDefault="00000000" w:rsidRPr="00000000" w14:paraId="0000000C">
      <w:pPr>
        <w:spacing w:after="19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ind w:left="-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Gli Attori </w:t>
      </w:r>
    </w:p>
    <w:p w:rsidR="00000000" w:rsidDel="00000000" w:rsidP="00000000" w:rsidRDefault="00000000" w:rsidRPr="00000000" w14:paraId="0000000E">
      <w:pPr>
        <w:spacing w:after="205" w:lineRule="auto"/>
        <w:ind w:left="10" w:firstLine="0"/>
        <w:rPr/>
      </w:pPr>
      <w:r w:rsidDel="00000000" w:rsidR="00000000" w:rsidRPr="00000000">
        <w:rPr>
          <w:rtl w:val="0"/>
        </w:rPr>
        <w:t xml:space="preserve">     Gli utenti previsti dal progetto proposto si dividono in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6" w:hanging="361"/>
        <w:rPr/>
      </w:pPr>
      <w:r w:rsidDel="00000000" w:rsidR="00000000" w:rsidRPr="00000000">
        <w:rPr>
          <w:rtl w:val="0"/>
        </w:rPr>
        <w:t xml:space="preserve">Studenti Assegnatari di borsa di studio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6" w:hanging="361"/>
        <w:rPr/>
      </w:pPr>
      <w:r w:rsidDel="00000000" w:rsidR="00000000" w:rsidRPr="00000000">
        <w:rPr>
          <w:rtl w:val="0"/>
        </w:rPr>
        <w:t xml:space="preserve">Studenti Idonei alla borsa di studio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6" w:hanging="361"/>
        <w:rPr/>
      </w:pPr>
      <w:r w:rsidDel="00000000" w:rsidR="00000000" w:rsidRPr="00000000">
        <w:rPr>
          <w:rtl w:val="0"/>
        </w:rPr>
        <w:t xml:space="preserve">Studenti Non idonei alla borsa di studio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35" w:lineRule="auto"/>
        <w:ind w:left="706" w:hanging="361"/>
        <w:rPr/>
      </w:pPr>
      <w:r w:rsidDel="00000000" w:rsidR="00000000" w:rsidRPr="00000000">
        <w:rPr>
          <w:rtl w:val="0"/>
        </w:rPr>
        <w:t xml:space="preserve">Amministratori del sistema </w:t>
      </w:r>
    </w:p>
    <w:p w:rsidR="00000000" w:rsidDel="00000000" w:rsidP="00000000" w:rsidRDefault="00000000" w:rsidRPr="00000000" w14:paraId="00000013">
      <w:pPr>
        <w:spacing w:after="19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ind w:left="-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Funzionalità previste per i vari utenti </w:t>
      </w:r>
    </w:p>
    <w:p w:rsidR="00000000" w:rsidDel="00000000" w:rsidP="00000000" w:rsidRDefault="00000000" w:rsidRPr="00000000" w14:paraId="00000015">
      <w:pPr>
        <w:spacing w:after="277" w:lineRule="auto"/>
        <w:ind w:left="10" w:firstLine="0"/>
        <w:rPr/>
      </w:pPr>
      <w:r w:rsidDel="00000000" w:rsidR="00000000" w:rsidRPr="00000000">
        <w:rPr>
          <w:rtl w:val="0"/>
        </w:rPr>
        <w:t xml:space="preserve">     Le funzionalità offerte a coloro che fruiscono dei servizi mensa sono: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50" w:lineRule="auto"/>
        <w:ind w:left="706" w:hanging="361"/>
        <w:rPr/>
      </w:pPr>
      <w:r w:rsidDel="00000000" w:rsidR="00000000" w:rsidRPr="00000000">
        <w:rPr>
          <w:rtl w:val="0"/>
        </w:rPr>
        <w:t xml:space="preserve">Creazione profilo mensa associato alla tessera personale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50" w:lineRule="auto"/>
        <w:ind w:left="706" w:hanging="361"/>
        <w:rPr/>
      </w:pPr>
      <w:r w:rsidDel="00000000" w:rsidR="00000000" w:rsidRPr="00000000">
        <w:rPr>
          <w:rtl w:val="0"/>
        </w:rPr>
        <w:t xml:space="preserve">Possibilità di Visualizzare e Ricaricare il Conto associato alla tessera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50" w:lineRule="auto"/>
        <w:ind w:left="706" w:hanging="361"/>
        <w:rPr/>
      </w:pPr>
      <w:r w:rsidDel="00000000" w:rsidR="00000000" w:rsidRPr="00000000">
        <w:rPr>
          <w:rtl w:val="0"/>
        </w:rPr>
        <w:t xml:space="preserve">Funzionalità Cassa Rapida, con pagamento online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49" w:lineRule="auto"/>
        <w:ind w:left="706" w:hanging="361"/>
        <w:rPr/>
      </w:pPr>
      <w:r w:rsidDel="00000000" w:rsidR="00000000" w:rsidRPr="00000000">
        <w:rPr>
          <w:rtl w:val="0"/>
        </w:rPr>
        <w:t xml:space="preserve">Visualizzazione storico degli ordini effettuati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43" w:lineRule="auto"/>
        <w:ind w:left="706" w:hanging="361"/>
        <w:rPr/>
      </w:pPr>
      <w:r w:rsidDel="00000000" w:rsidR="00000000" w:rsidRPr="00000000">
        <w:rPr>
          <w:rtl w:val="0"/>
        </w:rPr>
        <w:t xml:space="preserve">Possibilità di consultare il catalogo dei prodotti acquistabili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88" w:lineRule="auto"/>
        <w:ind w:left="706" w:hanging="361"/>
        <w:rPr/>
      </w:pPr>
      <w:r w:rsidDel="00000000" w:rsidR="00000000" w:rsidRPr="00000000">
        <w:rPr>
          <w:rtl w:val="0"/>
        </w:rPr>
        <w:t xml:space="preserve">Funzione visualizzazione menù del giorno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88" w:lineRule="auto"/>
        <w:ind w:left="706" w:hanging="36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Funzione di aggiunta e visualizzazione dei prodotti preferiti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10" w:lineRule="auto"/>
        <w:ind w:left="1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Gli amministratori possono scegliere di utilizzare le operazioni disponibili per gli utenti, ed in</w:t>
        <w:br w:type="textWrapping"/>
        <w:t xml:space="preserve">    più hanno la possibilità di: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06" w:hanging="361"/>
        <w:rPr/>
      </w:pPr>
      <w:r w:rsidDel="00000000" w:rsidR="00000000" w:rsidRPr="00000000">
        <w:rPr>
          <w:rtl w:val="0"/>
        </w:rPr>
        <w:t xml:space="preserve">Aggiungere, rimuovere o modificare ogni articolo presente sul sito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06" w:hanging="361"/>
        <w:rPr/>
      </w:pPr>
      <w:r w:rsidDel="00000000" w:rsidR="00000000" w:rsidRPr="00000000">
        <w:rPr>
          <w:rtl w:val="0"/>
        </w:rPr>
        <w:t xml:space="preserve">Modificare il menù del giorno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06" w:hanging="361"/>
        <w:rPr/>
      </w:pPr>
      <w:r w:rsidDel="00000000" w:rsidR="00000000" w:rsidRPr="00000000">
        <w:rPr>
          <w:rtl w:val="0"/>
        </w:rPr>
        <w:t xml:space="preserve">Visualizzare tutti gli ordini effettuati da qualsiasi utente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  <w:sectPr>
          <w:pgSz w:h="16840" w:w="11905" w:orient="portrait"/>
          <w:pgMar w:bottom="1440" w:top="1440" w:left="1136" w:right="153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-1440" w:right="1056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b="0" l="0" r="0" t="0"/>
            <wp:wrapTopAndBottom distB="0" distT="0"/>
            <wp:docPr id="1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05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00" w:hanging="15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20" w:hanging="22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40" w:hanging="29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60" w:hanging="36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80" w:hanging="43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00" w:hanging="51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20" w:hanging="58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40" w:hanging="65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>
        <w:spacing w:after="19" w:line="260" w:lineRule="auto"/>
        <w:ind w:left="139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1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pPr>
      <w:spacing w:after="19" w:line="260" w:lineRule="auto"/>
      <w:ind w:left="1396" w:hanging="10"/>
    </w:pPr>
    <w:rPr>
      <w:rFonts w:ascii="Calibri" w:cs="Calibri" w:eastAsia="Calibri" w:hAnsi="Calibri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 w:val="1"/>
    <w:pPr>
      <w:keepNext w:val="1"/>
      <w:keepLines w:val="1"/>
      <w:spacing w:after="121"/>
      <w:ind w:left="10" w:hanging="10"/>
      <w:outlineLvl w:val="0"/>
    </w:pPr>
    <w:rPr>
      <w:rFonts w:ascii="Calibri" w:cs="Calibri" w:eastAsia="Calibri" w:hAnsi="Calibri"/>
      <w:color w:val="000000"/>
      <w:sz w:val="2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link w:val="Titolo1"/>
    <w:rPr>
      <w:rFonts w:ascii="Calibri" w:cs="Calibri" w:eastAsia="Calibri" w:hAnsi="Calibri"/>
      <w:color w:val="000000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+51EovGlF1FCeMw8GEcu7DnIHw==">AMUW2mXxIvUg993Rpq/oOHbRXdZ3BQaOD6Su4A9YVLWf+q71bF28+tUYKIyjlRHk3M15oR+ILUu8SuyvyN/OYJokvUZDq3xHcWxAlR6iaiG5lQbLPrVfNrs=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2022-11-10T13:35:00Z</dcterms:created>
  <dc:creator>SALVATORE SCAFA</dc:creator>
</cp:coreProperties>
</file>