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PERSONALIDAD</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t xml:space="preserve">Mi </w:t>
      </w:r>
      <w:r w:rsidDel="00000000" w:rsidR="00000000" w:rsidRPr="00000000">
        <w:rPr>
          <w:i w:val="1"/>
          <w:iCs w:val="1"/>
          <w:rtl w:val="0"/>
        </w:rPr>
        <w:t xml:space="preserve">identidad visual</w:t>
      </w:r>
      <w:r w:rsidDel="00000000" w:rsidR="00000000" w:rsidRPr="00000000">
        <w:rPr>
          <w:rtl w:val="0"/>
        </w:rPr>
        <w:t xml:space="preserve"> está inclinada a diseño con carácter, con composiciones experimentales, grán uso de ilustración, contrastes y recursos visuales fuertes. Con una estética contemporánea donde una paleta de color en escalas de grises y negros con acentos azules y verdes conviven en un mismo formato.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Mi </w:t>
      </w:r>
      <w:r w:rsidDel="00000000" w:rsidR="00000000" w:rsidRPr="00000000">
        <w:rPr>
          <w:i w:val="1"/>
          <w:iCs w:val="1"/>
          <w:rtl w:val="0"/>
        </w:rPr>
        <w:t xml:space="preserve">estilo</w:t>
      </w:r>
      <w:r w:rsidDel="00000000" w:rsidR="00000000" w:rsidRPr="00000000">
        <w:rPr>
          <w:rtl w:val="0"/>
        </w:rPr>
        <w:t xml:space="preserve"> es </w:t>
      </w:r>
      <w:r w:rsidDel="00000000" w:rsidR="00000000" w:rsidRPr="00000000">
        <w:rPr>
          <w:rtl w:val="0"/>
        </w:rPr>
        <w:t xml:space="preserve">maximalista</w:t>
      </w:r>
      <w:r w:rsidDel="00000000" w:rsidR="00000000" w:rsidRPr="00000000">
        <w:rPr>
          <w:rtl w:val="0"/>
        </w:rPr>
        <w:t xml:space="preserve">, con elementos mezclados entre lo ornamental y lo tribal, con muchas referencias a estrellas, siguiendo las estéticas edgy, gótico y Y2K.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COLORES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left="0" w:firstLine="0"/>
        <w:rPr>
          <w:b w:val="1"/>
          <w:bCs w:val="1"/>
        </w:rPr>
      </w:pPr>
      <w:r w:rsidDel="00000000" w:rsidR="00000000" w:rsidRPr="00000000">
        <w:rPr>
          <w:rtl w:val="0"/>
        </w:rPr>
        <w:t xml:space="preserve">Mi </w:t>
      </w:r>
      <w:r w:rsidDel="00000000" w:rsidR="00000000" w:rsidRPr="00000000">
        <w:rPr>
          <w:i w:val="1"/>
          <w:iCs w:val="1"/>
          <w:rtl w:val="0"/>
        </w:rPr>
        <w:t xml:space="preserve">paleta de color</w:t>
      </w:r>
      <w:r w:rsidDel="00000000" w:rsidR="00000000" w:rsidRPr="00000000">
        <w:rPr>
          <w:rtl w:val="0"/>
        </w:rPr>
        <w:t xml:space="preserve"> consta de azules y verdes conviviendo en grises y tonos oscuros</w:t>
      </w:r>
      <w:r w:rsidDel="00000000" w:rsidR="00000000" w:rsidRPr="00000000">
        <w:rPr>
          <w:rtl w:val="0"/>
        </w:rPr>
      </w:r>
    </w:p>
    <w:p w:rsidR="00000000" w:rsidDel="00000000" w:rsidP="00000000" w:rsidRDefault="00000000" w:rsidRPr="00000000" w14:paraId="0000000B">
      <w:pPr>
        <w:numPr>
          <w:ilvl w:val="0"/>
          <w:numId w:val="3"/>
        </w:numPr>
        <w:ind w:left="720" w:hanging="360"/>
        <w:rPr/>
      </w:pPr>
      <w:r w:rsidDel="00000000" w:rsidR="00000000" w:rsidRPr="00000000">
        <w:rPr>
          <w:rtl w:val="0"/>
        </w:rPr>
        <w:t xml:space="preserve">AZUL EGIPCIO #0A369D</w:t>
      </w:r>
    </w:p>
    <w:p w:rsidR="00000000" w:rsidDel="00000000" w:rsidP="00000000" w:rsidRDefault="00000000" w:rsidRPr="00000000" w14:paraId="0000000C">
      <w:pPr>
        <w:numPr>
          <w:ilvl w:val="0"/>
          <w:numId w:val="3"/>
        </w:numPr>
        <w:ind w:left="720" w:hanging="360"/>
        <w:rPr/>
      </w:pPr>
      <w:r w:rsidDel="00000000" w:rsidR="00000000" w:rsidRPr="00000000">
        <w:rPr>
          <w:rtl w:val="0"/>
        </w:rPr>
        <w:t xml:space="preserve">AZUL MAYA </w:t>
      </w:r>
      <w:r w:rsidDel="00000000" w:rsidR="00000000" w:rsidRPr="00000000">
        <w:rPr>
          <w:sz w:val="21"/>
          <w:szCs w:val="21"/>
          <w:rtl w:val="0"/>
        </w:rPr>
        <w:t xml:space="preserve">#73C2FB</w:t>
      </w:r>
      <w:r w:rsidDel="00000000" w:rsidR="00000000" w:rsidRPr="00000000">
        <w:rPr>
          <w:rtl w:val="0"/>
        </w:rPr>
        <w:t xml:space="preserve"> </w:t>
      </w:r>
    </w:p>
    <w:p w:rsidR="00000000" w:rsidDel="00000000" w:rsidP="00000000" w:rsidRDefault="00000000" w:rsidRPr="00000000" w14:paraId="0000000D">
      <w:pPr>
        <w:numPr>
          <w:ilvl w:val="0"/>
          <w:numId w:val="3"/>
        </w:numPr>
        <w:ind w:left="720" w:hanging="360"/>
        <w:rPr/>
      </w:pPr>
      <w:r w:rsidDel="00000000" w:rsidR="00000000" w:rsidRPr="00000000">
        <w:rPr>
          <w:rtl w:val="0"/>
        </w:rPr>
        <w:t xml:space="preserve">BRISA OCEÁNICA #3BC1AE</w:t>
      </w:r>
    </w:p>
    <w:p w:rsidR="00000000" w:rsidDel="00000000" w:rsidP="00000000" w:rsidRDefault="00000000" w:rsidRPr="00000000" w14:paraId="0000000E">
      <w:pPr>
        <w:numPr>
          <w:ilvl w:val="0"/>
          <w:numId w:val="3"/>
        </w:numPr>
        <w:ind w:left="720" w:hanging="360"/>
        <w:rPr/>
      </w:pPr>
      <w:r w:rsidDel="00000000" w:rsidR="00000000" w:rsidRPr="00000000">
        <w:rPr>
          <w:rtl w:val="0"/>
        </w:rPr>
        <w:t xml:space="preserve">CUARZO #95959D</w:t>
      </w:r>
    </w:p>
    <w:p w:rsidR="00000000" w:rsidDel="00000000" w:rsidP="00000000" w:rsidRDefault="00000000" w:rsidRPr="00000000" w14:paraId="0000000F">
      <w:pPr>
        <w:numPr>
          <w:ilvl w:val="0"/>
          <w:numId w:val="3"/>
        </w:numPr>
        <w:ind w:left="720" w:hanging="360"/>
        <w:rPr/>
      </w:pPr>
      <w:r w:rsidDel="00000000" w:rsidR="00000000" w:rsidRPr="00000000">
        <w:rPr>
          <w:rtl w:val="0"/>
        </w:rPr>
        <w:t xml:space="preserve">ONYX #141415</w:t>
      </w:r>
    </w:p>
    <w:p w:rsidR="00000000" w:rsidDel="00000000" w:rsidP="00000000" w:rsidRDefault="00000000" w:rsidRPr="00000000" w14:paraId="00000010">
      <w:pPr>
        <w:numPr>
          <w:ilvl w:val="0"/>
          <w:numId w:val="3"/>
        </w:numPr>
        <w:ind w:left="720" w:hanging="360"/>
        <w:rPr/>
      </w:pPr>
      <w:r w:rsidDel="00000000" w:rsidR="00000000" w:rsidRPr="00000000">
        <w:rPr>
          <w:rtl w:val="0"/>
        </w:rPr>
        <w:t xml:space="preserve">PLATINO #EAEBEB</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El azul es mi color principal, utilizado para textos grandes y títulos. El verde es mi color secundario, para subtítulos y elementos clave. El color platino, el más claro en la paleta, para textos y acentos en los elementos alrededor del formato y las estrellas. Los colores onix y cuarzo son usados para fondos.</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El uso de degradados está permitido en situaciones y secciones específicas y estos deberán ser sólamente entre los azules y el verde, siguiendo la estética de auroras boreales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left="0" w:firstLine="0"/>
        <w:rPr>
          <w:b w:val="1"/>
          <w:bCs w:val="1"/>
        </w:rPr>
      </w:pPr>
      <w:r w:rsidDel="00000000" w:rsidR="00000000" w:rsidRPr="00000000">
        <w:rPr>
          <w:rtl w:val="0"/>
        </w:rPr>
      </w:r>
    </w:p>
    <w:p w:rsidR="00000000" w:rsidDel="00000000" w:rsidP="00000000" w:rsidRDefault="00000000" w:rsidRPr="00000000" w14:paraId="00000017">
      <w:pPr>
        <w:ind w:left="0" w:firstLine="0"/>
        <w:rPr>
          <w:b w:val="1"/>
          <w:bCs w:val="1"/>
        </w:rPr>
      </w:pPr>
      <w:r w:rsidDel="00000000" w:rsidR="00000000" w:rsidRPr="00000000">
        <w:rPr>
          <w:b w:val="1"/>
          <w:bCs w:val="1"/>
          <w:rtl w:val="0"/>
        </w:rPr>
        <w:t xml:space="preserve">TIPOGRAFÍA</w:t>
      </w:r>
    </w:p>
    <w:p w:rsidR="00000000" w:rsidDel="00000000" w:rsidP="00000000" w:rsidRDefault="00000000" w:rsidRPr="00000000" w14:paraId="00000018">
      <w:pPr>
        <w:ind w:left="0" w:firstLine="0"/>
        <w:rPr>
          <w:b w:val="1"/>
          <w:bCs w:val="1"/>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GILL SANS DISPLAY</w:t>
      </w:r>
      <w:r w:rsidDel="00000000" w:rsidR="00000000" w:rsidRPr="00000000">
        <w:rPr>
          <w:rtl w:val="0"/>
        </w:rPr>
        <w:t xml:space="preserve"> es la tipografía principal de impacto y se utiliza para títulos, encabezados y mensajes destacados. Su función es aportar personalidad, fuerza y reconocimiento visual a la marca. Se utiliza principalmente en los titulares de mayor jerarquía.</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OSCINE ITALIC</w:t>
      </w:r>
      <w:r w:rsidDel="00000000" w:rsidR="00000000" w:rsidRPr="00000000">
        <w:rPr>
          <w:rtl w:val="0"/>
        </w:rPr>
        <w:t xml:space="preserve"> funciona como tipografía secundaria y aporta un carácter más experimental y dinámico. Se utiliza para subtítulos, categorías, botones, etiquetas y elementos que requieran destacar dentro de la composición.</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OPEN SAUCE</w:t>
      </w:r>
      <w:r w:rsidDel="00000000" w:rsidR="00000000" w:rsidRPr="00000000">
        <w:rPr>
          <w:rtl w:val="0"/>
        </w:rPr>
        <w:t xml:space="preserve"> es la tipografía destinada a la lectura. Se utiliza para cuerpo de texto, descripciones, navegación secundaria y cualquier contenido que requiera una lectura prolongada.</w:t>
      </w:r>
    </w:p>
    <w:p w:rsidR="00000000" w:rsidDel="00000000" w:rsidP="00000000" w:rsidRDefault="00000000" w:rsidRPr="00000000" w14:paraId="0000001C">
      <w:pPr>
        <w:spacing w:after="240" w:before="240" w:lineRule="auto"/>
        <w:rPr/>
      </w:pPr>
      <w:r w:rsidDel="00000000" w:rsidR="00000000" w:rsidRPr="00000000">
        <w:rPr>
          <w:rtl w:val="0"/>
        </w:rPr>
        <w:t xml:space="preserve">La jerarquía tipográfica se construye principalmente mediante tamaño, peso, contraste entre familias y color. No se utiliza opacidad como recurso principal para establecer jerarquía.</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3hf5dej4pywn" w:id="0"/>
      <w:bookmarkEnd w:id="0"/>
      <w:r w:rsidDel="00000000" w:rsidR="00000000" w:rsidRPr="00000000">
        <w:rPr>
          <w:b w:val="1"/>
          <w:bCs w:val="1"/>
          <w:color w:val="000000"/>
          <w:sz w:val="26"/>
          <w:szCs w:val="26"/>
          <w:rtl w:val="0"/>
        </w:rPr>
        <w:t xml:space="preserve">Escala tipográfica</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Display / Título principal</w:t>
        <w:br w:type="textWrapping"/>
      </w:r>
      <w:r w:rsidDel="00000000" w:rsidR="00000000" w:rsidRPr="00000000">
        <w:rPr>
          <w:rtl w:val="0"/>
        </w:rPr>
        <w:t xml:space="preserve">GILL SANS DISPLAY · 56–72px · Regular · interlineado aproximado de 0.9–1.1×.</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Título 1</w:t>
        <w:br w:type="textWrapping"/>
      </w:r>
      <w:r w:rsidDel="00000000" w:rsidR="00000000" w:rsidRPr="00000000">
        <w:rPr>
          <w:rtl w:val="0"/>
        </w:rPr>
        <w:t xml:space="preserve">GILL SANS DISPLAY · 40–48px · interlineado aproximado de 1×.</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Título 2</w:t>
        <w:br w:type="textWrapping"/>
      </w:r>
      <w:r w:rsidDel="00000000" w:rsidR="00000000" w:rsidRPr="00000000">
        <w:rPr>
          <w:rtl w:val="0"/>
        </w:rPr>
        <w:t xml:space="preserve">GILL SANS DISPLAY · 32–40px · interlineado aproximado de 1.05×.</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Título 3 / Subsecciones</w:t>
        <w:br w:type="textWrapping"/>
      </w:r>
      <w:r w:rsidDel="00000000" w:rsidR="00000000" w:rsidRPr="00000000">
        <w:rPr>
          <w:rtl w:val="0"/>
        </w:rPr>
        <w:t xml:space="preserve">OSCINE ITALIC · 20–24px · interlineado aproximado de 1.2×.</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Cuerpo de texto</w:t>
        <w:br w:type="textWrapping"/>
      </w:r>
      <w:r w:rsidDel="00000000" w:rsidR="00000000" w:rsidRPr="00000000">
        <w:rPr>
          <w:rtl w:val="0"/>
        </w:rPr>
        <w:t xml:space="preserve">OPEN SAUCE · 16–20px · interlineado de 1.5×.</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Listas y navegación</w:t>
        <w:br w:type="textWrapping"/>
      </w:r>
      <w:r w:rsidDel="00000000" w:rsidR="00000000" w:rsidRPr="00000000">
        <w:rPr>
          <w:rtl w:val="0"/>
        </w:rPr>
        <w:t xml:space="preserve">OPEN SAUCE u OSCINE ITALIC · 16–20px, dependiendo de su función.</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Texto pequeño / metadatos</w:t>
        <w:br w:type="textWrapping"/>
      </w:r>
      <w:r w:rsidDel="00000000" w:rsidR="00000000" w:rsidRPr="00000000">
        <w:rPr>
          <w:rtl w:val="0"/>
        </w:rPr>
        <w:t xml:space="preserve">OSCINE ITALIC · 14–16px.</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Botones</w:t>
        <w:br w:type="textWrapping"/>
      </w:r>
      <w:r w:rsidDel="00000000" w:rsidR="00000000" w:rsidRPr="00000000">
        <w:rPr>
          <w:rtl w:val="0"/>
        </w:rPr>
        <w:t xml:space="preserve">OSCINE ITALIC · 16–20px.</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Enlaces</w:t>
        <w:br w:type="textWrapping"/>
      </w:r>
      <w:r w:rsidDel="00000000" w:rsidR="00000000" w:rsidRPr="00000000">
        <w:rPr>
          <w:rtl w:val="0"/>
        </w:rPr>
        <w:t xml:space="preserve">OSCINE ITALIC u OPEN SAUCE · 16–20px.</w:t>
      </w:r>
    </w:p>
    <w:p w:rsidR="00000000" w:rsidDel="00000000" w:rsidP="00000000" w:rsidRDefault="00000000" w:rsidRPr="00000000" w14:paraId="00000027">
      <w:pPr>
        <w:spacing w:after="240" w:before="240" w:lineRule="auto"/>
        <w:rPr/>
      </w:pPr>
      <w:r w:rsidDel="00000000" w:rsidR="00000000" w:rsidRPr="00000000">
        <w:rPr>
          <w:rtl w:val="0"/>
        </w:rPr>
        <w:t xml:space="preserve">El cuerpo de texto nunca deberá ser menor a 16px para conservar una buena legibilidad. GILL SANS DISPLAY se utiliza de manera estratégica para evitar que pierda su carácter distintivo, mientras que OSCINE ITALIC funciona como elemento de contraste dentro de las composiciones.</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LAYOUT Y ESPACIADO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Mi </w:t>
      </w:r>
      <w:r w:rsidDel="00000000" w:rsidR="00000000" w:rsidRPr="00000000">
        <w:rPr>
          <w:i w:val="1"/>
          <w:iCs w:val="1"/>
          <w:rtl w:val="0"/>
        </w:rPr>
        <w:t xml:space="preserve">sistema de espaciado</w:t>
      </w:r>
      <w:r w:rsidDel="00000000" w:rsidR="00000000" w:rsidRPr="00000000">
        <w:rPr>
          <w:rtl w:val="0"/>
        </w:rPr>
        <w:t xml:space="preserve"> busca mantener una composición dinámica, experimental y maximalista, sin perder claridad ni jerarquía visual. El layout combina espacios contenidos con zonas de mayor amplitud para generar contraste entre los diferentes elementos gráficos. El ancho máximo del contenido es de 1440px. En escritorio se utiliza una rejilla de 14 columnas; en tableta, una rejilla de 10 columnas; y en móvil, una rejilla de 6 columnas. Los márgenes y separaciones se adaptan proporcionalmente a cada dispositivo para mantener la composición visual sin sacrificar legibilidad. El espaciado no sigue una distribución completamente uniforme, ya que puede utilizarse de manera expresiva para generar tensión, movimiento y jerarquía. Sin embargo, los elementos que pertenecen a un mismo grupo deberán mantener una separación consistente para facilitar su lectura.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ind w:left="0" w:firstLine="0"/>
        <w:rPr>
          <w:b w:val="1"/>
          <w:bCs w:val="1"/>
        </w:rPr>
      </w:pPr>
      <w:r w:rsidDel="00000000" w:rsidR="00000000" w:rsidRPr="00000000">
        <w:rPr>
          <w:b w:val="1"/>
          <w:bCs w:val="1"/>
          <w:rtl w:val="0"/>
        </w:rPr>
        <w:t xml:space="preserve">PROFUNDIDAD</w:t>
      </w:r>
    </w:p>
    <w:p w:rsidR="00000000" w:rsidDel="00000000" w:rsidP="00000000" w:rsidRDefault="00000000" w:rsidRPr="00000000" w14:paraId="0000002F">
      <w:pPr>
        <w:ind w:left="0" w:firstLine="0"/>
        <w:rPr>
          <w:b w:val="1"/>
          <w:bCs w:val="1"/>
        </w:rPr>
      </w:pPr>
      <w:r w:rsidDel="00000000" w:rsidR="00000000" w:rsidRPr="00000000">
        <w:rPr>
          <w:rtl w:val="0"/>
        </w:rPr>
      </w:r>
    </w:p>
    <w:p w:rsidR="00000000" w:rsidDel="00000000" w:rsidP="00000000" w:rsidRDefault="00000000" w:rsidRPr="00000000" w14:paraId="00000030">
      <w:pPr>
        <w:ind w:left="0" w:firstLine="0"/>
        <w:rPr/>
      </w:pPr>
      <w:r w:rsidDel="00000000" w:rsidR="00000000" w:rsidRPr="00000000">
        <w:rPr>
          <w:rtl w:val="0"/>
        </w:rPr>
        <w:t xml:space="preserve">El diseño es predominantemente plano y gráfico. La </w:t>
      </w:r>
      <w:r w:rsidDel="00000000" w:rsidR="00000000" w:rsidRPr="00000000">
        <w:rPr>
          <w:i w:val="1"/>
          <w:iCs w:val="1"/>
          <w:rtl w:val="0"/>
        </w:rPr>
        <w:t xml:space="preserve">profundidad </w:t>
      </w:r>
      <w:r w:rsidDel="00000000" w:rsidR="00000000" w:rsidRPr="00000000">
        <w:rPr>
          <w:rtl w:val="0"/>
        </w:rPr>
        <w:t xml:space="preserve">no se genera mediante efectos de blur, sombras difusas o tratamientos tridimensionales, sino mediante el contraste de color, escala, superposición, posición y jerarquía de los elementos. Las sombras están permitidas únicamente en imágenes, botones, tarjetas u otros elementos que requieran diferenciarse visualmente del fondo. Estas deberán ser definidas y nítidas, evitando cualquier apariencia excesivamente suave o difuminada.</w:t>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ind w:left="0" w:firstLine="0"/>
        <w:rPr/>
      </w:pPr>
      <w:r w:rsidDel="00000000" w:rsidR="00000000" w:rsidRPr="00000000">
        <w:rPr>
          <w:rtl w:val="0"/>
        </w:rPr>
        <w:t xml:space="preserve">Los textos no deberán utilizar sombras, brillos, efectos 3D ni tratamientos de profundidad. La jerarquía tipográfica se construye mediante el tamaño, peso, tipografía, color y posición dentro de la composición. La sensación de profundidad puede reforzarse mediante la superposición de ilustraciones, estrellas, gráficos y otros recursos ornamentales, manteniendo siempre una estética plana, gráfica y contemporánea.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240" w:before="240" w:lineRule="auto"/>
        <w:ind w:left="0" w:firstLine="0"/>
        <w:rPr>
          <w:b w:val="1"/>
          <w:bCs w:val="1"/>
        </w:rPr>
      </w:pPr>
      <w:r w:rsidDel="00000000" w:rsidR="00000000" w:rsidRPr="00000000">
        <w:rPr>
          <w:b w:val="1"/>
          <w:bCs w:val="1"/>
          <w:rtl w:val="0"/>
        </w:rPr>
        <w:t xml:space="preserve">FORMAS</w:t>
      </w:r>
    </w:p>
    <w:p w:rsidR="00000000" w:rsidDel="00000000" w:rsidP="00000000" w:rsidRDefault="00000000" w:rsidRPr="00000000" w14:paraId="00000035">
      <w:pPr>
        <w:spacing w:after="240" w:before="240" w:lineRule="auto"/>
        <w:ind w:left="0" w:firstLine="0"/>
        <w:rPr/>
      </w:pPr>
      <w:r w:rsidDel="00000000" w:rsidR="00000000" w:rsidRPr="00000000">
        <w:rPr>
          <w:rtl w:val="0"/>
        </w:rPr>
        <w:t xml:space="preserve">Las </w:t>
      </w:r>
      <w:r w:rsidDel="00000000" w:rsidR="00000000" w:rsidRPr="00000000">
        <w:rPr>
          <w:b w:val="1"/>
          <w:bCs w:val="1"/>
          <w:rtl w:val="0"/>
        </w:rPr>
        <w:t xml:space="preserve">formas </w:t>
      </w:r>
      <w:r w:rsidDel="00000000" w:rsidR="00000000" w:rsidRPr="00000000">
        <w:rPr>
          <w:rtl w:val="0"/>
        </w:rPr>
        <w:t xml:space="preserve">utilizadas en la identidad son predominantemente geométricas, gráficas y de bordes rectos. Las esquinas deberán permanecer rectas y no se utilizarán bordes redondeados en botones, tarjetas, campos, imágenes u otros componentes. Los elementos circulares podrán utilizarse como recursos gráficos o decorativos, pero no deberán interpretarse como un tratamiento de redondeado de los componentes de interfaz. Las formas deberán mantener un carácter definido y contrastante, evitando recursos excesivamente suaves, orgánicos o minimalistas que entren en conflicto con la personalidad visual de la marca.</w:t>
      </w:r>
    </w:p>
    <w:p w:rsidR="00000000" w:rsidDel="00000000" w:rsidP="00000000" w:rsidRDefault="00000000" w:rsidRPr="00000000" w14:paraId="00000036">
      <w:pPr>
        <w:spacing w:after="240" w:before="240" w:lineRule="auto"/>
        <w:ind w:left="0" w:firstLine="0"/>
        <w:rPr/>
      </w:pPr>
      <w:r w:rsidDel="00000000" w:rsidR="00000000" w:rsidRPr="00000000">
        <w:rPr>
          <w:rtl w:val="0"/>
        </w:rPr>
      </w:r>
    </w:p>
    <w:p w:rsidR="00000000" w:rsidDel="00000000" w:rsidP="00000000" w:rsidRDefault="00000000" w:rsidRPr="00000000" w14:paraId="00000037">
      <w:pPr>
        <w:spacing w:after="240" w:before="240" w:lineRule="auto"/>
        <w:ind w:left="0" w:firstLine="0"/>
        <w:rPr>
          <w:b w:val="1"/>
          <w:bCs w:val="1"/>
        </w:rPr>
      </w:pPr>
      <w:r w:rsidDel="00000000" w:rsidR="00000000" w:rsidRPr="00000000">
        <w:rPr>
          <w:b w:val="1"/>
          <w:bCs w:val="1"/>
          <w:rtl w:val="0"/>
        </w:rPr>
        <w:t xml:space="preserve">COMPONENTES</w:t>
      </w:r>
    </w:p>
    <w:p w:rsidR="00000000" w:rsidDel="00000000" w:rsidP="00000000" w:rsidRDefault="00000000" w:rsidRPr="00000000" w14:paraId="00000038">
      <w:pPr>
        <w:spacing w:after="240" w:before="240" w:lineRule="auto"/>
        <w:ind w:left="0" w:firstLine="0"/>
        <w:rPr/>
      </w:pPr>
      <w:r w:rsidDel="00000000" w:rsidR="00000000" w:rsidRPr="00000000">
        <w:rPr>
          <w:rtl w:val="0"/>
        </w:rPr>
        <w:t xml:space="preserve">Mis </w:t>
      </w:r>
      <w:r w:rsidDel="00000000" w:rsidR="00000000" w:rsidRPr="00000000">
        <w:rPr>
          <w:b w:val="1"/>
          <w:bCs w:val="1"/>
          <w:rtl w:val="0"/>
        </w:rPr>
        <w:t xml:space="preserve">botones </w:t>
      </w:r>
      <w:r w:rsidDel="00000000" w:rsidR="00000000" w:rsidRPr="00000000">
        <w:rPr>
          <w:rtl w:val="0"/>
        </w:rPr>
        <w:t xml:space="preserve">mantienen una estética geométrica, directa y de alto contraste. Todas las esquinas son rectas (0px) y no se utilizan círculos ni bordes redondeados. </w:t>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El botón principal utiliza AZUL EGIPCIO (#0A369D) como fondo y PLATINO (#EAEBEB) como color de texto. La tipografía es OSCINE ITALIC. El estado hover utiliza BRISA OCEÁNICA (#3BC1AE) como fondo. El estado pressed usa un ligero desplazamiento para comunicar la interacción.</w:t>
      </w:r>
    </w:p>
    <w:p w:rsidR="00000000" w:rsidDel="00000000" w:rsidP="00000000" w:rsidRDefault="00000000" w:rsidRPr="00000000" w14:paraId="0000003A">
      <w:pPr>
        <w:spacing w:after="240" w:before="240" w:lineRule="auto"/>
        <w:ind w:left="720" w:firstLine="0"/>
        <w:rPr/>
      </w:pPr>
      <w:r w:rsidDel="00000000" w:rsidR="00000000" w:rsidRPr="00000000">
        <w:rPr>
          <w:rtl w:val="0"/>
        </w:rPr>
        <w:t xml:space="preserve">El botón secundario utiliza un tratamiento de contorno. Con fondo transparente y un borde de 1px en AZUL EGIPCIO y texto en PLATINO. En hover, el borde y el texto cambia a BRISA OCEÁNICA.</w:t>
      </w:r>
    </w:p>
    <w:p w:rsidR="00000000" w:rsidDel="00000000" w:rsidP="00000000" w:rsidRDefault="00000000" w:rsidRPr="00000000" w14:paraId="0000003B">
      <w:pPr>
        <w:spacing w:after="240" w:before="240" w:lineRule="auto"/>
        <w:ind w:left="720" w:firstLine="0"/>
        <w:rPr/>
      </w:pPr>
      <w:r w:rsidDel="00000000" w:rsidR="00000000" w:rsidRPr="00000000">
        <w:rPr>
          <w:rtl w:val="0"/>
        </w:rPr>
        <w:t xml:space="preserve">El botón fantasma funciona como un enlace visual y no utiliza fondo. Su texto utiliza AZUL MAYA (#73C2FB). En hover cambia a BRISA OCEÁNICA.</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Los botones deshabilitados reducen el contraste utilizando CUARZO (#95959D) y una versión de menor contraste del fondo. No deberán utilizar efectos de sombra o profundidad para indicar su estado.</w:t>
      </w:r>
    </w:p>
    <w:p w:rsidR="00000000" w:rsidDel="00000000" w:rsidP="00000000" w:rsidRDefault="00000000" w:rsidRPr="00000000" w14:paraId="0000003D">
      <w:pPr>
        <w:spacing w:after="240" w:before="240" w:lineRule="auto"/>
        <w:ind w:left="720" w:firstLine="0"/>
        <w:rPr/>
      </w:pPr>
      <w:r w:rsidDel="00000000" w:rsidR="00000000" w:rsidRPr="00000000">
        <w:rPr>
          <w:rtl w:val="0"/>
        </w:rPr>
        <w:t xml:space="preserve">Los botones en ocasiones específicas incorporan elementos ornamentales de la identidad, como estrellas, símbolos o pequeños recursos gráficos, siempre que estos no interfieran con la legibilidad ni con la función del botón.</w:t>
      </w:r>
    </w:p>
    <w:p w:rsidR="00000000" w:rsidDel="00000000" w:rsidP="00000000" w:rsidRDefault="00000000" w:rsidRPr="00000000" w14:paraId="0000003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rtl w:val="0"/>
        </w:rPr>
        <w:t xml:space="preserve">Las </w:t>
      </w:r>
      <w:r w:rsidDel="00000000" w:rsidR="00000000" w:rsidRPr="00000000">
        <w:rPr>
          <w:b w:val="1"/>
          <w:bCs w:val="1"/>
          <w:rtl w:val="0"/>
        </w:rPr>
        <w:t xml:space="preserve">tarjetas y contenedores</w:t>
      </w:r>
      <w:r w:rsidDel="00000000" w:rsidR="00000000" w:rsidRPr="00000000">
        <w:rPr>
          <w:rtl w:val="0"/>
        </w:rPr>
        <w:t xml:space="preserve"> utilizan fondos en ONYX (#141415), CUARZO (#95959D) o PLATINO (#EAEBEB), dependiendo del nivel de contraste requerido.</w:t>
      </w:r>
    </w:p>
    <w:p w:rsidR="00000000" w:rsidDel="00000000" w:rsidP="00000000" w:rsidRDefault="00000000" w:rsidRPr="00000000" w14:paraId="00000040">
      <w:pPr>
        <w:spacing w:after="240" w:before="240" w:lineRule="auto"/>
        <w:ind w:left="720" w:firstLine="0"/>
        <w:rPr/>
      </w:pPr>
      <w:r w:rsidDel="00000000" w:rsidR="00000000" w:rsidRPr="00000000">
        <w:rPr>
          <w:rtl w:val="0"/>
        </w:rPr>
        <w:t xml:space="preserve">Las </w:t>
      </w:r>
      <w:r w:rsidDel="00000000" w:rsidR="00000000" w:rsidRPr="00000000">
        <w:rPr>
          <w:b w:val="1"/>
          <w:bCs w:val="1"/>
          <w:rtl w:val="0"/>
        </w:rPr>
        <w:t xml:space="preserve">tarjetas </w:t>
      </w:r>
      <w:r w:rsidDel="00000000" w:rsidR="00000000" w:rsidRPr="00000000">
        <w:rPr>
          <w:rtl w:val="0"/>
        </w:rPr>
        <w:t xml:space="preserve">tienen esquinas rectas (0px) y no utilizan bordes redondeados. Los títulos dentro de las tarjetas utilizan GILL SANS DISPLAY, mientras que los subtítulos y categorías utilizan OSCINE ITALIC. OPEN SAUCE se reserva para textos descriptivos y de lectura continua. Los estados hover utilizan un aumento de escala del 5%con un efecto easy in.</w:t>
      </w:r>
    </w:p>
    <w:p w:rsidR="00000000" w:rsidDel="00000000" w:rsidP="00000000" w:rsidRDefault="00000000" w:rsidRPr="00000000" w14:paraId="00000041">
      <w:pPr>
        <w:spacing w:after="240" w:before="240" w:lineRule="auto"/>
        <w:ind w:left="720" w:firstLine="0"/>
        <w:rPr/>
      </w:pPr>
      <w:r w:rsidDel="00000000" w:rsidR="00000000" w:rsidRPr="00000000">
        <w:rPr>
          <w:rtl w:val="0"/>
        </w:rPr>
        <w:t xml:space="preserve">Las </w:t>
      </w:r>
      <w:r w:rsidDel="00000000" w:rsidR="00000000" w:rsidRPr="00000000">
        <w:rPr>
          <w:b w:val="1"/>
          <w:bCs w:val="1"/>
          <w:rtl w:val="0"/>
        </w:rPr>
        <w:t xml:space="preserve">secciones hero</w:t>
      </w:r>
      <w:r w:rsidDel="00000000" w:rsidR="00000000" w:rsidRPr="00000000">
        <w:rPr>
          <w:rtl w:val="0"/>
        </w:rPr>
        <w:t xml:space="preserve"> pueden ocupar todo el ancho disponible y utilizar ONYX, CUARZO o degradados entre los tonos azules y verdes de la paleta. Los elementos gráficos pueden extenderse fuera de la retícula para crear composiciones más expresivas.</w:t>
      </w:r>
    </w:p>
    <w:p w:rsidR="00000000" w:rsidDel="00000000" w:rsidP="00000000" w:rsidRDefault="00000000" w:rsidRPr="00000000" w14:paraId="00000042">
      <w:pPr>
        <w:spacing w:after="240" w:before="240" w:lineRule="auto"/>
        <w:ind w:left="720" w:firstLine="0"/>
        <w:rPr/>
      </w:pPr>
      <w:r w:rsidDel="00000000" w:rsidR="00000000" w:rsidRPr="00000000">
        <w:rPr>
          <w:rtl w:val="0"/>
        </w:rPr>
        <w:t xml:space="preserve">La </w:t>
      </w:r>
      <w:r w:rsidDel="00000000" w:rsidR="00000000" w:rsidRPr="00000000">
        <w:rPr>
          <w:b w:val="1"/>
          <w:bCs w:val="1"/>
          <w:rtl w:val="0"/>
        </w:rPr>
        <w:t xml:space="preserve">barra de navegación</w:t>
      </w:r>
      <w:r w:rsidDel="00000000" w:rsidR="00000000" w:rsidRPr="00000000">
        <w:rPr>
          <w:rtl w:val="0"/>
        </w:rPr>
        <w:t xml:space="preserve"> mantiene una estructura limpia y funcional, pero puede incorporar elementos ornamentales, estrellas o recursos gráficos propios de la identidad. El fondo es en color ONYX.</w:t>
      </w:r>
    </w:p>
    <w:p w:rsidR="00000000" w:rsidDel="00000000" w:rsidP="00000000" w:rsidRDefault="00000000" w:rsidRPr="00000000" w14:paraId="00000043">
      <w:pPr>
        <w:spacing w:after="240" w:before="240" w:lineRule="auto"/>
        <w:rPr/>
      </w:pPr>
      <w:r w:rsidDel="00000000" w:rsidR="00000000" w:rsidRPr="00000000">
        <w:rPr>
          <w:rtl w:val="0"/>
        </w:rPr>
        <w:t xml:space="preserve">Los </w:t>
      </w:r>
      <w:r w:rsidDel="00000000" w:rsidR="00000000" w:rsidRPr="00000000">
        <w:rPr>
          <w:b w:val="1"/>
          <w:bCs w:val="1"/>
          <w:rtl w:val="0"/>
        </w:rPr>
        <w:t xml:space="preserve">campos </w:t>
      </w:r>
      <w:r w:rsidDel="00000000" w:rsidR="00000000" w:rsidRPr="00000000">
        <w:rPr>
          <w:rtl w:val="0"/>
        </w:rPr>
        <w:t xml:space="preserve">de texto mantienen una estética geométrica y directa, utilizando fondos ONYX, CUARZO o PLATINO según el contraste de la sección. Los </w:t>
      </w:r>
      <w:r w:rsidDel="00000000" w:rsidR="00000000" w:rsidRPr="00000000">
        <w:rPr>
          <w:b w:val="1"/>
          <w:bCs w:val="1"/>
          <w:rtl w:val="0"/>
        </w:rPr>
        <w:t xml:space="preserve">campos </w:t>
      </w:r>
      <w:r w:rsidDel="00000000" w:rsidR="00000000" w:rsidRPr="00000000">
        <w:rPr>
          <w:rtl w:val="0"/>
        </w:rPr>
        <w:t xml:space="preserve">tienen esquinas rectas (0px) y bordes definidos de 1px. El color del borde debe utilizar uno de los tonos de la paleta, principalmente CUARZO o PLATINO en estados normales.</w:t>
      </w:r>
    </w:p>
    <w:p w:rsidR="00000000" w:rsidDel="00000000" w:rsidP="00000000" w:rsidRDefault="00000000" w:rsidRPr="00000000" w14:paraId="00000044">
      <w:pPr>
        <w:spacing w:after="240" w:before="240" w:lineRule="auto"/>
        <w:ind w:left="720" w:firstLine="0"/>
        <w:rPr/>
      </w:pPr>
      <w:r w:rsidDel="00000000" w:rsidR="00000000" w:rsidRPr="00000000">
        <w:rPr>
          <w:rtl w:val="0"/>
        </w:rPr>
        <w:t xml:space="preserve">El texto general utiliza OPEN SAUCE, mientras que las etiquetas y categorías utilizan OSCINE ITALIC. Los títulos y encabezados de los formularios utilizan GILL SANS DISPLAY. En el estado de enfoque, el borde cambia a AZUL EGIPCIO (#0A369D). No se utilizan glows o efectos de blur.</w:t>
      </w:r>
    </w:p>
    <w:p w:rsidR="00000000" w:rsidDel="00000000" w:rsidP="00000000" w:rsidRDefault="00000000" w:rsidRPr="00000000" w14:paraId="00000045">
      <w:pPr>
        <w:spacing w:after="240" w:before="240" w:lineRule="auto"/>
        <w:rPr/>
      </w:pPr>
      <w:r w:rsidDel="00000000" w:rsidR="00000000" w:rsidRPr="00000000">
        <w:rPr>
          <w:rtl w:val="0"/>
        </w:rPr>
        <w:t xml:space="preserve">Los </w:t>
      </w:r>
      <w:r w:rsidDel="00000000" w:rsidR="00000000" w:rsidRPr="00000000">
        <w:rPr>
          <w:b w:val="1"/>
          <w:bCs w:val="1"/>
          <w:rtl w:val="0"/>
        </w:rPr>
        <w:t xml:space="preserve">placeholders </w:t>
      </w:r>
      <w:r w:rsidDel="00000000" w:rsidR="00000000" w:rsidRPr="00000000">
        <w:rPr>
          <w:rtl w:val="0"/>
        </w:rPr>
        <w:t xml:space="preserve">utilizan CUARZO (#95959D). Las etiquetas deben mantener suficiente contraste y jerarquía para garantizar una lectura clara.</w:t>
      </w:r>
    </w:p>
    <w:p w:rsidR="00000000" w:rsidDel="00000000" w:rsidP="00000000" w:rsidRDefault="00000000" w:rsidRPr="00000000" w14:paraId="00000046">
      <w:pPr>
        <w:spacing w:after="240" w:before="240" w:lineRule="auto"/>
        <w:rPr/>
      </w:pPr>
      <w:r w:rsidDel="00000000" w:rsidR="00000000" w:rsidRPr="00000000">
        <w:rPr>
          <w:rtl w:val="0"/>
        </w:rPr>
        <w:t xml:space="preserve">La </w:t>
      </w:r>
      <w:r w:rsidDel="00000000" w:rsidR="00000000" w:rsidRPr="00000000">
        <w:rPr>
          <w:b w:val="1"/>
          <w:bCs w:val="1"/>
          <w:rtl w:val="0"/>
        </w:rPr>
        <w:t xml:space="preserve">navegación </w:t>
      </w:r>
      <w:r w:rsidDel="00000000" w:rsidR="00000000" w:rsidRPr="00000000">
        <w:rPr>
          <w:rtl w:val="0"/>
        </w:rPr>
        <w:t xml:space="preserve">utiliza principalmente OSCINE ITALIC para categorías, botones y enlaces de menú. Los títulos utilizan GILL SANS DISPLAY para generar mayor impacto visual. El AZUL EGIPCIO (#0A369D) funciona como color principal para enlaces y elementos interactivos, mientras que BRISA OCEÁNICA (#3BC1AE) se utiliza para destacar estados activos, llamadas de atención y elementos secundarios. Los enlaces pueden utilizan cambios de color al pasar el cursor. Los enlaces no deberán utilizar tratamientos de profundidad, glow o blur.</w:t>
      </w:r>
    </w:p>
    <w:p w:rsidR="00000000" w:rsidDel="00000000" w:rsidP="00000000" w:rsidRDefault="00000000" w:rsidRPr="00000000" w14:paraId="00000047">
      <w:pPr>
        <w:spacing w:after="240" w:before="240" w:lineRule="auto"/>
        <w:rPr/>
      </w:pPr>
      <w:r w:rsidDel="00000000" w:rsidR="00000000" w:rsidRPr="00000000">
        <w:rPr>
          <w:rtl w:val="0"/>
        </w:rPr>
        <w:t xml:space="preserve">Los </w:t>
      </w:r>
      <w:r w:rsidDel="00000000" w:rsidR="00000000" w:rsidRPr="00000000">
        <w:rPr>
          <w:b w:val="1"/>
          <w:bCs w:val="1"/>
          <w:rtl w:val="0"/>
        </w:rPr>
        <w:t xml:space="preserve">íconos </w:t>
      </w:r>
      <w:r w:rsidDel="00000000" w:rsidR="00000000" w:rsidRPr="00000000">
        <w:rPr>
          <w:rtl w:val="0"/>
        </w:rPr>
        <w:t xml:space="preserve">mantienen un lenguaje gráfico simple y definido para contrastar con las composiciones más complejas de la identidad. Los botones de redes sociales pueden utilizar formas geométricas rectas, evitando completamente los botones circulares o con esquinas redondeadas. Los </w:t>
      </w:r>
      <w:r w:rsidDel="00000000" w:rsidR="00000000" w:rsidRPr="00000000">
        <w:rPr>
          <w:rtl w:val="0"/>
        </w:rPr>
        <w:t xml:space="preserve">íconos </w:t>
      </w:r>
      <w:r w:rsidDel="00000000" w:rsidR="00000000" w:rsidRPr="00000000">
        <w:rPr>
          <w:rtl w:val="0"/>
        </w:rPr>
        <w:t xml:space="preserve">son en color PLATINO (#EAEBEB) sobre fondos ONYX (#141415). En estados hover se invierten los contrastes.  Los recursos decorativos no deberán interferir con la legibilidad ni con las áreas interactivas.</w:t>
      </w:r>
    </w:p>
    <w:p w:rsidR="00000000" w:rsidDel="00000000" w:rsidP="00000000" w:rsidRDefault="00000000" w:rsidRPr="00000000" w14:paraId="00000048">
      <w:pPr>
        <w:spacing w:after="240" w:before="240" w:lineRule="auto"/>
        <w:rPr/>
      </w:pPr>
      <w:r w:rsidDel="00000000" w:rsidR="00000000" w:rsidRPr="00000000">
        <w:rPr>
          <w:rtl w:val="0"/>
        </w:rPr>
        <w:t xml:space="preserve">Todos los </w:t>
      </w:r>
      <w:r w:rsidDel="00000000" w:rsidR="00000000" w:rsidRPr="00000000">
        <w:rPr>
          <w:b w:val="1"/>
          <w:bCs w:val="1"/>
          <w:rtl w:val="0"/>
        </w:rPr>
        <w:t xml:space="preserve">componentes </w:t>
      </w:r>
      <w:r w:rsidDel="00000000" w:rsidR="00000000" w:rsidRPr="00000000">
        <w:rPr>
          <w:rtl w:val="0"/>
        </w:rPr>
        <w:t xml:space="preserve">mantienen esquinas rectas (0px) para conservar el carácter geométrico de la identidad. Las etiquetas tienen como tipografía OSCINE ITALIC en tamaños pequeños y contraste mediante fondos CUARZO. Los proyectos, experiencias y piezas de contenido se presentan mediante composiciones gráficas que combinan tipografía, imagen, ilustración y elementos ornamentales.</w:t>
      </w:r>
    </w:p>
    <w:p w:rsidR="00000000" w:rsidDel="00000000" w:rsidP="00000000" w:rsidRDefault="00000000" w:rsidRPr="00000000" w14:paraId="00000049">
      <w:pPr>
        <w:spacing w:after="240" w:before="240" w:lineRule="auto"/>
        <w:rPr/>
      </w:pPr>
      <w:r w:rsidDel="00000000" w:rsidR="00000000" w:rsidRPr="00000000">
        <w:rPr>
          <w:rtl w:val="0"/>
        </w:rPr>
        <w:t xml:space="preserve">Las </w:t>
      </w:r>
      <w:r w:rsidDel="00000000" w:rsidR="00000000" w:rsidRPr="00000000">
        <w:rPr>
          <w:b w:val="1"/>
          <w:bCs w:val="1"/>
          <w:rtl w:val="0"/>
        </w:rPr>
        <w:t xml:space="preserve">tarjetas de proyectos </w:t>
      </w:r>
      <w:r w:rsidDel="00000000" w:rsidR="00000000" w:rsidRPr="00000000">
        <w:rPr>
          <w:rtl w:val="0"/>
        </w:rPr>
        <w:t xml:space="preserve">usan una estructura asimétrica y experimental, permitiendo que las imágenes e ilustraciones sobresalgan de la retícula. La composición incorpora estrellas, símbolos y recursos gráficos inspirados en las estéticas techno-graffiti, gótico y Y2K.</w:t>
      </w:r>
    </w:p>
    <w:p w:rsidR="00000000" w:rsidDel="00000000" w:rsidP="00000000" w:rsidRDefault="00000000" w:rsidRPr="00000000" w14:paraId="0000004A">
      <w:pPr>
        <w:spacing w:after="240" w:before="240" w:lineRule="auto"/>
        <w:rPr/>
      </w:pPr>
      <w:r w:rsidDel="00000000" w:rsidR="00000000" w:rsidRPr="00000000">
        <w:rPr>
          <w:rtl w:val="0"/>
        </w:rPr>
        <w:t xml:space="preserve">Los </w:t>
      </w:r>
      <w:r w:rsidDel="00000000" w:rsidR="00000000" w:rsidRPr="00000000">
        <w:rPr>
          <w:b w:val="1"/>
          <w:bCs w:val="1"/>
          <w:rtl w:val="0"/>
        </w:rPr>
        <w:t xml:space="preserve">títulos de proyectos</w:t>
      </w:r>
      <w:r w:rsidDel="00000000" w:rsidR="00000000" w:rsidRPr="00000000">
        <w:rPr>
          <w:rtl w:val="0"/>
        </w:rPr>
        <w:t xml:space="preserve"> utilizan GILL SANS DISPLAY y funcionan como elementos visuales principales. Las categorías y metadatos utilizan OSCINE ITALIC, mientras que las descripciones utilizan OPEN SAUCE.</w:t>
      </w:r>
    </w:p>
    <w:p w:rsidR="00000000" w:rsidDel="00000000" w:rsidP="00000000" w:rsidRDefault="00000000" w:rsidRPr="00000000" w14:paraId="0000004B">
      <w:pPr>
        <w:spacing w:after="240" w:before="240" w:lineRule="auto"/>
        <w:rPr/>
      </w:pPr>
      <w:r w:rsidDel="00000000" w:rsidR="00000000" w:rsidRPr="00000000">
        <w:rPr>
          <w:rtl w:val="0"/>
        </w:rPr>
        <w:t xml:space="preserve">Las </w:t>
      </w:r>
      <w:r w:rsidDel="00000000" w:rsidR="00000000" w:rsidRPr="00000000">
        <w:rPr>
          <w:b w:val="1"/>
          <w:bCs w:val="1"/>
          <w:rtl w:val="0"/>
        </w:rPr>
        <w:t xml:space="preserve">imágenes </w:t>
      </w:r>
      <w:r w:rsidDel="00000000" w:rsidR="00000000" w:rsidRPr="00000000">
        <w:rPr>
          <w:rtl w:val="0"/>
        </w:rPr>
        <w:t xml:space="preserve">pueden dentro de contenedores rectangulares o combinadas con elementos gráficos superpuestos. No se utilizan marcos redondeados. La interacción de los proyectos se apoya en cambios de escala manteniendo una sensación dinámica y experimental.</w:t>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ioakgs88a17s" w:id="1"/>
      <w:bookmarkEnd w:id="1"/>
      <w:r w:rsidDel="00000000" w:rsidR="00000000" w:rsidRPr="00000000">
        <w:rPr>
          <w:b w:val="1"/>
          <w:bCs w:val="1"/>
          <w:color w:val="000000"/>
          <w:sz w:val="26"/>
          <w:szCs w:val="26"/>
          <w:rtl w:val="0"/>
        </w:rPr>
        <w:t xml:space="preserve">Reglas Sí y No</w:t>
      </w:r>
    </w:p>
    <w:p w:rsidR="00000000" w:rsidDel="00000000" w:rsidP="00000000" w:rsidRDefault="00000000" w:rsidRPr="00000000" w14:paraId="0000004D">
      <w:pPr>
        <w:spacing w:after="240" w:before="240" w:lineRule="auto"/>
        <w:rPr>
          <w:b w:val="1"/>
          <w:bCs w:val="1"/>
        </w:rPr>
      </w:pPr>
      <w:r w:rsidDel="00000000" w:rsidR="00000000" w:rsidRPr="00000000">
        <w:rPr>
          <w:b w:val="1"/>
          <w:bCs w:val="1"/>
          <w:rtl w:val="0"/>
        </w:rPr>
        <w:t xml:space="preserve">Sí</w:t>
      </w:r>
    </w:p>
    <w:p w:rsidR="00000000" w:rsidDel="00000000" w:rsidP="00000000" w:rsidRDefault="00000000" w:rsidRPr="00000000" w14:paraId="0000004E">
      <w:pPr>
        <w:numPr>
          <w:ilvl w:val="0"/>
          <w:numId w:val="2"/>
        </w:numPr>
        <w:ind w:left="720" w:hanging="360"/>
      </w:pPr>
      <w:r w:rsidDel="00000000" w:rsidR="00000000" w:rsidRPr="00000000">
        <w:rPr>
          <w:rtl w:val="0"/>
        </w:rPr>
        <w:t xml:space="preserve">Usar AZUL EGIPCIO (#0A369D) como color principal para títulos y elementos de mayor jerarquía.</w:t>
      </w:r>
    </w:p>
    <w:p w:rsidR="00000000" w:rsidDel="00000000" w:rsidP="00000000" w:rsidRDefault="00000000" w:rsidRPr="00000000" w14:paraId="0000004F">
      <w:pPr>
        <w:numPr>
          <w:ilvl w:val="0"/>
          <w:numId w:val="2"/>
        </w:numPr>
        <w:ind w:left="720" w:hanging="360"/>
      </w:pPr>
      <w:r w:rsidDel="00000000" w:rsidR="00000000" w:rsidRPr="00000000">
        <w:rPr>
          <w:rtl w:val="0"/>
        </w:rPr>
        <w:t xml:space="preserve">Utilizar BRISA OCEÁNICA (#3BC1AE) como color secundario para subtítulos, categorías, estados activos y elementos de énfasis.</w:t>
      </w:r>
    </w:p>
    <w:p w:rsidR="00000000" w:rsidDel="00000000" w:rsidP="00000000" w:rsidRDefault="00000000" w:rsidRPr="00000000" w14:paraId="00000050">
      <w:pPr>
        <w:numPr>
          <w:ilvl w:val="0"/>
          <w:numId w:val="2"/>
        </w:numPr>
        <w:ind w:left="720" w:hanging="360"/>
      </w:pPr>
      <w:r w:rsidDel="00000000" w:rsidR="00000000" w:rsidRPr="00000000">
        <w:rPr>
          <w:rtl w:val="0"/>
        </w:rPr>
        <w:t xml:space="preserve">Utilizar PLATINO (#EAEBEB) para textos sobre fondos oscuros y pequeños acentos gráficos.</w:t>
      </w:r>
    </w:p>
    <w:p w:rsidR="00000000" w:rsidDel="00000000" w:rsidP="00000000" w:rsidRDefault="00000000" w:rsidRPr="00000000" w14:paraId="00000051">
      <w:pPr>
        <w:numPr>
          <w:ilvl w:val="0"/>
          <w:numId w:val="2"/>
        </w:numPr>
        <w:ind w:left="720" w:hanging="360"/>
      </w:pPr>
      <w:r w:rsidDel="00000000" w:rsidR="00000000" w:rsidRPr="00000000">
        <w:rPr>
          <w:rtl w:val="0"/>
        </w:rPr>
        <w:t xml:space="preserve">Mantener OPEN SAUCE para cuerpo de texto y contenidos de lectura.</w:t>
      </w:r>
    </w:p>
    <w:p w:rsidR="00000000" w:rsidDel="00000000" w:rsidP="00000000" w:rsidRDefault="00000000" w:rsidRPr="00000000" w14:paraId="00000052">
      <w:pPr>
        <w:numPr>
          <w:ilvl w:val="0"/>
          <w:numId w:val="2"/>
        </w:numPr>
        <w:ind w:left="720" w:hanging="360"/>
      </w:pPr>
      <w:r w:rsidDel="00000000" w:rsidR="00000000" w:rsidRPr="00000000">
        <w:rPr>
          <w:rtl w:val="0"/>
        </w:rPr>
        <w:t xml:space="preserve">Utilizar OSCINE ITALIC para navegación, categorías, botones, etiquetas y subtítulos.</w:t>
      </w:r>
    </w:p>
    <w:p w:rsidR="00000000" w:rsidDel="00000000" w:rsidP="00000000" w:rsidRDefault="00000000" w:rsidRPr="00000000" w14:paraId="00000053">
      <w:pPr>
        <w:numPr>
          <w:ilvl w:val="0"/>
          <w:numId w:val="2"/>
        </w:numPr>
        <w:ind w:left="720" w:hanging="360"/>
      </w:pPr>
      <w:r w:rsidDel="00000000" w:rsidR="00000000" w:rsidRPr="00000000">
        <w:rPr>
          <w:rtl w:val="0"/>
        </w:rPr>
        <w:t xml:space="preserve">Utilizar GILL SANS DISPLAY para títulos y mensajes de mayor impacto.</w:t>
      </w:r>
    </w:p>
    <w:p w:rsidR="00000000" w:rsidDel="00000000" w:rsidP="00000000" w:rsidRDefault="00000000" w:rsidRPr="00000000" w14:paraId="00000054">
      <w:pPr>
        <w:numPr>
          <w:ilvl w:val="0"/>
          <w:numId w:val="2"/>
        </w:numPr>
        <w:ind w:left="720" w:hanging="360"/>
      </w:pPr>
      <w:r w:rsidDel="00000000" w:rsidR="00000000" w:rsidRPr="00000000">
        <w:rPr>
          <w:rtl w:val="0"/>
        </w:rPr>
        <w:t xml:space="preserve">Mantener una estética predominantemente plana, geométrica y de alto contraste.</w:t>
      </w:r>
    </w:p>
    <w:p w:rsidR="00000000" w:rsidDel="00000000" w:rsidP="00000000" w:rsidRDefault="00000000" w:rsidRPr="00000000" w14:paraId="00000055">
      <w:pPr>
        <w:numPr>
          <w:ilvl w:val="0"/>
          <w:numId w:val="2"/>
        </w:numPr>
        <w:ind w:left="720" w:hanging="360"/>
      </w:pPr>
      <w:r w:rsidDel="00000000" w:rsidR="00000000" w:rsidRPr="00000000">
        <w:rPr>
          <w:rtl w:val="0"/>
        </w:rPr>
        <w:t xml:space="preserve">Utiliza esquinas rectas de 0px en botones, tarjetas, campos y componentes.</w:t>
      </w:r>
    </w:p>
    <w:p w:rsidR="00000000" w:rsidDel="00000000" w:rsidP="00000000" w:rsidRDefault="00000000" w:rsidRPr="00000000" w14:paraId="00000056">
      <w:pPr>
        <w:numPr>
          <w:ilvl w:val="0"/>
          <w:numId w:val="2"/>
        </w:numPr>
        <w:ind w:left="720" w:hanging="360"/>
      </w:pPr>
      <w:r w:rsidDel="00000000" w:rsidR="00000000" w:rsidRPr="00000000">
        <w:rPr>
          <w:rtl w:val="0"/>
        </w:rPr>
        <w:t xml:space="preserve">Permite composiciones asimétricas y elementos ornamentales que sobresalgan de la retícula cuando ayuden a reforzar el carácter experimental.</w:t>
      </w:r>
    </w:p>
    <w:p w:rsidR="00000000" w:rsidDel="00000000" w:rsidP="00000000" w:rsidRDefault="00000000" w:rsidRPr="00000000" w14:paraId="00000057">
      <w:pPr>
        <w:numPr>
          <w:ilvl w:val="0"/>
          <w:numId w:val="2"/>
        </w:numPr>
        <w:ind w:left="720" w:hanging="360"/>
      </w:pPr>
      <w:r w:rsidDel="00000000" w:rsidR="00000000" w:rsidRPr="00000000">
        <w:rPr>
          <w:rtl w:val="0"/>
        </w:rPr>
        <w:t xml:space="preserve">Implementa los estados hover mediante cambios de color y cambios de escala.</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No</w:t>
      </w:r>
    </w:p>
    <w:p w:rsidR="00000000" w:rsidDel="00000000" w:rsidP="00000000" w:rsidRDefault="00000000" w:rsidRPr="00000000" w14:paraId="00000059">
      <w:pPr>
        <w:numPr>
          <w:ilvl w:val="0"/>
          <w:numId w:val="1"/>
        </w:numPr>
        <w:ind w:left="720" w:hanging="360"/>
      </w:pPr>
      <w:r w:rsidDel="00000000" w:rsidR="00000000" w:rsidRPr="00000000">
        <w:rPr>
          <w:rtl w:val="0"/>
        </w:rPr>
        <w:t xml:space="preserve">No utilicer colores cálidos ni opacos dentro del diseño.</w:t>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No combinar colores de manera que reduzcan el contraste o dificulten la lectura.</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No utilizar tipografías fuera del sistema ya establecido</w:t>
      </w:r>
    </w:p>
    <w:p w:rsidR="00000000" w:rsidDel="00000000" w:rsidP="00000000" w:rsidRDefault="00000000" w:rsidRPr="00000000" w14:paraId="0000005C">
      <w:pPr>
        <w:numPr>
          <w:ilvl w:val="0"/>
          <w:numId w:val="1"/>
        </w:numPr>
        <w:ind w:left="720" w:hanging="360"/>
      </w:pPr>
      <w:r w:rsidDel="00000000" w:rsidR="00000000" w:rsidRPr="00000000">
        <w:rPr>
          <w:rtl w:val="0"/>
        </w:rPr>
        <w:t xml:space="preserve">No utilizar botones circulares, de píldora o con esquinas redondeadas.</w:t>
      </w:r>
    </w:p>
    <w:p w:rsidR="00000000" w:rsidDel="00000000" w:rsidP="00000000" w:rsidRDefault="00000000" w:rsidRPr="00000000" w14:paraId="0000005D">
      <w:pPr>
        <w:numPr>
          <w:ilvl w:val="0"/>
          <w:numId w:val="1"/>
        </w:numPr>
        <w:ind w:left="720" w:hanging="360"/>
      </w:pPr>
      <w:r w:rsidDel="00000000" w:rsidR="00000000" w:rsidRPr="00000000">
        <w:rPr>
          <w:rtl w:val="0"/>
        </w:rPr>
        <w:t xml:space="preserve">No utilizar bordes redondeados en tarjetas, imágenes, campos o contenedores.</w:t>
      </w:r>
    </w:p>
    <w:p w:rsidR="00000000" w:rsidDel="00000000" w:rsidP="00000000" w:rsidRDefault="00000000" w:rsidRPr="00000000" w14:paraId="0000005E">
      <w:pPr>
        <w:numPr>
          <w:ilvl w:val="0"/>
          <w:numId w:val="1"/>
        </w:numPr>
        <w:ind w:left="720" w:hanging="360"/>
      </w:pPr>
      <w:r w:rsidDel="00000000" w:rsidR="00000000" w:rsidRPr="00000000">
        <w:rPr>
          <w:rtl w:val="0"/>
        </w:rPr>
        <w:t xml:space="preserve">No utilizar sombras difusas, glows, blur o efectos excesivamente tridimensionales.</w:t>
      </w:r>
    </w:p>
    <w:p w:rsidR="00000000" w:rsidDel="00000000" w:rsidP="00000000" w:rsidRDefault="00000000" w:rsidRPr="00000000" w14:paraId="0000005F">
      <w:pPr>
        <w:numPr>
          <w:ilvl w:val="0"/>
          <w:numId w:val="1"/>
        </w:numPr>
        <w:ind w:left="720" w:hanging="360"/>
      </w:pPr>
      <w:r w:rsidDel="00000000" w:rsidR="00000000" w:rsidRPr="00000000">
        <w:rPr>
          <w:rtl w:val="0"/>
        </w:rPr>
        <w:t xml:space="preserve">No utilizar sombras como recurso principal para crear jerarquía.</w:t>
      </w:r>
    </w:p>
    <w:p w:rsidR="00000000" w:rsidDel="00000000" w:rsidP="00000000" w:rsidRDefault="00000000" w:rsidRPr="00000000" w14:paraId="00000060">
      <w:pPr>
        <w:numPr>
          <w:ilvl w:val="0"/>
          <w:numId w:val="1"/>
        </w:numPr>
        <w:ind w:left="720" w:hanging="360"/>
      </w:pPr>
      <w:r w:rsidDel="00000000" w:rsidR="00000000" w:rsidRPr="00000000">
        <w:rPr>
          <w:rtl w:val="0"/>
        </w:rPr>
        <w:t xml:space="preserve">No utilizar efectos 3D o sombras en textos.</w:t>
      </w:r>
    </w:p>
    <w:p w:rsidR="00000000" w:rsidDel="00000000" w:rsidP="00000000" w:rsidRDefault="00000000" w:rsidRPr="00000000" w14:paraId="00000061">
      <w:pPr>
        <w:numPr>
          <w:ilvl w:val="0"/>
          <w:numId w:val="1"/>
        </w:numPr>
        <w:ind w:left="720" w:hanging="360"/>
      </w:pPr>
      <w:r w:rsidDel="00000000" w:rsidR="00000000" w:rsidRPr="00000000">
        <w:rPr>
          <w:rtl w:val="0"/>
        </w:rPr>
        <w:t xml:space="preserve">No utilizar tipografías serif dentro de la jerarquía principal.</w:t>
      </w:r>
    </w:p>
    <w:p w:rsidR="00000000" w:rsidDel="00000000" w:rsidP="00000000" w:rsidRDefault="00000000" w:rsidRPr="00000000" w14:paraId="00000062">
      <w:pPr>
        <w:numPr>
          <w:ilvl w:val="0"/>
          <w:numId w:val="1"/>
        </w:numPr>
        <w:ind w:left="720" w:hanging="360"/>
      </w:pPr>
      <w:r w:rsidDel="00000000" w:rsidR="00000000" w:rsidRPr="00000000">
        <w:rPr>
          <w:rtl w:val="0"/>
        </w:rPr>
        <w:t xml:space="preserve">No reducir el cuerpo de texto por debajo de 16px.</w:t>
      </w:r>
    </w:p>
    <w:p w:rsidR="00000000" w:rsidDel="00000000" w:rsidP="00000000" w:rsidRDefault="00000000" w:rsidRPr="00000000" w14:paraId="00000063">
      <w:pPr>
        <w:numPr>
          <w:ilvl w:val="0"/>
          <w:numId w:val="1"/>
        </w:numPr>
        <w:ind w:left="720" w:hanging="360"/>
      </w:pPr>
      <w:r w:rsidDel="00000000" w:rsidR="00000000" w:rsidRPr="00000000">
        <w:rPr>
          <w:rtl w:val="0"/>
        </w:rPr>
        <w:t xml:space="preserve">No utilizar texturas o imágenes de fondo que compitan con la información principal.</w:t>
      </w:r>
    </w:p>
    <w:p w:rsidR="00000000" w:rsidDel="00000000" w:rsidP="00000000" w:rsidRDefault="00000000" w:rsidRPr="00000000" w14:paraId="00000064">
      <w:pPr>
        <w:numPr>
          <w:ilvl w:val="0"/>
          <w:numId w:val="1"/>
        </w:numPr>
        <w:ind w:left="720" w:hanging="360"/>
      </w:pPr>
      <w:r w:rsidDel="00000000" w:rsidR="00000000" w:rsidRPr="00000000">
        <w:rPr>
          <w:rtl w:val="0"/>
        </w:rPr>
        <w:t xml:space="preserve">No esconder información o navegación esencial únicamente para conservar una composición visual.</w:t>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No sacrificar legibilidad por una composición maximalista: los elementos experimentales deben complementar la información, no dificultarla.</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uy32zmvn4tq1" w:id="2"/>
      <w:bookmarkEnd w:id="2"/>
      <w:r w:rsidDel="00000000" w:rsidR="00000000" w:rsidRPr="00000000">
        <w:rPr>
          <w:b w:val="1"/>
          <w:bCs w:val="1"/>
          <w:color w:val="000000"/>
          <w:sz w:val="26"/>
          <w:szCs w:val="26"/>
          <w:rtl w:val="0"/>
        </w:rPr>
        <w:t xml:space="preserve">Comportamiento responsivo</w:t>
      </w:r>
    </w:p>
    <w:p w:rsidR="00000000" w:rsidDel="00000000" w:rsidP="00000000" w:rsidRDefault="00000000" w:rsidRPr="00000000" w14:paraId="00000067">
      <w:pPr>
        <w:rPr/>
      </w:pPr>
      <w:r w:rsidDel="00000000" w:rsidR="00000000" w:rsidRPr="00000000">
        <w:rPr>
          <w:rtl w:val="0"/>
        </w:rPr>
        <w:t xml:space="preserve">El diseño utiliza un enfoque responsive y adaptable, manteniendo el carácter experimental de la identidad sin perder legibilidad ni funcionalidad en diferentes tamaños de pantalla.</w:t>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Móvil · 320–599px</w:t>
      </w:r>
    </w:p>
    <w:p w:rsidR="00000000" w:rsidDel="00000000" w:rsidP="00000000" w:rsidRDefault="00000000" w:rsidRPr="00000000" w14:paraId="00000069">
      <w:pPr>
        <w:rPr/>
      </w:pPr>
      <w:r w:rsidDel="00000000" w:rsidR="00000000" w:rsidRPr="00000000">
        <w:rPr>
          <w:rtl w:val="0"/>
        </w:rPr>
        <w:t xml:space="preserve">La composición utiliza una rejilla de 6 columnas, con márgenes reducidos y una estructura principalmente vertical. Las tarjetas y proyectos pueden pasar a una sola columna cuando sea necesario. Los elementos decorativos pueden reducirse, desplazarse o eliminarse para evitar saturación visual. Los titulares pueden reducir su tamaño progresivamente, manteniendo un mínimo aproximado de 24px. El cuerpo de texto se mantiene entre 16–20px. La navegación se convierte en unmenu hamburguesa en color CUARZO cuando el espacio disponible lo requiera. Los elementos interactivos deberán mantener un área mínima aproximada de 44×44px para facilitar la interacción táctil.</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Tableta · 600–1023px</w:t>
      </w:r>
    </w:p>
    <w:p w:rsidR="00000000" w:rsidDel="00000000" w:rsidP="00000000" w:rsidRDefault="00000000" w:rsidRPr="00000000" w14:paraId="0000006B">
      <w:pPr>
        <w:rPr/>
      </w:pPr>
      <w:r w:rsidDel="00000000" w:rsidR="00000000" w:rsidRPr="00000000">
        <w:rPr>
          <w:rtl w:val="0"/>
        </w:rPr>
        <w:t xml:space="preserve">La composición utiliza una rejilla de 10 columnas. Las tarjetas pueden organizarse en dos o tres columnas dependiendo de su contenido y de la cantidad de información. Los elementos ornamentales pueden recuperar mayor presencia y extenderse parcialmente fuera de la retícula.</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Escritorio · 1024–1439px</w:t>
      </w:r>
    </w:p>
    <w:p w:rsidR="00000000" w:rsidDel="00000000" w:rsidP="00000000" w:rsidRDefault="00000000" w:rsidRPr="00000000" w14:paraId="0000006D">
      <w:pPr>
        <w:rPr/>
      </w:pPr>
      <w:r w:rsidDel="00000000" w:rsidR="00000000" w:rsidRPr="00000000">
        <w:rPr>
          <w:rtl w:val="0"/>
        </w:rPr>
        <w:t xml:space="preserve">La composición utiliza una rejilla de 14 columnas, permitiendo estructuras asimétricas y combinaciones de diferentes tamaños de contenido.</w:t>
      </w:r>
    </w:p>
    <w:p w:rsidR="00000000" w:rsidDel="00000000" w:rsidP="00000000" w:rsidRDefault="00000000" w:rsidRPr="00000000" w14:paraId="0000006E">
      <w:pPr>
        <w:rPr/>
      </w:pPr>
      <w:r w:rsidDel="00000000" w:rsidR="00000000" w:rsidRPr="00000000">
        <w:rPr>
          <w:rtl w:val="0"/>
        </w:rPr>
        <w:t xml:space="preserve">Las secciones utilizan los espacios verticales amplios para generar contraste entre zonas de alta densidad gráfica y áreas de descanso. Las tarjetas, imágenes e ilustraciones pueden organizarse de manera no uniforme siempre que exista una jerarquía clara.</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Escritorio amplio · 1440px</w:t>
      </w:r>
    </w:p>
    <w:p w:rsidR="00000000" w:rsidDel="00000000" w:rsidP="00000000" w:rsidRDefault="00000000" w:rsidRPr="00000000" w14:paraId="00000070">
      <w:pPr>
        <w:rPr/>
      </w:pPr>
      <w:r w:rsidDel="00000000" w:rsidR="00000000" w:rsidRPr="00000000">
        <w:rPr>
          <w:rtl w:val="0"/>
        </w:rPr>
        <w:t xml:space="preserve">El contenido mantiene un ancho máximo de 1440px, centrado dentro de la pantalla. Los elementos gráficos pueden aprovechar el espacio adicional sin aumentar indefinidamente el ancho del contenido principal. Las composiciones pueden incorporar mayores zonas de espacio negativo, elementos ornamentales de mayor escala y estructuras asimétricas.</w:t>
      </w:r>
    </w:p>
    <w:p w:rsidR="00000000" w:rsidDel="00000000" w:rsidP="00000000" w:rsidRDefault="00000000" w:rsidRPr="00000000" w14:paraId="00000071">
      <w:pPr>
        <w:rPr/>
      </w:pPr>
      <w:r w:rsidDel="00000000" w:rsidR="00000000" w:rsidRPr="00000000">
        <w:rPr>
          <w:rtl w:val="0"/>
        </w:rPr>
        <w:t xml:space="preserve">En todos los tamaños, los elementos interactivos deberán conservar un área mínima aproximada de 44×44px, mientras que los campos de formulario deberán contar con una altura suficiente para facilitar la interacción táctil. Las ilustraciones, estrellas y recursos ornamentales pueden cambiar de posición, escala o cantidad según el espacio disponible.</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rPr>
        <w:color w:val="999999"/>
      </w:rPr>
    </w:pPr>
    <w:r w:rsidDel="00000000" w:rsidR="00000000" w:rsidRPr="00000000">
      <w:rPr>
        <w:color w:val="999999"/>
        <w:rtl w:val="0"/>
      </w:rPr>
      <w:t xml:space="preserve">MELANIE JUAREZ RAMÍREZ</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