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7685A" w14:textId="48B687AA" w:rsidR="005F3C5A" w:rsidRPr="005F3C5A" w:rsidRDefault="005F3C5A" w:rsidP="005F3C5A">
      <w:pPr>
        <w:jc w:val="center"/>
        <w:rPr>
          <w:b/>
          <w:bCs/>
          <w:sz w:val="40"/>
          <w:szCs w:val="40"/>
        </w:rPr>
      </w:pPr>
      <w:r w:rsidRPr="005F3C5A">
        <w:rPr>
          <w:b/>
          <w:bCs/>
          <w:sz w:val="40"/>
          <w:szCs w:val="40"/>
        </w:rPr>
        <w:t>La informática en la actualidad</w:t>
      </w:r>
    </w:p>
    <w:p w14:paraId="7D28DCA7" w14:textId="1453FDAC" w:rsidR="005F3C5A" w:rsidRPr="005F3C5A" w:rsidRDefault="005F3C5A" w:rsidP="005F3C5A">
      <w:pPr>
        <w:jc w:val="both"/>
        <w:rPr>
          <w:rFonts w:ascii="Arial" w:hAnsi="Arial" w:cs="Arial"/>
          <w:sz w:val="24"/>
          <w:szCs w:val="24"/>
        </w:rPr>
      </w:pPr>
      <w:r w:rsidRPr="005F3C5A">
        <w:rPr>
          <w:rFonts w:ascii="Arial" w:hAnsi="Arial" w:cs="Arial"/>
          <w:sz w:val="24"/>
          <w:szCs w:val="24"/>
        </w:rPr>
        <w:t>Las preocupaciones éticas aumentan a medida que la Inteligencia Artificial asume un papel más importante en la toma de decisiones en más industrias.</w:t>
      </w:r>
    </w:p>
    <w:p w14:paraId="23A5F0E3"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Durante décadas, la inteligencia artificial, o AI, fue el motor de la investigación STEM de alto nivel. La mayoría de los consumidores se dieron cuenta del poder y el potencial de la tecnología a través de plataformas de Internet como Google y Facebook, y el minorista Amazon. Hoy en día, la IA es esencial en una amplia gama de industrias, incluidas la atención médica, la banca, el comercio minorista y la fabricación.</w:t>
      </w:r>
    </w:p>
    <w:p w14:paraId="3016FA39"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Pero su promesa revolucionaria de hacer cosas como mejorar la eficiencia, reducir los costos y acelerar la investigación y el desarrollo se ha visto atenuada últimamente por la preocupación de que estos sistemas complejos y opacos puedan causar más daño a la sociedad que bien económico.</w:t>
      </w:r>
    </w:p>
    <w:p w14:paraId="7C8A3AAA"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La Inteligencia artificial y la regulación</w:t>
      </w:r>
    </w:p>
    <w:p w14:paraId="5DF9836B"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Prácticamente sin supervisión del gobierno, las empresas privadas utilizan software de inteligencia artificial para tomar decisiones sobre salud y medicina, empleo, solvencia e incluso justicia penal sin tener que responder por cómo se aseguran de que los programas no estén codificados, consciente o inconscientemente, con sesgos estructurales.</w:t>
      </w:r>
    </w:p>
    <w:p w14:paraId="48337CDB"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Al principio, se asumió popularmente que el futuro de la IA implicaría la automatización de tareas simples y repetitivas que requerían una toma de decisiones de bajo nivel. Pero la IA ha crecido rápidamente en sofisticación, debido a computadoras más poderosas y la compilación de grandes conjuntos de datos.</w:t>
      </w:r>
    </w:p>
    <w:p w14:paraId="7A49C75B" w14:textId="77777777" w:rsidR="005F3C5A" w:rsidRDefault="005F3C5A" w:rsidP="005F3C5A">
      <w:pPr>
        <w:jc w:val="both"/>
      </w:pPr>
    </w:p>
    <w:p w14:paraId="7B71DA2D" w14:textId="5725A455" w:rsidR="005F3C5A" w:rsidRDefault="005F3C5A" w:rsidP="005F3C5A">
      <w:pPr>
        <w:jc w:val="center"/>
      </w:pPr>
      <w:r>
        <w:rPr>
          <w:noProof/>
        </w:rPr>
        <w:drawing>
          <wp:inline distT="0" distB="0" distL="0" distR="0" wp14:anchorId="4DDE3D51" wp14:editId="40596A0F">
            <wp:extent cx="2914650" cy="2895088"/>
            <wp:effectExtent l="0" t="0" r="0" b="635"/>
            <wp:docPr id="2115815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3469" cy="2903847"/>
                    </a:xfrm>
                    <a:prstGeom prst="rect">
                      <a:avLst/>
                    </a:prstGeom>
                    <a:noFill/>
                  </pic:spPr>
                </pic:pic>
              </a:graphicData>
            </a:graphic>
          </wp:inline>
        </w:drawing>
      </w:r>
    </w:p>
    <w:p w14:paraId="59CBF4BF" w14:textId="77777777" w:rsidR="005F3C5A" w:rsidRDefault="005F3C5A" w:rsidP="005F3C5A">
      <w:pPr>
        <w:jc w:val="both"/>
      </w:pPr>
    </w:p>
    <w:p w14:paraId="00791BBB" w14:textId="77777777" w:rsidR="005F3C5A" w:rsidRDefault="005F3C5A" w:rsidP="005F3C5A">
      <w:pPr>
        <w:jc w:val="both"/>
      </w:pPr>
    </w:p>
    <w:p w14:paraId="41298E54" w14:textId="77777777" w:rsidR="005F3C5A" w:rsidRDefault="005F3C5A" w:rsidP="005F3C5A">
      <w:pPr>
        <w:jc w:val="both"/>
      </w:pPr>
    </w:p>
    <w:p w14:paraId="72460B99"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Por ejemplo, las herramientas de inteligencia artificial están ayudando a minimizar el tiempo en el costoso ensayo y error del desarrollo de productos, un avance crítico para una industria como la farmacéutica, donde cuesta $ 1 mil millones para llevar una nueva píldora al mercado. Los expertos en atención médica ven muchos usos posibles para la IA, incluso con la facturación y el procesamiento del papeleo necesario. Y los profesionales médicos esperan que el impacto más grande e inmediato sea en el análisis de datos, imágenes y diagnóstico.</w:t>
      </w:r>
    </w:p>
    <w:p w14:paraId="0437E525"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Las pequeñas empresas, la tecnología podría brindar a sus propietarios nuevos conocimientos detallados sobre las tendencias de ventas, el flujo de efectivo, los pedidos y otra información financiera importante en tiempo real para que puedan comprender mejor cómo está funcionando el negocio y dónde podrían surgir las áreas problemáticas sin tener que contratar a alguien, convertirse en un experto financiero o pasar horas trabajando en los libros todas las semanas.</w:t>
      </w:r>
    </w:p>
    <w:p w14:paraId="6F5E79F4"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Dado su poder y la ubicuidad esperada, algunos argumentan que el uso de la IA debería estar estrictamente regulado. Pero hay poco consenso sobre cómo se debe hacer eso y quién debe hacer las reglas.</w:t>
      </w:r>
    </w:p>
    <w:p w14:paraId="16798AB7"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Las empresas que desarrollan o usan sistemas de IA se controlan a sí mismas en gran medida, confiando en las leyes existentes y las fuerzas del mercado, como las reacciones negativas de los consumidores y accionistas o las demandas del talento técnico de IA muy apreciado para mantenerlos en línea.</w:t>
      </w:r>
    </w:p>
    <w:p w14:paraId="4FCB58BC" w14:textId="1BBD36DB" w:rsidR="005F3C5A" w:rsidRPr="005F3C5A" w:rsidRDefault="005F3C5A" w:rsidP="005F3C5A">
      <w:pPr>
        <w:jc w:val="both"/>
        <w:rPr>
          <w:rFonts w:ascii="Arial" w:hAnsi="Arial" w:cs="Arial"/>
          <w:sz w:val="24"/>
          <w:szCs w:val="24"/>
        </w:rPr>
      </w:pPr>
    </w:p>
    <w:p w14:paraId="4717FE5C"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Los organismos reguladores no están equipados con la experiencia en inteligencia artificial para participar en [supervisión] sin un enfoque e inversión reales y la rápida tasa de cambio tecnológico significa que incluso los legisladores más informados no pueden seguir el ritmo. Requerir que cada nuevo producto que use IA sea preseleccionado para detectar posibles daños sociales no solo es poco práctico, sino que crearía un gran lastre para la innovación.</w:t>
      </w:r>
    </w:p>
    <w:p w14:paraId="5467AED9" w14:textId="77777777" w:rsidR="005F3C5A" w:rsidRDefault="005F3C5A" w:rsidP="005F3C5A">
      <w:pPr>
        <w:jc w:val="both"/>
      </w:pPr>
    </w:p>
    <w:p w14:paraId="5B59264C" w14:textId="00059B6D" w:rsidR="005F3C5A" w:rsidRDefault="005F3C5A" w:rsidP="005F3C5A">
      <w:pPr>
        <w:jc w:val="center"/>
      </w:pPr>
      <w:r>
        <w:rPr>
          <w:noProof/>
        </w:rPr>
        <w:drawing>
          <wp:inline distT="0" distB="0" distL="0" distR="0" wp14:anchorId="18E242D5" wp14:editId="3C858751">
            <wp:extent cx="3838575" cy="2149602"/>
            <wp:effectExtent l="0" t="0" r="0" b="3175"/>
            <wp:docPr id="19001506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349" cy="2153395"/>
                    </a:xfrm>
                    <a:prstGeom prst="rect">
                      <a:avLst/>
                    </a:prstGeom>
                    <a:noFill/>
                  </pic:spPr>
                </pic:pic>
              </a:graphicData>
            </a:graphic>
          </wp:inline>
        </w:drawing>
      </w:r>
    </w:p>
    <w:p w14:paraId="74D27539" w14:textId="77777777" w:rsidR="005F3C5A" w:rsidRDefault="005F3C5A" w:rsidP="005F3C5A">
      <w:pPr>
        <w:jc w:val="both"/>
      </w:pPr>
    </w:p>
    <w:p w14:paraId="09CD136E" w14:textId="77777777" w:rsidR="005F3C5A" w:rsidRDefault="005F3C5A" w:rsidP="005F3C5A">
      <w:pPr>
        <w:jc w:val="both"/>
      </w:pPr>
    </w:p>
    <w:p w14:paraId="123D9B86" w14:textId="77777777" w:rsidR="005F3C5A" w:rsidRDefault="005F3C5A" w:rsidP="005F3C5A">
      <w:pPr>
        <w:jc w:val="both"/>
      </w:pPr>
    </w:p>
    <w:p w14:paraId="46AA0901" w14:textId="77777777" w:rsidR="005F3C5A" w:rsidRDefault="005F3C5A" w:rsidP="005F3C5A">
      <w:pPr>
        <w:jc w:val="both"/>
      </w:pPr>
    </w:p>
    <w:p w14:paraId="743B2B06"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Las empresas deben pensar seriamente sobre las dimensiones éticas en la inteligencia artificial de lo que están haciendo y nosotros, como ciudadanos democráticos, debemos educarnos sobre la tecnología y sus implicaciones sociales y éticas, no solo para decidir cuáles deberían ser las regulaciones, sino también para decidir cuál es papel que queremos que las grandes tecnologías y las redes sociales desempeñen en nuestras vidas.</w:t>
      </w:r>
    </w:p>
    <w:p w14:paraId="1CEE7AE5" w14:textId="77777777" w:rsidR="005F3C5A" w:rsidRPr="005F3C5A" w:rsidRDefault="005F3C5A" w:rsidP="005F3C5A">
      <w:pPr>
        <w:jc w:val="both"/>
        <w:rPr>
          <w:rFonts w:ascii="Arial" w:hAnsi="Arial" w:cs="Arial"/>
          <w:sz w:val="24"/>
          <w:szCs w:val="24"/>
        </w:rPr>
      </w:pPr>
    </w:p>
    <w:p w14:paraId="03ED6475"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Hacer eso requerirá una importante intervención educativa. Tenemos que permitir que todos los estudiantes aprendan lo suficiente sobre la tecnología y sobre las implicaciones éticas de las nuevas tecnologías basadas en inteligencia artificial para que cuando estén dirigiendo empresas o cuando actúen como ciudadanos democráticos, puedan garantizar que la tecnología sirve a los propósitos humanos en lugar de socavar una vida cívica digna.</w:t>
      </w:r>
    </w:p>
    <w:p w14:paraId="453397FF" w14:textId="77777777" w:rsidR="005F3C5A" w:rsidRPr="005F3C5A" w:rsidRDefault="005F3C5A" w:rsidP="005F3C5A">
      <w:pPr>
        <w:jc w:val="both"/>
        <w:rPr>
          <w:rFonts w:ascii="Arial" w:hAnsi="Arial" w:cs="Arial"/>
          <w:sz w:val="24"/>
          <w:szCs w:val="24"/>
        </w:rPr>
      </w:pPr>
    </w:p>
    <w:p w14:paraId="133EB7A9" w14:textId="675AF404" w:rsidR="005F3C5A" w:rsidRPr="005F3C5A" w:rsidRDefault="005F3C5A" w:rsidP="005F3C5A">
      <w:pPr>
        <w:jc w:val="both"/>
        <w:rPr>
          <w:rFonts w:ascii="Arial" w:hAnsi="Arial" w:cs="Arial"/>
          <w:sz w:val="24"/>
          <w:szCs w:val="24"/>
        </w:rPr>
      </w:pPr>
      <w:r w:rsidRPr="005F3C5A">
        <w:rPr>
          <w:rFonts w:ascii="Arial" w:hAnsi="Arial" w:cs="Arial"/>
          <w:sz w:val="24"/>
          <w:szCs w:val="24"/>
        </w:rPr>
        <w:t xml:space="preserve">Con le objetivos de abordar estos temas la UCM, </w:t>
      </w:r>
      <w:proofErr w:type="spellStart"/>
      <w:r w:rsidRPr="005F3C5A">
        <w:rPr>
          <w:rFonts w:ascii="Arial" w:hAnsi="Arial" w:cs="Arial"/>
          <w:sz w:val="24"/>
          <w:szCs w:val="24"/>
        </w:rPr>
        <w:t>Empower</w:t>
      </w:r>
      <w:proofErr w:type="spellEnd"/>
      <w:r w:rsidRPr="005F3C5A">
        <w:rPr>
          <w:rFonts w:ascii="Arial" w:hAnsi="Arial" w:cs="Arial"/>
          <w:sz w:val="24"/>
          <w:szCs w:val="24"/>
        </w:rPr>
        <w:t xml:space="preserve"> </w:t>
      </w:r>
      <w:proofErr w:type="spellStart"/>
      <w:r w:rsidRPr="005F3C5A">
        <w:rPr>
          <w:rFonts w:ascii="Arial" w:hAnsi="Arial" w:cs="Arial"/>
          <w:sz w:val="24"/>
          <w:szCs w:val="24"/>
        </w:rPr>
        <w:t>Talent</w:t>
      </w:r>
      <w:proofErr w:type="spellEnd"/>
      <w:r w:rsidRPr="005F3C5A">
        <w:rPr>
          <w:rFonts w:ascii="Arial" w:hAnsi="Arial" w:cs="Arial"/>
          <w:sz w:val="24"/>
          <w:szCs w:val="24"/>
        </w:rPr>
        <w:t xml:space="preserve"> y la Catedra Telefónica, lanzan el Programa Experto Inteligencia Artificial en las Ciencias Sociales &amp; Jurídicas donde se profundizará en la aplicación y uso generalizado de algoritmos y sistemas que incorporan Inteligencia Artificial (IA) en la economía, la cultura, la sociedad y la política y su efecto en los derechos personales de los ciudadanos.</w:t>
      </w:r>
    </w:p>
    <w:p w14:paraId="10FEA6DC" w14:textId="77777777" w:rsidR="005F3C5A" w:rsidRPr="005F3C5A" w:rsidRDefault="005F3C5A" w:rsidP="005F3C5A">
      <w:pPr>
        <w:jc w:val="both"/>
        <w:rPr>
          <w:rFonts w:ascii="Arial" w:hAnsi="Arial" w:cs="Arial"/>
          <w:sz w:val="24"/>
          <w:szCs w:val="24"/>
        </w:rPr>
      </w:pPr>
      <w:r w:rsidRPr="005F3C5A">
        <w:rPr>
          <w:rFonts w:ascii="Arial" w:hAnsi="Arial" w:cs="Arial"/>
          <w:sz w:val="24"/>
          <w:szCs w:val="24"/>
        </w:rPr>
        <w:t>La evolución de la vida humana es una constante, los conocimientos crecen a un ritmo exponencial y con ellos las necesidades individuales y sociales. En consecuencia, todo evoluciona y las máquinas que tenemos también evolucionan a una velocidad pasmosa. Dentro de todo ello está la IA, cuyo rol protagónico tiene una inmensa capacidad para ayudar a mejorar o para lo contrario.</w:t>
      </w:r>
    </w:p>
    <w:p w14:paraId="262C8B5E" w14:textId="7F8AC8FF" w:rsidR="005F3C5A" w:rsidRDefault="005F3C5A" w:rsidP="005F3C5A">
      <w:pPr>
        <w:jc w:val="center"/>
        <w:rPr>
          <w:rFonts w:ascii="Arial" w:hAnsi="Arial" w:cs="Arial"/>
          <w:sz w:val="24"/>
          <w:szCs w:val="24"/>
        </w:rPr>
      </w:pPr>
      <w:r>
        <w:rPr>
          <w:rFonts w:ascii="Arial" w:hAnsi="Arial" w:cs="Arial"/>
          <w:noProof/>
          <w:sz w:val="24"/>
          <w:szCs w:val="24"/>
        </w:rPr>
        <w:drawing>
          <wp:inline distT="0" distB="0" distL="0" distR="0" wp14:anchorId="3963A8C4" wp14:editId="5BAD0560">
            <wp:extent cx="4067175" cy="2065867"/>
            <wp:effectExtent l="0" t="0" r="0" b="0"/>
            <wp:docPr id="3093618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2101" cy="2068369"/>
                    </a:xfrm>
                    <a:prstGeom prst="rect">
                      <a:avLst/>
                    </a:prstGeom>
                    <a:noFill/>
                  </pic:spPr>
                </pic:pic>
              </a:graphicData>
            </a:graphic>
          </wp:inline>
        </w:drawing>
      </w:r>
    </w:p>
    <w:p w14:paraId="764F2E97" w14:textId="77777777" w:rsidR="003C1E3B" w:rsidRDefault="003C1E3B" w:rsidP="005F3C5A">
      <w:pPr>
        <w:jc w:val="center"/>
        <w:rPr>
          <w:rFonts w:ascii="Arial" w:hAnsi="Arial" w:cs="Arial"/>
          <w:sz w:val="24"/>
          <w:szCs w:val="24"/>
        </w:rPr>
      </w:pPr>
    </w:p>
    <w:p w14:paraId="6B04F7D5" w14:textId="77777777" w:rsidR="003C1E3B" w:rsidRDefault="003C1E3B" w:rsidP="005F3C5A">
      <w:pPr>
        <w:jc w:val="center"/>
        <w:rPr>
          <w:rFonts w:ascii="Arial" w:hAnsi="Arial" w:cs="Arial"/>
          <w:sz w:val="24"/>
          <w:szCs w:val="24"/>
        </w:rPr>
      </w:pPr>
    </w:p>
    <w:p w14:paraId="1EA8DE8A" w14:textId="77777777" w:rsidR="003C1E3B" w:rsidRDefault="003C1E3B" w:rsidP="005F3C5A">
      <w:pPr>
        <w:jc w:val="center"/>
        <w:rPr>
          <w:rFonts w:ascii="Arial" w:hAnsi="Arial" w:cs="Arial"/>
          <w:sz w:val="24"/>
          <w:szCs w:val="24"/>
        </w:rPr>
      </w:pPr>
    </w:p>
    <w:p w14:paraId="4A99E3AE" w14:textId="77777777" w:rsidR="003C1E3B" w:rsidRDefault="003C1E3B" w:rsidP="005F3C5A">
      <w:pPr>
        <w:jc w:val="center"/>
        <w:rPr>
          <w:rFonts w:ascii="Arial" w:hAnsi="Arial" w:cs="Arial"/>
          <w:sz w:val="24"/>
          <w:szCs w:val="24"/>
        </w:rPr>
      </w:pPr>
    </w:p>
    <w:p w14:paraId="3E4FD7F9" w14:textId="315A37AC" w:rsidR="003C1E3B" w:rsidRPr="003C1E3B" w:rsidRDefault="003C1E3B" w:rsidP="003C1E3B">
      <w:pPr>
        <w:jc w:val="both"/>
        <w:rPr>
          <w:rFonts w:ascii="Arial" w:hAnsi="Arial" w:cs="Arial"/>
          <w:b/>
          <w:bCs/>
          <w:sz w:val="24"/>
          <w:szCs w:val="24"/>
        </w:rPr>
      </w:pPr>
      <w:r w:rsidRPr="003C1E3B">
        <w:rPr>
          <w:rFonts w:ascii="Arial" w:hAnsi="Arial" w:cs="Arial"/>
          <w:b/>
          <w:bCs/>
          <w:sz w:val="24"/>
          <w:szCs w:val="24"/>
        </w:rPr>
        <w:lastRenderedPageBreak/>
        <w:t xml:space="preserve">Tres procesos clave en la </w:t>
      </w:r>
      <w:r>
        <w:rPr>
          <w:rFonts w:ascii="Arial" w:hAnsi="Arial" w:cs="Arial"/>
          <w:b/>
          <w:bCs/>
          <w:sz w:val="24"/>
          <w:szCs w:val="24"/>
        </w:rPr>
        <w:t>Tecnología</w:t>
      </w:r>
      <w:r w:rsidRPr="003C1E3B">
        <w:rPr>
          <w:rFonts w:ascii="Arial" w:hAnsi="Arial" w:cs="Arial"/>
          <w:b/>
          <w:bCs/>
          <w:sz w:val="24"/>
          <w:szCs w:val="24"/>
        </w:rPr>
        <w:t>:</w:t>
      </w:r>
    </w:p>
    <w:p w14:paraId="7DA704ED" w14:textId="26F6EDD3" w:rsidR="003C1E3B" w:rsidRDefault="003C1E3B" w:rsidP="003C1E3B">
      <w:pPr>
        <w:rPr>
          <w:rFonts w:ascii="Arial" w:hAnsi="Arial" w:cs="Arial"/>
          <w:noProof/>
          <w:sz w:val="24"/>
          <w:szCs w:val="24"/>
        </w:rPr>
      </w:pPr>
      <w:r>
        <w:rPr>
          <w:rFonts w:ascii="Arial" w:hAnsi="Arial" w:cs="Arial"/>
          <w:noProof/>
          <w:sz w:val="24"/>
          <w:szCs w:val="24"/>
        </w:rPr>
        <w:drawing>
          <wp:inline distT="0" distB="0" distL="0" distR="0" wp14:anchorId="6A0E7218" wp14:editId="149218F3">
            <wp:extent cx="5486400" cy="3200400"/>
            <wp:effectExtent l="0" t="0" r="57150" b="0"/>
            <wp:docPr id="73017678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AA6E52" w14:textId="77777777" w:rsidR="003C1E3B" w:rsidRDefault="003C1E3B" w:rsidP="003C1E3B">
      <w:pPr>
        <w:rPr>
          <w:rFonts w:ascii="Arial" w:hAnsi="Arial" w:cs="Arial"/>
          <w:noProof/>
          <w:sz w:val="24"/>
          <w:szCs w:val="24"/>
        </w:rPr>
      </w:pPr>
    </w:p>
    <w:p w14:paraId="19B9542B" w14:textId="2AE4CC9F" w:rsidR="003C1E3B" w:rsidRPr="003C1E3B" w:rsidRDefault="003C1E3B" w:rsidP="003C1E3B">
      <w:pPr>
        <w:rPr>
          <w:rFonts w:ascii="Arial" w:hAnsi="Arial" w:cs="Arial"/>
          <w:sz w:val="24"/>
          <w:szCs w:val="24"/>
        </w:rPr>
      </w:pPr>
      <w:hyperlink r:id="rId14" w:history="1">
        <w:r w:rsidRPr="003C1E3B">
          <w:rPr>
            <w:rStyle w:val="Hipervnculo"/>
            <w:rFonts w:ascii="Arial" w:hAnsi="Arial" w:cs="Arial"/>
            <w:sz w:val="24"/>
            <w:szCs w:val="24"/>
          </w:rPr>
          <w:t>https://empowertalent.com/desarrollo-personal/etica-inteligencia-artificial/</w:t>
        </w:r>
      </w:hyperlink>
    </w:p>
    <w:p w14:paraId="46988EFA" w14:textId="77777777" w:rsidR="003C1E3B" w:rsidRDefault="003C1E3B" w:rsidP="003C1E3B">
      <w:pPr>
        <w:ind w:firstLine="708"/>
        <w:rPr>
          <w:rFonts w:ascii="Arial" w:hAnsi="Arial" w:cs="Arial"/>
          <w:sz w:val="24"/>
          <w:szCs w:val="24"/>
        </w:rPr>
      </w:pPr>
    </w:p>
    <w:tbl>
      <w:tblPr>
        <w:tblStyle w:val="Tablaconcuadrcula"/>
        <w:tblW w:w="0" w:type="auto"/>
        <w:jc w:val="center"/>
        <w:tblLook w:val="04A0" w:firstRow="1" w:lastRow="0" w:firstColumn="1" w:lastColumn="0" w:noHBand="0" w:noVBand="1"/>
      </w:tblPr>
      <w:tblGrid>
        <w:gridCol w:w="1798"/>
        <w:gridCol w:w="1798"/>
        <w:gridCol w:w="1798"/>
        <w:gridCol w:w="1798"/>
        <w:gridCol w:w="1799"/>
        <w:gridCol w:w="1799"/>
      </w:tblGrid>
      <w:tr w:rsidR="003C1E3B" w14:paraId="693EF7D6" w14:textId="77777777" w:rsidTr="001C26CA">
        <w:trPr>
          <w:jc w:val="center"/>
        </w:trPr>
        <w:tc>
          <w:tcPr>
            <w:tcW w:w="1798" w:type="dxa"/>
            <w:shd w:val="clear" w:color="auto" w:fill="D9E2F3" w:themeFill="accent1" w:themeFillTint="33"/>
          </w:tcPr>
          <w:p w14:paraId="21EAFC12" w14:textId="77777777" w:rsidR="003C1E3B" w:rsidRDefault="003C1E3B" w:rsidP="001C26CA">
            <w:pPr>
              <w:tabs>
                <w:tab w:val="left" w:pos="1920"/>
              </w:tabs>
              <w:jc w:val="both"/>
            </w:pPr>
            <w:r>
              <w:t>1950s-1960s</w:t>
            </w:r>
          </w:p>
        </w:tc>
        <w:tc>
          <w:tcPr>
            <w:tcW w:w="1798" w:type="dxa"/>
            <w:shd w:val="clear" w:color="auto" w:fill="D9E2F3" w:themeFill="accent1" w:themeFillTint="33"/>
          </w:tcPr>
          <w:p w14:paraId="4ED501D3" w14:textId="77777777" w:rsidR="003C1E3B" w:rsidRDefault="003C1E3B" w:rsidP="001C26CA">
            <w:pPr>
              <w:tabs>
                <w:tab w:val="left" w:pos="1920"/>
              </w:tabs>
              <w:jc w:val="both"/>
            </w:pPr>
            <w:r>
              <w:t>1970s-1980s</w:t>
            </w:r>
          </w:p>
        </w:tc>
        <w:tc>
          <w:tcPr>
            <w:tcW w:w="1798" w:type="dxa"/>
            <w:shd w:val="clear" w:color="auto" w:fill="D9E2F3" w:themeFill="accent1" w:themeFillTint="33"/>
          </w:tcPr>
          <w:p w14:paraId="5CB3D9D6" w14:textId="77777777" w:rsidR="003C1E3B" w:rsidRDefault="003C1E3B" w:rsidP="001C26CA">
            <w:pPr>
              <w:tabs>
                <w:tab w:val="left" w:pos="1920"/>
              </w:tabs>
              <w:jc w:val="both"/>
            </w:pPr>
            <w:r>
              <w:t>1990s</w:t>
            </w:r>
          </w:p>
        </w:tc>
        <w:tc>
          <w:tcPr>
            <w:tcW w:w="1798" w:type="dxa"/>
            <w:shd w:val="clear" w:color="auto" w:fill="D9E2F3" w:themeFill="accent1" w:themeFillTint="33"/>
          </w:tcPr>
          <w:p w14:paraId="7AB8CCF1" w14:textId="77777777" w:rsidR="003C1E3B" w:rsidRDefault="003C1E3B" w:rsidP="001C26CA">
            <w:pPr>
              <w:tabs>
                <w:tab w:val="left" w:pos="1920"/>
              </w:tabs>
              <w:jc w:val="both"/>
            </w:pPr>
            <w:r>
              <w:t>2000s</w:t>
            </w:r>
          </w:p>
        </w:tc>
        <w:tc>
          <w:tcPr>
            <w:tcW w:w="1799" w:type="dxa"/>
            <w:shd w:val="clear" w:color="auto" w:fill="D9E2F3" w:themeFill="accent1" w:themeFillTint="33"/>
          </w:tcPr>
          <w:p w14:paraId="1E9B3077" w14:textId="77777777" w:rsidR="003C1E3B" w:rsidRDefault="003C1E3B" w:rsidP="001C26CA">
            <w:pPr>
              <w:tabs>
                <w:tab w:val="left" w:pos="1920"/>
              </w:tabs>
              <w:jc w:val="both"/>
            </w:pPr>
            <w:r>
              <w:t>2010s</w:t>
            </w:r>
          </w:p>
        </w:tc>
        <w:tc>
          <w:tcPr>
            <w:tcW w:w="1799" w:type="dxa"/>
            <w:shd w:val="clear" w:color="auto" w:fill="D9E2F3" w:themeFill="accent1" w:themeFillTint="33"/>
          </w:tcPr>
          <w:p w14:paraId="429F02E6" w14:textId="77777777" w:rsidR="003C1E3B" w:rsidRDefault="003C1E3B" w:rsidP="001C26CA">
            <w:pPr>
              <w:tabs>
                <w:tab w:val="left" w:pos="1920"/>
              </w:tabs>
              <w:jc w:val="both"/>
            </w:pPr>
            <w:r>
              <w:t>2020s</w:t>
            </w:r>
          </w:p>
        </w:tc>
      </w:tr>
      <w:tr w:rsidR="003C1E3B" w14:paraId="4924FAC3" w14:textId="77777777" w:rsidTr="001C26CA">
        <w:trPr>
          <w:jc w:val="center"/>
        </w:trPr>
        <w:tc>
          <w:tcPr>
            <w:tcW w:w="1798" w:type="dxa"/>
            <w:shd w:val="clear" w:color="auto" w:fill="F7CAAC" w:themeFill="accent2" w:themeFillTint="66"/>
          </w:tcPr>
          <w:p w14:paraId="2FB6B51E" w14:textId="77777777" w:rsidR="003C1E3B" w:rsidRPr="00765A87" w:rsidRDefault="003C1E3B" w:rsidP="001C26CA">
            <w:pPr>
              <w:tabs>
                <w:tab w:val="left" w:pos="1920"/>
              </w:tabs>
              <w:jc w:val="both"/>
              <w:rPr>
                <w:color w:val="FF0000"/>
              </w:rPr>
            </w:pPr>
            <w:r>
              <w:t>1956</w:t>
            </w:r>
          </w:p>
        </w:tc>
        <w:tc>
          <w:tcPr>
            <w:tcW w:w="1798" w:type="dxa"/>
          </w:tcPr>
          <w:p w14:paraId="0F4F1AB7" w14:textId="77777777" w:rsidR="003C1E3B" w:rsidRDefault="003C1E3B" w:rsidP="001C26CA">
            <w:pPr>
              <w:tabs>
                <w:tab w:val="left" w:pos="1920"/>
              </w:tabs>
              <w:jc w:val="both"/>
            </w:pPr>
          </w:p>
        </w:tc>
        <w:tc>
          <w:tcPr>
            <w:tcW w:w="1798" w:type="dxa"/>
          </w:tcPr>
          <w:p w14:paraId="68C097A6" w14:textId="77777777" w:rsidR="003C1E3B" w:rsidRDefault="003C1E3B" w:rsidP="001C26CA">
            <w:pPr>
              <w:tabs>
                <w:tab w:val="left" w:pos="1920"/>
              </w:tabs>
              <w:jc w:val="both"/>
            </w:pPr>
          </w:p>
        </w:tc>
        <w:tc>
          <w:tcPr>
            <w:tcW w:w="1798" w:type="dxa"/>
          </w:tcPr>
          <w:p w14:paraId="3F86ABD9" w14:textId="77777777" w:rsidR="003C1E3B" w:rsidRDefault="003C1E3B" w:rsidP="001C26CA">
            <w:pPr>
              <w:tabs>
                <w:tab w:val="left" w:pos="1920"/>
              </w:tabs>
              <w:jc w:val="both"/>
            </w:pPr>
          </w:p>
        </w:tc>
        <w:tc>
          <w:tcPr>
            <w:tcW w:w="1799" w:type="dxa"/>
          </w:tcPr>
          <w:p w14:paraId="2C7B76EE" w14:textId="77777777" w:rsidR="003C1E3B" w:rsidRDefault="003C1E3B" w:rsidP="001C26CA">
            <w:pPr>
              <w:tabs>
                <w:tab w:val="left" w:pos="1920"/>
              </w:tabs>
              <w:jc w:val="both"/>
            </w:pPr>
          </w:p>
        </w:tc>
        <w:tc>
          <w:tcPr>
            <w:tcW w:w="1799" w:type="dxa"/>
          </w:tcPr>
          <w:p w14:paraId="178E4CCC" w14:textId="77777777" w:rsidR="003C1E3B" w:rsidRDefault="003C1E3B" w:rsidP="001C26CA">
            <w:pPr>
              <w:tabs>
                <w:tab w:val="left" w:pos="1920"/>
              </w:tabs>
              <w:jc w:val="both"/>
            </w:pPr>
          </w:p>
        </w:tc>
      </w:tr>
      <w:tr w:rsidR="003C1E3B" w14:paraId="112CAE9E" w14:textId="77777777" w:rsidTr="001C26CA">
        <w:trPr>
          <w:jc w:val="center"/>
        </w:trPr>
        <w:tc>
          <w:tcPr>
            <w:tcW w:w="1798" w:type="dxa"/>
          </w:tcPr>
          <w:p w14:paraId="2AB4DDB6" w14:textId="77777777" w:rsidR="003C1E3B" w:rsidRDefault="003C1E3B" w:rsidP="001C26CA">
            <w:pPr>
              <w:tabs>
                <w:tab w:val="left" w:pos="1920"/>
              </w:tabs>
              <w:jc w:val="both"/>
            </w:pPr>
          </w:p>
        </w:tc>
        <w:tc>
          <w:tcPr>
            <w:tcW w:w="1798" w:type="dxa"/>
            <w:shd w:val="clear" w:color="auto" w:fill="FFD966" w:themeFill="accent4" w:themeFillTint="99"/>
          </w:tcPr>
          <w:p w14:paraId="77AA64E8" w14:textId="77777777" w:rsidR="003C1E3B" w:rsidRDefault="003C1E3B" w:rsidP="001C26CA">
            <w:pPr>
              <w:tabs>
                <w:tab w:val="left" w:pos="1920"/>
              </w:tabs>
              <w:jc w:val="both"/>
            </w:pPr>
            <w:r>
              <w:t>1976</w:t>
            </w:r>
          </w:p>
        </w:tc>
        <w:tc>
          <w:tcPr>
            <w:tcW w:w="1798" w:type="dxa"/>
          </w:tcPr>
          <w:p w14:paraId="5EEE17A8" w14:textId="77777777" w:rsidR="003C1E3B" w:rsidRDefault="003C1E3B" w:rsidP="001C26CA">
            <w:pPr>
              <w:tabs>
                <w:tab w:val="left" w:pos="1920"/>
              </w:tabs>
              <w:jc w:val="both"/>
            </w:pPr>
          </w:p>
        </w:tc>
        <w:tc>
          <w:tcPr>
            <w:tcW w:w="1798" w:type="dxa"/>
          </w:tcPr>
          <w:p w14:paraId="6F0E8024" w14:textId="77777777" w:rsidR="003C1E3B" w:rsidRDefault="003C1E3B" w:rsidP="001C26CA">
            <w:pPr>
              <w:tabs>
                <w:tab w:val="left" w:pos="1920"/>
              </w:tabs>
              <w:jc w:val="both"/>
            </w:pPr>
          </w:p>
        </w:tc>
        <w:tc>
          <w:tcPr>
            <w:tcW w:w="1799" w:type="dxa"/>
          </w:tcPr>
          <w:p w14:paraId="1A56C570" w14:textId="77777777" w:rsidR="003C1E3B" w:rsidRDefault="003C1E3B" w:rsidP="001C26CA">
            <w:pPr>
              <w:tabs>
                <w:tab w:val="left" w:pos="1920"/>
              </w:tabs>
              <w:jc w:val="both"/>
            </w:pPr>
          </w:p>
        </w:tc>
        <w:tc>
          <w:tcPr>
            <w:tcW w:w="1799" w:type="dxa"/>
          </w:tcPr>
          <w:p w14:paraId="0DE123F2" w14:textId="77777777" w:rsidR="003C1E3B" w:rsidRDefault="003C1E3B" w:rsidP="001C26CA">
            <w:pPr>
              <w:tabs>
                <w:tab w:val="left" w:pos="1920"/>
              </w:tabs>
              <w:jc w:val="both"/>
            </w:pPr>
          </w:p>
        </w:tc>
      </w:tr>
      <w:tr w:rsidR="003C1E3B" w14:paraId="239A5E61" w14:textId="77777777" w:rsidTr="001C26CA">
        <w:trPr>
          <w:jc w:val="center"/>
        </w:trPr>
        <w:tc>
          <w:tcPr>
            <w:tcW w:w="1798" w:type="dxa"/>
          </w:tcPr>
          <w:p w14:paraId="7A33A39C" w14:textId="77777777" w:rsidR="003C1E3B" w:rsidRDefault="003C1E3B" w:rsidP="001C26CA">
            <w:pPr>
              <w:tabs>
                <w:tab w:val="left" w:pos="1920"/>
              </w:tabs>
              <w:jc w:val="both"/>
            </w:pPr>
          </w:p>
        </w:tc>
        <w:tc>
          <w:tcPr>
            <w:tcW w:w="1798" w:type="dxa"/>
          </w:tcPr>
          <w:p w14:paraId="2A188B10" w14:textId="77777777" w:rsidR="003C1E3B" w:rsidRDefault="003C1E3B" w:rsidP="001C26CA">
            <w:pPr>
              <w:tabs>
                <w:tab w:val="left" w:pos="1920"/>
              </w:tabs>
              <w:jc w:val="both"/>
            </w:pPr>
          </w:p>
        </w:tc>
        <w:tc>
          <w:tcPr>
            <w:tcW w:w="1798" w:type="dxa"/>
            <w:shd w:val="clear" w:color="auto" w:fill="C5E0B3" w:themeFill="accent6" w:themeFillTint="66"/>
          </w:tcPr>
          <w:p w14:paraId="0A9BB42A" w14:textId="77777777" w:rsidR="003C1E3B" w:rsidRDefault="003C1E3B" w:rsidP="001C26CA">
            <w:pPr>
              <w:tabs>
                <w:tab w:val="left" w:pos="1920"/>
              </w:tabs>
              <w:jc w:val="both"/>
            </w:pPr>
            <w:r>
              <w:t>1997</w:t>
            </w:r>
          </w:p>
        </w:tc>
        <w:tc>
          <w:tcPr>
            <w:tcW w:w="1798" w:type="dxa"/>
          </w:tcPr>
          <w:p w14:paraId="125B7073" w14:textId="77777777" w:rsidR="003C1E3B" w:rsidRDefault="003C1E3B" w:rsidP="001C26CA">
            <w:pPr>
              <w:tabs>
                <w:tab w:val="left" w:pos="1920"/>
              </w:tabs>
              <w:jc w:val="both"/>
            </w:pPr>
          </w:p>
        </w:tc>
        <w:tc>
          <w:tcPr>
            <w:tcW w:w="1799" w:type="dxa"/>
          </w:tcPr>
          <w:p w14:paraId="58F5A04D" w14:textId="77777777" w:rsidR="003C1E3B" w:rsidRDefault="003C1E3B" w:rsidP="001C26CA">
            <w:pPr>
              <w:tabs>
                <w:tab w:val="left" w:pos="1920"/>
              </w:tabs>
              <w:jc w:val="both"/>
            </w:pPr>
          </w:p>
        </w:tc>
        <w:tc>
          <w:tcPr>
            <w:tcW w:w="1799" w:type="dxa"/>
          </w:tcPr>
          <w:p w14:paraId="62139079" w14:textId="77777777" w:rsidR="003C1E3B" w:rsidRDefault="003C1E3B" w:rsidP="001C26CA">
            <w:pPr>
              <w:tabs>
                <w:tab w:val="left" w:pos="1920"/>
              </w:tabs>
              <w:jc w:val="both"/>
            </w:pPr>
          </w:p>
        </w:tc>
      </w:tr>
      <w:tr w:rsidR="003C1E3B" w14:paraId="32CCB571" w14:textId="77777777" w:rsidTr="001C26CA">
        <w:trPr>
          <w:jc w:val="center"/>
        </w:trPr>
        <w:tc>
          <w:tcPr>
            <w:tcW w:w="1798" w:type="dxa"/>
          </w:tcPr>
          <w:p w14:paraId="742382B5" w14:textId="77777777" w:rsidR="003C1E3B" w:rsidRDefault="003C1E3B" w:rsidP="001C26CA">
            <w:pPr>
              <w:tabs>
                <w:tab w:val="left" w:pos="1920"/>
              </w:tabs>
              <w:jc w:val="both"/>
            </w:pPr>
          </w:p>
        </w:tc>
        <w:tc>
          <w:tcPr>
            <w:tcW w:w="1798" w:type="dxa"/>
          </w:tcPr>
          <w:p w14:paraId="115A40EF" w14:textId="77777777" w:rsidR="003C1E3B" w:rsidRDefault="003C1E3B" w:rsidP="001C26CA">
            <w:pPr>
              <w:tabs>
                <w:tab w:val="left" w:pos="1920"/>
              </w:tabs>
              <w:jc w:val="both"/>
            </w:pPr>
          </w:p>
        </w:tc>
        <w:tc>
          <w:tcPr>
            <w:tcW w:w="1798" w:type="dxa"/>
          </w:tcPr>
          <w:p w14:paraId="4E79C8F2" w14:textId="77777777" w:rsidR="003C1E3B" w:rsidRDefault="003C1E3B" w:rsidP="001C26CA">
            <w:pPr>
              <w:tabs>
                <w:tab w:val="left" w:pos="1920"/>
              </w:tabs>
              <w:jc w:val="both"/>
            </w:pPr>
          </w:p>
        </w:tc>
        <w:tc>
          <w:tcPr>
            <w:tcW w:w="1798" w:type="dxa"/>
            <w:shd w:val="clear" w:color="auto" w:fill="AEAAAA" w:themeFill="background2" w:themeFillShade="BF"/>
          </w:tcPr>
          <w:p w14:paraId="311EC7A1" w14:textId="77777777" w:rsidR="003C1E3B" w:rsidRDefault="003C1E3B" w:rsidP="001C26CA">
            <w:pPr>
              <w:tabs>
                <w:tab w:val="left" w:pos="1920"/>
              </w:tabs>
              <w:jc w:val="both"/>
            </w:pPr>
          </w:p>
        </w:tc>
        <w:tc>
          <w:tcPr>
            <w:tcW w:w="1799" w:type="dxa"/>
          </w:tcPr>
          <w:p w14:paraId="04DD2B8E" w14:textId="77777777" w:rsidR="003C1E3B" w:rsidRDefault="003C1E3B" w:rsidP="001C26CA">
            <w:pPr>
              <w:tabs>
                <w:tab w:val="left" w:pos="1920"/>
              </w:tabs>
              <w:jc w:val="both"/>
            </w:pPr>
          </w:p>
        </w:tc>
        <w:tc>
          <w:tcPr>
            <w:tcW w:w="1799" w:type="dxa"/>
          </w:tcPr>
          <w:p w14:paraId="33DCA5AD" w14:textId="77777777" w:rsidR="003C1E3B" w:rsidRDefault="003C1E3B" w:rsidP="001C26CA">
            <w:pPr>
              <w:tabs>
                <w:tab w:val="left" w:pos="1920"/>
              </w:tabs>
              <w:jc w:val="both"/>
            </w:pPr>
          </w:p>
        </w:tc>
      </w:tr>
      <w:tr w:rsidR="003C1E3B" w14:paraId="77873276" w14:textId="77777777" w:rsidTr="001C26CA">
        <w:trPr>
          <w:jc w:val="center"/>
        </w:trPr>
        <w:tc>
          <w:tcPr>
            <w:tcW w:w="1798" w:type="dxa"/>
          </w:tcPr>
          <w:p w14:paraId="7259707D" w14:textId="77777777" w:rsidR="003C1E3B" w:rsidRDefault="003C1E3B" w:rsidP="001C26CA">
            <w:pPr>
              <w:tabs>
                <w:tab w:val="left" w:pos="1920"/>
              </w:tabs>
              <w:jc w:val="both"/>
            </w:pPr>
          </w:p>
        </w:tc>
        <w:tc>
          <w:tcPr>
            <w:tcW w:w="1798" w:type="dxa"/>
          </w:tcPr>
          <w:p w14:paraId="6C3D4D57" w14:textId="77777777" w:rsidR="003C1E3B" w:rsidRDefault="003C1E3B" w:rsidP="001C26CA">
            <w:pPr>
              <w:tabs>
                <w:tab w:val="left" w:pos="1920"/>
              </w:tabs>
              <w:jc w:val="both"/>
            </w:pPr>
          </w:p>
        </w:tc>
        <w:tc>
          <w:tcPr>
            <w:tcW w:w="1798" w:type="dxa"/>
          </w:tcPr>
          <w:p w14:paraId="06CCEC09" w14:textId="77777777" w:rsidR="003C1E3B" w:rsidRDefault="003C1E3B" w:rsidP="001C26CA">
            <w:pPr>
              <w:tabs>
                <w:tab w:val="left" w:pos="1920"/>
              </w:tabs>
              <w:jc w:val="both"/>
            </w:pPr>
          </w:p>
        </w:tc>
        <w:tc>
          <w:tcPr>
            <w:tcW w:w="1798" w:type="dxa"/>
            <w:shd w:val="clear" w:color="auto" w:fill="AEAAAA" w:themeFill="background2" w:themeFillShade="BF"/>
          </w:tcPr>
          <w:p w14:paraId="7E87B842" w14:textId="77777777" w:rsidR="003C1E3B" w:rsidRDefault="003C1E3B" w:rsidP="001C26CA">
            <w:pPr>
              <w:tabs>
                <w:tab w:val="left" w:pos="1920"/>
              </w:tabs>
              <w:jc w:val="both"/>
            </w:pPr>
            <w:r>
              <w:t>2004</w:t>
            </w:r>
          </w:p>
        </w:tc>
        <w:tc>
          <w:tcPr>
            <w:tcW w:w="1799" w:type="dxa"/>
          </w:tcPr>
          <w:p w14:paraId="37B4B583" w14:textId="77777777" w:rsidR="003C1E3B" w:rsidRDefault="003C1E3B" w:rsidP="001C26CA">
            <w:pPr>
              <w:tabs>
                <w:tab w:val="left" w:pos="1920"/>
              </w:tabs>
              <w:jc w:val="both"/>
            </w:pPr>
          </w:p>
        </w:tc>
        <w:tc>
          <w:tcPr>
            <w:tcW w:w="1799" w:type="dxa"/>
          </w:tcPr>
          <w:p w14:paraId="2AA42E0B" w14:textId="77777777" w:rsidR="003C1E3B" w:rsidRDefault="003C1E3B" w:rsidP="001C26CA">
            <w:pPr>
              <w:tabs>
                <w:tab w:val="left" w:pos="1920"/>
              </w:tabs>
              <w:jc w:val="both"/>
            </w:pPr>
          </w:p>
        </w:tc>
      </w:tr>
      <w:tr w:rsidR="003C1E3B" w14:paraId="29497F54" w14:textId="77777777" w:rsidTr="001C26CA">
        <w:trPr>
          <w:jc w:val="center"/>
        </w:trPr>
        <w:tc>
          <w:tcPr>
            <w:tcW w:w="1798" w:type="dxa"/>
          </w:tcPr>
          <w:p w14:paraId="18A7CA3D" w14:textId="77777777" w:rsidR="003C1E3B" w:rsidRDefault="003C1E3B" w:rsidP="001C26CA">
            <w:pPr>
              <w:tabs>
                <w:tab w:val="left" w:pos="1920"/>
              </w:tabs>
              <w:jc w:val="both"/>
            </w:pPr>
          </w:p>
        </w:tc>
        <w:tc>
          <w:tcPr>
            <w:tcW w:w="1798" w:type="dxa"/>
          </w:tcPr>
          <w:p w14:paraId="780632E4" w14:textId="77777777" w:rsidR="003C1E3B" w:rsidRDefault="003C1E3B" w:rsidP="001C26CA">
            <w:pPr>
              <w:tabs>
                <w:tab w:val="left" w:pos="1920"/>
              </w:tabs>
              <w:jc w:val="both"/>
            </w:pPr>
          </w:p>
        </w:tc>
        <w:tc>
          <w:tcPr>
            <w:tcW w:w="1798" w:type="dxa"/>
          </w:tcPr>
          <w:p w14:paraId="20DB3F87" w14:textId="77777777" w:rsidR="003C1E3B" w:rsidRDefault="003C1E3B" w:rsidP="001C26CA">
            <w:pPr>
              <w:tabs>
                <w:tab w:val="left" w:pos="1920"/>
              </w:tabs>
              <w:jc w:val="both"/>
            </w:pPr>
          </w:p>
        </w:tc>
        <w:tc>
          <w:tcPr>
            <w:tcW w:w="1798" w:type="dxa"/>
          </w:tcPr>
          <w:p w14:paraId="1620EAB3" w14:textId="77777777" w:rsidR="003C1E3B" w:rsidRDefault="003C1E3B" w:rsidP="001C26CA">
            <w:pPr>
              <w:tabs>
                <w:tab w:val="left" w:pos="1920"/>
              </w:tabs>
              <w:jc w:val="both"/>
            </w:pPr>
          </w:p>
        </w:tc>
        <w:tc>
          <w:tcPr>
            <w:tcW w:w="1799" w:type="dxa"/>
            <w:shd w:val="clear" w:color="auto" w:fill="538135" w:themeFill="accent6" w:themeFillShade="BF"/>
          </w:tcPr>
          <w:p w14:paraId="07D8818A" w14:textId="77777777" w:rsidR="003C1E3B" w:rsidRDefault="003C1E3B" w:rsidP="001C26CA">
            <w:pPr>
              <w:tabs>
                <w:tab w:val="left" w:pos="1920"/>
              </w:tabs>
              <w:jc w:val="both"/>
            </w:pPr>
            <w:r>
              <w:t>2016</w:t>
            </w:r>
          </w:p>
        </w:tc>
        <w:tc>
          <w:tcPr>
            <w:tcW w:w="1799" w:type="dxa"/>
          </w:tcPr>
          <w:p w14:paraId="17EE3A91" w14:textId="77777777" w:rsidR="003C1E3B" w:rsidRDefault="003C1E3B" w:rsidP="001C26CA">
            <w:pPr>
              <w:tabs>
                <w:tab w:val="left" w:pos="1920"/>
              </w:tabs>
              <w:jc w:val="both"/>
            </w:pPr>
          </w:p>
        </w:tc>
      </w:tr>
      <w:tr w:rsidR="003C1E3B" w14:paraId="04574B9B" w14:textId="77777777" w:rsidTr="001C26CA">
        <w:trPr>
          <w:jc w:val="center"/>
        </w:trPr>
        <w:tc>
          <w:tcPr>
            <w:tcW w:w="1798" w:type="dxa"/>
          </w:tcPr>
          <w:p w14:paraId="03A68B44" w14:textId="77777777" w:rsidR="003C1E3B" w:rsidRDefault="003C1E3B" w:rsidP="001C26CA">
            <w:pPr>
              <w:tabs>
                <w:tab w:val="left" w:pos="1920"/>
              </w:tabs>
              <w:jc w:val="both"/>
            </w:pPr>
          </w:p>
        </w:tc>
        <w:tc>
          <w:tcPr>
            <w:tcW w:w="1798" w:type="dxa"/>
          </w:tcPr>
          <w:p w14:paraId="273969B3" w14:textId="77777777" w:rsidR="003C1E3B" w:rsidRDefault="003C1E3B" w:rsidP="001C26CA">
            <w:pPr>
              <w:tabs>
                <w:tab w:val="left" w:pos="1920"/>
              </w:tabs>
              <w:jc w:val="both"/>
            </w:pPr>
          </w:p>
        </w:tc>
        <w:tc>
          <w:tcPr>
            <w:tcW w:w="1798" w:type="dxa"/>
          </w:tcPr>
          <w:p w14:paraId="6098C221" w14:textId="77777777" w:rsidR="003C1E3B" w:rsidRDefault="003C1E3B" w:rsidP="001C26CA">
            <w:pPr>
              <w:tabs>
                <w:tab w:val="left" w:pos="1920"/>
              </w:tabs>
              <w:jc w:val="both"/>
            </w:pPr>
          </w:p>
        </w:tc>
        <w:tc>
          <w:tcPr>
            <w:tcW w:w="1798" w:type="dxa"/>
          </w:tcPr>
          <w:p w14:paraId="5F5C5E7A" w14:textId="77777777" w:rsidR="003C1E3B" w:rsidRDefault="003C1E3B" w:rsidP="001C26CA">
            <w:pPr>
              <w:tabs>
                <w:tab w:val="left" w:pos="1920"/>
              </w:tabs>
              <w:jc w:val="both"/>
            </w:pPr>
          </w:p>
        </w:tc>
        <w:tc>
          <w:tcPr>
            <w:tcW w:w="1799" w:type="dxa"/>
          </w:tcPr>
          <w:p w14:paraId="75A15D23" w14:textId="77777777" w:rsidR="003C1E3B" w:rsidRDefault="003C1E3B" w:rsidP="001C26CA">
            <w:pPr>
              <w:tabs>
                <w:tab w:val="left" w:pos="1920"/>
              </w:tabs>
              <w:jc w:val="both"/>
            </w:pPr>
          </w:p>
        </w:tc>
        <w:tc>
          <w:tcPr>
            <w:tcW w:w="1799" w:type="dxa"/>
            <w:shd w:val="clear" w:color="auto" w:fill="C45911" w:themeFill="accent2" w:themeFillShade="BF"/>
          </w:tcPr>
          <w:p w14:paraId="4A7EFA5B" w14:textId="77777777" w:rsidR="003C1E3B" w:rsidRDefault="003C1E3B" w:rsidP="001C26CA">
            <w:pPr>
              <w:tabs>
                <w:tab w:val="left" w:pos="1920"/>
              </w:tabs>
              <w:jc w:val="both"/>
            </w:pPr>
            <w:r>
              <w:t>2023</w:t>
            </w:r>
          </w:p>
        </w:tc>
      </w:tr>
    </w:tbl>
    <w:p w14:paraId="330665E8" w14:textId="77777777" w:rsidR="003C1E3B" w:rsidRPr="003C1E3B" w:rsidRDefault="003C1E3B" w:rsidP="003C1E3B">
      <w:pPr>
        <w:ind w:firstLine="708"/>
        <w:rPr>
          <w:rFonts w:ascii="Arial" w:hAnsi="Arial" w:cs="Arial"/>
          <w:sz w:val="24"/>
          <w:szCs w:val="24"/>
        </w:rPr>
      </w:pPr>
    </w:p>
    <w:sectPr w:rsidR="003C1E3B" w:rsidRPr="003C1E3B" w:rsidSect="005F3C5A">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AE08F" w14:textId="77777777" w:rsidR="005F3C5A" w:rsidRDefault="005F3C5A" w:rsidP="005F3C5A">
      <w:pPr>
        <w:spacing w:after="0" w:line="240" w:lineRule="auto"/>
      </w:pPr>
      <w:r>
        <w:separator/>
      </w:r>
    </w:p>
  </w:endnote>
  <w:endnote w:type="continuationSeparator" w:id="0">
    <w:p w14:paraId="7A17211F" w14:textId="77777777" w:rsidR="005F3C5A" w:rsidRDefault="005F3C5A" w:rsidP="005F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9B930" w14:textId="1335334C" w:rsidR="005F3C5A" w:rsidRDefault="005F3C5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7AFDA4AD" wp14:editId="6FA37848">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7A7764"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B281B" w14:textId="77777777" w:rsidR="005F3C5A" w:rsidRDefault="005F3C5A" w:rsidP="005F3C5A">
      <w:pPr>
        <w:spacing w:after="0" w:line="240" w:lineRule="auto"/>
      </w:pPr>
      <w:r>
        <w:separator/>
      </w:r>
    </w:p>
  </w:footnote>
  <w:footnote w:type="continuationSeparator" w:id="0">
    <w:p w14:paraId="7972CC77" w14:textId="77777777" w:rsidR="005F3C5A" w:rsidRDefault="005F3C5A" w:rsidP="005F3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03C1" w14:textId="673D0001" w:rsidR="005F3C5A" w:rsidRDefault="005F3C5A">
    <w:pPr>
      <w:spacing w:line="264" w:lineRule="auto"/>
    </w:pPr>
    <w:r>
      <w:rPr>
        <w:noProof/>
        <w:color w:val="000000"/>
      </w:rPr>
      <mc:AlternateContent>
        <mc:Choice Requires="wps">
          <w:drawing>
            <wp:anchor distT="0" distB="0" distL="114300" distR="114300" simplePos="0" relativeHeight="251661312" behindDoc="0" locked="0" layoutInCell="1" allowOverlap="1" wp14:anchorId="4D9CE292" wp14:editId="16ACE49E">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244AA4" id="Rectángulo 233"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 xml:space="preserve"> </w:t>
    </w:r>
    <w:sdt>
      <w:sdtPr>
        <w:rPr>
          <w:color w:val="4472C4" w:themeColor="accent1"/>
          <w:sz w:val="20"/>
          <w:szCs w:val="20"/>
        </w:rPr>
        <w:alias w:val="Título"/>
        <w:id w:val="15524250"/>
        <w:placeholder>
          <w:docPart w:val="776C53FD4B0F405DADC6DDBBA5BC6485"/>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s-ES"/>
          </w:rPr>
          <w:t>[Título del documento]</w:t>
        </w:r>
      </w:sdtContent>
    </w:sdt>
    <w:r w:rsidRPr="005F3C5A">
      <w:t xml:space="preserve"> </w:t>
    </w:r>
    <w:r w:rsidRPr="005F3C5A">
      <w:rPr>
        <w:color w:val="4472C4" w:themeColor="accent1"/>
        <w:sz w:val="20"/>
        <w:szCs w:val="20"/>
      </w:rPr>
      <w:t>MELANIE</w:t>
    </w:r>
  </w:p>
  <w:p w14:paraId="2F3DC624" w14:textId="77777777" w:rsidR="005F3C5A" w:rsidRDefault="005F3C5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5A"/>
    <w:rsid w:val="003C1E3B"/>
    <w:rsid w:val="005F3C5A"/>
    <w:rsid w:val="00DE61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418193"/>
  <w15:chartTrackingRefBased/>
  <w15:docId w15:val="{2C75FCAC-ECD8-4E99-8B43-D3CB30FE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3C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C5A"/>
  </w:style>
  <w:style w:type="paragraph" w:styleId="Piedepgina">
    <w:name w:val="footer"/>
    <w:basedOn w:val="Normal"/>
    <w:link w:val="PiedepginaCar"/>
    <w:uiPriority w:val="99"/>
    <w:unhideWhenUsed/>
    <w:rsid w:val="005F3C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C5A"/>
  </w:style>
  <w:style w:type="character" w:styleId="Hipervnculo">
    <w:name w:val="Hyperlink"/>
    <w:basedOn w:val="Fuentedeprrafopredeter"/>
    <w:uiPriority w:val="99"/>
    <w:unhideWhenUsed/>
    <w:rsid w:val="003C1E3B"/>
    <w:rPr>
      <w:color w:val="0563C1" w:themeColor="hyperlink"/>
      <w:u w:val="single"/>
    </w:rPr>
  </w:style>
  <w:style w:type="character" w:styleId="Mencinsinresolver">
    <w:name w:val="Unresolved Mention"/>
    <w:basedOn w:val="Fuentedeprrafopredeter"/>
    <w:uiPriority w:val="99"/>
    <w:semiHidden/>
    <w:unhideWhenUsed/>
    <w:rsid w:val="003C1E3B"/>
    <w:rPr>
      <w:color w:val="605E5C"/>
      <w:shd w:val="clear" w:color="auto" w:fill="E1DFDD"/>
    </w:rPr>
  </w:style>
  <w:style w:type="table" w:styleId="Tablaconcuadrcula">
    <w:name w:val="Table Grid"/>
    <w:basedOn w:val="Tablanormal"/>
    <w:uiPriority w:val="39"/>
    <w:rsid w:val="003C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hyperlink" Target="https://empowertalent.com/desarrollo-personal/etica-inteligencia-artificia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EF38CD-2E9D-43D3-B80C-B5C5B2E37CC0}" type="doc">
      <dgm:prSet loTypeId="urn:microsoft.com/office/officeart/2005/8/layout/process1" loCatId="process" qsTypeId="urn:microsoft.com/office/officeart/2005/8/quickstyle/simple1" qsCatId="simple" csTypeId="urn:microsoft.com/office/officeart/2005/8/colors/accent1_2" csCatId="accent1" phldr="1"/>
      <dgm:spPr/>
    </dgm:pt>
    <dgm:pt modelId="{1F7A4A75-A5F4-4755-8E3F-696398EC1838}">
      <dgm:prSet phldrT="[Texto]"/>
      <dgm:spPr>
        <a:solidFill>
          <a:srgbClr val="1FD163"/>
        </a:solidFill>
      </dgm:spPr>
      <dgm:t>
        <a:bodyPr/>
        <a:lstStyle/>
        <a:p>
          <a:r>
            <a:rPr lang="es-MX"/>
            <a:t>Desarrolo de software</a:t>
          </a:r>
        </a:p>
      </dgm:t>
    </dgm:pt>
    <dgm:pt modelId="{45878293-BE73-422D-949C-ECA9223D18DA}" type="parTrans" cxnId="{C8570C53-F6D6-4A23-9B57-1815DFC83DDA}">
      <dgm:prSet/>
      <dgm:spPr/>
      <dgm:t>
        <a:bodyPr/>
        <a:lstStyle/>
        <a:p>
          <a:endParaRPr lang="es-MX"/>
        </a:p>
      </dgm:t>
    </dgm:pt>
    <dgm:pt modelId="{11E79F62-2E8F-4E28-9CEF-EF9B984F6671}" type="sibTrans" cxnId="{C8570C53-F6D6-4A23-9B57-1815DFC83DDA}">
      <dgm:prSet/>
      <dgm:spPr>
        <a:solidFill>
          <a:schemeClr val="accent4">
            <a:lumMod val="60000"/>
            <a:lumOff val="40000"/>
          </a:schemeClr>
        </a:solidFill>
      </dgm:spPr>
      <dgm:t>
        <a:bodyPr/>
        <a:lstStyle/>
        <a:p>
          <a:endParaRPr lang="es-MX"/>
        </a:p>
      </dgm:t>
    </dgm:pt>
    <dgm:pt modelId="{61D72F7D-7085-48A9-AB13-4990D89C5393}">
      <dgm:prSet phldrT="[Texto]"/>
      <dgm:spPr>
        <a:solidFill>
          <a:srgbClr val="1FD163"/>
        </a:solidFill>
      </dgm:spPr>
      <dgm:t>
        <a:bodyPr/>
        <a:lstStyle/>
        <a:p>
          <a:r>
            <a:rPr lang="es-MX"/>
            <a:t>Ciberseguridad</a:t>
          </a:r>
        </a:p>
      </dgm:t>
    </dgm:pt>
    <dgm:pt modelId="{200B213E-0216-4E7E-A845-18A42BFDB751}" type="parTrans" cxnId="{7CB0152E-DE71-46EE-8F05-49B51FF0D255}">
      <dgm:prSet/>
      <dgm:spPr/>
      <dgm:t>
        <a:bodyPr/>
        <a:lstStyle/>
        <a:p>
          <a:endParaRPr lang="es-MX"/>
        </a:p>
      </dgm:t>
    </dgm:pt>
    <dgm:pt modelId="{7BCFCB6A-085D-45EC-8D41-22755BBB5A19}" type="sibTrans" cxnId="{7CB0152E-DE71-46EE-8F05-49B51FF0D255}">
      <dgm:prSet/>
      <dgm:spPr/>
      <dgm:t>
        <a:bodyPr/>
        <a:lstStyle/>
        <a:p>
          <a:endParaRPr lang="es-MX"/>
        </a:p>
      </dgm:t>
    </dgm:pt>
    <dgm:pt modelId="{6C5A6BC5-C8C9-481A-9AEA-87C1923EB3D9}">
      <dgm:prSet phldrT="[Texto]"/>
      <dgm:spPr>
        <a:solidFill>
          <a:srgbClr val="1FD163"/>
        </a:solidFill>
      </dgm:spPr>
      <dgm:t>
        <a:bodyPr/>
        <a:lstStyle/>
        <a:p>
          <a:r>
            <a:rPr lang="es-MX"/>
            <a:t>Innovacion tecnologica</a:t>
          </a:r>
        </a:p>
      </dgm:t>
    </dgm:pt>
    <dgm:pt modelId="{24280C6B-C250-4646-8616-AE9A6AD58779}" type="sibTrans" cxnId="{E4BC2A4E-EFF7-4007-8EFC-2EEC326D1F4A}">
      <dgm:prSet/>
      <dgm:spPr>
        <a:solidFill>
          <a:schemeClr val="accent4">
            <a:lumMod val="60000"/>
            <a:lumOff val="40000"/>
          </a:schemeClr>
        </a:solidFill>
      </dgm:spPr>
      <dgm:t>
        <a:bodyPr/>
        <a:lstStyle/>
        <a:p>
          <a:endParaRPr lang="es-MX"/>
        </a:p>
      </dgm:t>
    </dgm:pt>
    <dgm:pt modelId="{D71754E4-C710-4C1D-A05C-04DEBF3CEDF7}" type="parTrans" cxnId="{E4BC2A4E-EFF7-4007-8EFC-2EEC326D1F4A}">
      <dgm:prSet/>
      <dgm:spPr/>
      <dgm:t>
        <a:bodyPr/>
        <a:lstStyle/>
        <a:p>
          <a:endParaRPr lang="es-MX"/>
        </a:p>
      </dgm:t>
    </dgm:pt>
    <dgm:pt modelId="{9B9FB1F7-A815-4929-8A0F-D0BB02A93D93}" type="pres">
      <dgm:prSet presAssocID="{65EF38CD-2E9D-43D3-B80C-B5C5B2E37CC0}" presName="Name0" presStyleCnt="0">
        <dgm:presLayoutVars>
          <dgm:dir/>
          <dgm:resizeHandles val="exact"/>
        </dgm:presLayoutVars>
      </dgm:prSet>
      <dgm:spPr/>
    </dgm:pt>
    <dgm:pt modelId="{38D6A1A6-78D8-4407-BBB7-350D697DEAA0}" type="pres">
      <dgm:prSet presAssocID="{1F7A4A75-A5F4-4755-8E3F-696398EC1838}" presName="node" presStyleLbl="node1" presStyleIdx="0" presStyleCnt="3">
        <dgm:presLayoutVars>
          <dgm:bulletEnabled val="1"/>
        </dgm:presLayoutVars>
      </dgm:prSet>
      <dgm:spPr/>
    </dgm:pt>
    <dgm:pt modelId="{492316A7-5F57-4F6D-9DD9-BF1E757832D9}" type="pres">
      <dgm:prSet presAssocID="{11E79F62-2E8F-4E28-9CEF-EF9B984F6671}" presName="sibTrans" presStyleLbl="sibTrans2D1" presStyleIdx="0" presStyleCnt="2"/>
      <dgm:spPr/>
    </dgm:pt>
    <dgm:pt modelId="{45C4D1AB-4A12-4760-BE5C-885F76D82435}" type="pres">
      <dgm:prSet presAssocID="{11E79F62-2E8F-4E28-9CEF-EF9B984F6671}" presName="connectorText" presStyleLbl="sibTrans2D1" presStyleIdx="0" presStyleCnt="2"/>
      <dgm:spPr/>
    </dgm:pt>
    <dgm:pt modelId="{3DDBF488-5CCE-487F-9702-4417551AA5B4}" type="pres">
      <dgm:prSet presAssocID="{6C5A6BC5-C8C9-481A-9AEA-87C1923EB3D9}" presName="node" presStyleLbl="node1" presStyleIdx="1" presStyleCnt="3">
        <dgm:presLayoutVars>
          <dgm:bulletEnabled val="1"/>
        </dgm:presLayoutVars>
      </dgm:prSet>
      <dgm:spPr/>
    </dgm:pt>
    <dgm:pt modelId="{9C04F1D2-2F10-4AB8-AA02-B40B3A804F01}" type="pres">
      <dgm:prSet presAssocID="{24280C6B-C250-4646-8616-AE9A6AD58779}" presName="sibTrans" presStyleLbl="sibTrans2D1" presStyleIdx="1" presStyleCnt="2"/>
      <dgm:spPr/>
    </dgm:pt>
    <dgm:pt modelId="{C62B5508-2EB9-4125-BD58-57983F05ADE0}" type="pres">
      <dgm:prSet presAssocID="{24280C6B-C250-4646-8616-AE9A6AD58779}" presName="connectorText" presStyleLbl="sibTrans2D1" presStyleIdx="1" presStyleCnt="2"/>
      <dgm:spPr/>
    </dgm:pt>
    <dgm:pt modelId="{630A067F-AB0E-4CA2-BD45-2680491ECBCE}" type="pres">
      <dgm:prSet presAssocID="{61D72F7D-7085-48A9-AB13-4990D89C5393}" presName="node" presStyleLbl="node1" presStyleIdx="2" presStyleCnt="3">
        <dgm:presLayoutVars>
          <dgm:bulletEnabled val="1"/>
        </dgm:presLayoutVars>
      </dgm:prSet>
      <dgm:spPr/>
    </dgm:pt>
  </dgm:ptLst>
  <dgm:cxnLst>
    <dgm:cxn modelId="{64DCA125-C58A-477E-A874-F19A8F27D94D}" type="presOf" srcId="{6C5A6BC5-C8C9-481A-9AEA-87C1923EB3D9}" destId="{3DDBF488-5CCE-487F-9702-4417551AA5B4}" srcOrd="0" destOrd="0" presId="urn:microsoft.com/office/officeart/2005/8/layout/process1"/>
    <dgm:cxn modelId="{2476982A-4DA0-4906-92B5-DCF90EF44B23}" type="presOf" srcId="{24280C6B-C250-4646-8616-AE9A6AD58779}" destId="{C62B5508-2EB9-4125-BD58-57983F05ADE0}" srcOrd="1" destOrd="0" presId="urn:microsoft.com/office/officeart/2005/8/layout/process1"/>
    <dgm:cxn modelId="{2A23CD2B-F834-47C1-B1C0-C791F4198956}" type="presOf" srcId="{61D72F7D-7085-48A9-AB13-4990D89C5393}" destId="{630A067F-AB0E-4CA2-BD45-2680491ECBCE}" srcOrd="0" destOrd="0" presId="urn:microsoft.com/office/officeart/2005/8/layout/process1"/>
    <dgm:cxn modelId="{7CB0152E-DE71-46EE-8F05-49B51FF0D255}" srcId="{65EF38CD-2E9D-43D3-B80C-B5C5B2E37CC0}" destId="{61D72F7D-7085-48A9-AB13-4990D89C5393}" srcOrd="2" destOrd="0" parTransId="{200B213E-0216-4E7E-A845-18A42BFDB751}" sibTransId="{7BCFCB6A-085D-45EC-8D41-22755BBB5A19}"/>
    <dgm:cxn modelId="{9E0C1B5C-94F1-4387-A71E-900E832C16A4}" type="presOf" srcId="{11E79F62-2E8F-4E28-9CEF-EF9B984F6671}" destId="{45C4D1AB-4A12-4760-BE5C-885F76D82435}" srcOrd="1" destOrd="0" presId="urn:microsoft.com/office/officeart/2005/8/layout/process1"/>
    <dgm:cxn modelId="{54AA445F-56D3-4B4B-866B-225109A7158E}" type="presOf" srcId="{1F7A4A75-A5F4-4755-8E3F-696398EC1838}" destId="{38D6A1A6-78D8-4407-BBB7-350D697DEAA0}" srcOrd="0" destOrd="0" presId="urn:microsoft.com/office/officeart/2005/8/layout/process1"/>
    <dgm:cxn modelId="{615B2360-D69B-4540-92C5-436400C37284}" type="presOf" srcId="{24280C6B-C250-4646-8616-AE9A6AD58779}" destId="{9C04F1D2-2F10-4AB8-AA02-B40B3A804F01}" srcOrd="0" destOrd="0" presId="urn:microsoft.com/office/officeart/2005/8/layout/process1"/>
    <dgm:cxn modelId="{5376636A-562B-4D7E-9913-65E7BE097F37}" type="presOf" srcId="{65EF38CD-2E9D-43D3-B80C-B5C5B2E37CC0}" destId="{9B9FB1F7-A815-4929-8A0F-D0BB02A93D93}" srcOrd="0" destOrd="0" presId="urn:microsoft.com/office/officeart/2005/8/layout/process1"/>
    <dgm:cxn modelId="{E4BC2A4E-EFF7-4007-8EFC-2EEC326D1F4A}" srcId="{65EF38CD-2E9D-43D3-B80C-B5C5B2E37CC0}" destId="{6C5A6BC5-C8C9-481A-9AEA-87C1923EB3D9}" srcOrd="1" destOrd="0" parTransId="{D71754E4-C710-4C1D-A05C-04DEBF3CEDF7}" sibTransId="{24280C6B-C250-4646-8616-AE9A6AD58779}"/>
    <dgm:cxn modelId="{C8570C53-F6D6-4A23-9B57-1815DFC83DDA}" srcId="{65EF38CD-2E9D-43D3-B80C-B5C5B2E37CC0}" destId="{1F7A4A75-A5F4-4755-8E3F-696398EC1838}" srcOrd="0" destOrd="0" parTransId="{45878293-BE73-422D-949C-ECA9223D18DA}" sibTransId="{11E79F62-2E8F-4E28-9CEF-EF9B984F6671}"/>
    <dgm:cxn modelId="{562D7AF3-8090-4511-BC89-29E967A46A9F}" type="presOf" srcId="{11E79F62-2E8F-4E28-9CEF-EF9B984F6671}" destId="{492316A7-5F57-4F6D-9DD9-BF1E757832D9}" srcOrd="0" destOrd="0" presId="urn:microsoft.com/office/officeart/2005/8/layout/process1"/>
    <dgm:cxn modelId="{1A1A43F1-8B1F-4D07-8107-1499BF1247BB}" type="presParOf" srcId="{9B9FB1F7-A815-4929-8A0F-D0BB02A93D93}" destId="{38D6A1A6-78D8-4407-BBB7-350D697DEAA0}" srcOrd="0" destOrd="0" presId="urn:microsoft.com/office/officeart/2005/8/layout/process1"/>
    <dgm:cxn modelId="{3337A273-5A77-499C-BB84-715E91FEEA7A}" type="presParOf" srcId="{9B9FB1F7-A815-4929-8A0F-D0BB02A93D93}" destId="{492316A7-5F57-4F6D-9DD9-BF1E757832D9}" srcOrd="1" destOrd="0" presId="urn:microsoft.com/office/officeart/2005/8/layout/process1"/>
    <dgm:cxn modelId="{173A093C-CBB4-4C5D-81CC-90D248427CCA}" type="presParOf" srcId="{492316A7-5F57-4F6D-9DD9-BF1E757832D9}" destId="{45C4D1AB-4A12-4760-BE5C-885F76D82435}" srcOrd="0" destOrd="0" presId="urn:microsoft.com/office/officeart/2005/8/layout/process1"/>
    <dgm:cxn modelId="{4EBEA439-5F3B-49FF-B344-432A17043058}" type="presParOf" srcId="{9B9FB1F7-A815-4929-8A0F-D0BB02A93D93}" destId="{3DDBF488-5CCE-487F-9702-4417551AA5B4}" srcOrd="2" destOrd="0" presId="urn:microsoft.com/office/officeart/2005/8/layout/process1"/>
    <dgm:cxn modelId="{A7311820-6F3B-4137-932C-6EC28C2BC924}" type="presParOf" srcId="{9B9FB1F7-A815-4929-8A0F-D0BB02A93D93}" destId="{9C04F1D2-2F10-4AB8-AA02-B40B3A804F01}" srcOrd="3" destOrd="0" presId="urn:microsoft.com/office/officeart/2005/8/layout/process1"/>
    <dgm:cxn modelId="{42C55068-24FF-40E1-BCDD-60893D04A6DE}" type="presParOf" srcId="{9C04F1D2-2F10-4AB8-AA02-B40B3A804F01}" destId="{C62B5508-2EB9-4125-BD58-57983F05ADE0}" srcOrd="0" destOrd="0" presId="urn:microsoft.com/office/officeart/2005/8/layout/process1"/>
    <dgm:cxn modelId="{9A66A2FF-AF31-448A-A218-8DBF23F4C54C}" type="presParOf" srcId="{9B9FB1F7-A815-4929-8A0F-D0BB02A93D93}" destId="{630A067F-AB0E-4CA2-BD45-2680491ECBCE}"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D6A1A6-78D8-4407-BBB7-350D697DEAA0}">
      <dsp:nvSpPr>
        <dsp:cNvPr id="0" name=""/>
        <dsp:cNvSpPr/>
      </dsp:nvSpPr>
      <dsp:spPr>
        <a:xfrm>
          <a:off x="4822" y="1167824"/>
          <a:ext cx="1441251" cy="864750"/>
        </a:xfrm>
        <a:prstGeom prst="roundRect">
          <a:avLst>
            <a:gd name="adj" fmla="val 10000"/>
          </a:avLst>
        </a:prstGeom>
        <a:solidFill>
          <a:srgbClr val="1FD16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Desarrolo de software</a:t>
          </a:r>
        </a:p>
      </dsp:txBody>
      <dsp:txXfrm>
        <a:off x="30150" y="1193152"/>
        <a:ext cx="1390595" cy="814094"/>
      </dsp:txXfrm>
    </dsp:sp>
    <dsp:sp modelId="{492316A7-5F57-4F6D-9DD9-BF1E757832D9}">
      <dsp:nvSpPr>
        <dsp:cNvPr id="0" name=""/>
        <dsp:cNvSpPr/>
      </dsp:nvSpPr>
      <dsp:spPr>
        <a:xfrm>
          <a:off x="1590198" y="1421484"/>
          <a:ext cx="305545" cy="357430"/>
        </a:xfrm>
        <a:prstGeom prst="rightArrow">
          <a:avLst>
            <a:gd name="adj1" fmla="val 60000"/>
            <a:gd name="adj2" fmla="val 50000"/>
          </a:avLst>
        </a:prstGeom>
        <a:solidFill>
          <a:schemeClr val="accent4">
            <a:lumMod val="60000"/>
            <a:lumOff val="4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MX" sz="1300" kern="1200"/>
        </a:p>
      </dsp:txBody>
      <dsp:txXfrm>
        <a:off x="1590198" y="1492970"/>
        <a:ext cx="213882" cy="214458"/>
      </dsp:txXfrm>
    </dsp:sp>
    <dsp:sp modelId="{3DDBF488-5CCE-487F-9702-4417551AA5B4}">
      <dsp:nvSpPr>
        <dsp:cNvPr id="0" name=""/>
        <dsp:cNvSpPr/>
      </dsp:nvSpPr>
      <dsp:spPr>
        <a:xfrm>
          <a:off x="2022574" y="1167824"/>
          <a:ext cx="1441251" cy="864750"/>
        </a:xfrm>
        <a:prstGeom prst="roundRect">
          <a:avLst>
            <a:gd name="adj" fmla="val 10000"/>
          </a:avLst>
        </a:prstGeom>
        <a:solidFill>
          <a:srgbClr val="1FD16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Innovacion tecnologica</a:t>
          </a:r>
        </a:p>
      </dsp:txBody>
      <dsp:txXfrm>
        <a:off x="2047902" y="1193152"/>
        <a:ext cx="1390595" cy="814094"/>
      </dsp:txXfrm>
    </dsp:sp>
    <dsp:sp modelId="{9C04F1D2-2F10-4AB8-AA02-B40B3A804F01}">
      <dsp:nvSpPr>
        <dsp:cNvPr id="0" name=""/>
        <dsp:cNvSpPr/>
      </dsp:nvSpPr>
      <dsp:spPr>
        <a:xfrm>
          <a:off x="3607950" y="1421484"/>
          <a:ext cx="305545" cy="357430"/>
        </a:xfrm>
        <a:prstGeom prst="rightArrow">
          <a:avLst>
            <a:gd name="adj1" fmla="val 60000"/>
            <a:gd name="adj2" fmla="val 50000"/>
          </a:avLst>
        </a:prstGeom>
        <a:solidFill>
          <a:schemeClr val="accent4">
            <a:lumMod val="60000"/>
            <a:lumOff val="4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MX" sz="1300" kern="1200"/>
        </a:p>
      </dsp:txBody>
      <dsp:txXfrm>
        <a:off x="3607950" y="1492970"/>
        <a:ext cx="213882" cy="214458"/>
      </dsp:txXfrm>
    </dsp:sp>
    <dsp:sp modelId="{630A067F-AB0E-4CA2-BD45-2680491ECBCE}">
      <dsp:nvSpPr>
        <dsp:cNvPr id="0" name=""/>
        <dsp:cNvSpPr/>
      </dsp:nvSpPr>
      <dsp:spPr>
        <a:xfrm>
          <a:off x="4040326" y="1167824"/>
          <a:ext cx="1441251" cy="864750"/>
        </a:xfrm>
        <a:prstGeom prst="roundRect">
          <a:avLst>
            <a:gd name="adj" fmla="val 10000"/>
          </a:avLst>
        </a:prstGeom>
        <a:solidFill>
          <a:srgbClr val="1FD16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Ciberseguridad</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6C53FD4B0F405DADC6DDBBA5BC6485"/>
        <w:category>
          <w:name w:val="General"/>
          <w:gallery w:val="placeholder"/>
        </w:category>
        <w:types>
          <w:type w:val="bbPlcHdr"/>
        </w:types>
        <w:behaviors>
          <w:behavior w:val="content"/>
        </w:behaviors>
        <w:guid w:val="{CAB73A98-CEC7-466C-84DD-29636E5635F4}"/>
      </w:docPartPr>
      <w:docPartBody>
        <w:p w:rsidR="00FB3B4A" w:rsidRDefault="00FB3B4A" w:rsidP="00FB3B4A">
          <w:pPr>
            <w:pStyle w:val="776C53FD4B0F405DADC6DDBBA5BC6485"/>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4A"/>
    <w:rsid w:val="00DE61FA"/>
    <w:rsid w:val="00FB3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6C53FD4B0F405DADC6DDBBA5BC6485">
    <w:name w:val="776C53FD4B0F405DADC6DDBBA5BC6485"/>
    <w:rsid w:val="00FB3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COBALM</dc:creator>
  <cp:keywords/>
  <dc:description/>
  <cp:lastModifiedBy>COBALM</cp:lastModifiedBy>
  <cp:revision>1</cp:revision>
  <dcterms:created xsi:type="dcterms:W3CDTF">2024-10-03T18:09:00Z</dcterms:created>
  <dcterms:modified xsi:type="dcterms:W3CDTF">2024-10-03T18:30:00Z</dcterms:modified>
</cp:coreProperties>
</file>