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pacing w:val="500"/>
          <w:sz w:val="72"/>
          <w:szCs w:val="72"/>
        </w:rPr>
        <w:t xml:space="preserve">MELANOIR</w:t>
      </w:r>
    </w:p>
    <w:p>
      <w:pPr>
        <w:spacing w:after="3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9A9A9"/>
          <w:sz w:val="28"/>
          <w:szCs w:val="28"/>
        </w:rPr>
        <w:t xml:space="preserve">외주 업체 제공용 마케팅 가이드</w:t>
      </w:r>
    </w:p>
    <w:p>
      <w:pPr>
        <w:pBdr>
          <w:bottom w:val="single" w:color="000000" w:sz="8"/>
        </w:pBdr>
        <w:spacing w:after="0" w:before="0"/>
      </w:pPr>
    </w:p>
    <w:p>
      <w:pPr>
        <w:spacing w:after="1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34"/>
          <w:szCs w:val="34"/>
        </w:rPr>
        <w:t xml:space="preserve">콘텐츠 토픽 목록 &amp; 브랜딩 원칙 가이드라인</w:t>
      </w:r>
    </w:p>
    <w:p>
      <w:pPr>
        <w:spacing w:after="16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5"/>
          <w:sz w:val="24"/>
          <w:szCs w:val="24"/>
        </w:rPr>
        <w:t xml:space="preserve">Product: Melanoir Embo — 반영구화장용 멜라닌 잉크</w:t>
      </w:r>
    </w:p>
    <w:p>
      <w:pPr>
        <w:spacing w:after="8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6868B"/>
          <w:sz w:val="22"/>
          <w:szCs w:val="22"/>
        </w:rPr>
        <w:t xml:space="preserve">Melanoir Chief Architect  ·  2026년 5월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9A9A9"/>
          <w:sz w:val="20"/>
          <w:szCs w:val="20"/>
        </w:rPr>
        <w:t xml:space="preserve">이 문서는 외주 파트너에게 제공되는 마케팅 방향 가이드입니다.</w:t>
      </w:r>
    </w:p>
    <w:p>
      <w:r>
        <w:br w:type="page"/>
      </w:r>
    </w:p>
    <w:p>
      <w:pPr>
        <w:pStyle w:val="Heading1"/>
        <w:pBdr>
          <w:bottom w:val="single" w:color="000000" w:sz="8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8"/>
          <w:szCs w:val="38"/>
        </w:rPr>
        <w:t xml:space="preserve">이 문서의 활용 방법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이 문서는 두 가지 핵심 내용을 담고 있습니다.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외주 업체 활용 방법</w:t>
            </w:r>
          </w:p>
        </w:tc>
      </w:tr>
      <w:tr>
        <w:tc>
          <w:tcPr>
            <w:tcW w:type="dxa" w:w="1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Part 1
콘텐츠 토픽 목록</w:t>
            </w:r>
          </w:p>
        </w:tc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멜라닌의 과학적 이점을 중심으로 블로그, 카드뉴스, 쇼츠 등에서 다룰 수 있는 주제 목록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콘텐츠 제작 시 주제 선택의 기준. 어떤 각도로 접근할지는 프롬프트 최적화 과정에서 결정.</w:t>
            </w:r>
          </w:p>
        </w:tc>
      </w:tr>
      <w:tr>
        <w:tc>
          <w:tcPr>
            <w:tcW w:type="dxa" w:w="1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Part 2
브랜딩 원칙</w:t>
            </w:r>
          </w:p>
        </w:tc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멜라누아가 지켜야 할 표현 원칙, 금지 표현, 톤앤매너 기준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AI 생성 콘텐츠가 브랜드 보이스와 일치하는지 체크하는 기준표로 활용.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중요: 프롬프트 최적화(Trial &amp; Error)는 외주 파트너가 주도합니다.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멜라누아의 역할은 ① 어떤 주제를 다룰지 결정하고,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② 생성된 콘텐츠가 브랜딩 원칙에 맞는지 검토하는 것입니다.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8"/>
          <w:szCs w:val="38"/>
        </w:rPr>
        <w:t xml:space="preserve">Part 1. 콘텐츠 토픽 목록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아래 목록은 멜라누아가 콘텐츠로 다룰 수 있는 주제입니다. 멜라닌의 과학적 사실을 기반으로 하되, Melanoir Embo 제품과 자연스럽게 연결되는 방식으로 기획합니다.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태그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필수</w:t>
            </w:r>
          </w:p>
        </w:tc>
        <w:tc>
          <w:tcPr>
            <w:tcW w:type="dxa" w:w="8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Embo 판매에 직접 연결. 초기 런칭 시 우선 제작</w:t>
            </w:r>
          </w:p>
        </w:tc>
      </w:tr>
      <w:tr>
        <w:tc>
          <w:tcPr>
            <w:tcW w:type="dxa" w:w="1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핵심</w:t>
            </w:r>
          </w:p>
        </w:tc>
        <w:tc>
          <w:tcPr>
            <w:tcW w:type="dxa" w:w="8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브랜드 신뢰 구축의 핵심 교육 콘텐츠</w:t>
            </w:r>
          </w:p>
        </w:tc>
      </w:tr>
      <w:tr>
        <w:tc>
          <w:tcPr>
            <w:tcW w:type="dxa" w:w="1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확장</w:t>
            </w:r>
          </w:p>
        </w:tc>
        <w:tc>
          <w:tcPr>
            <w:tcW w:type="dxa" w:w="8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잠재 고객층 확장 및 SEO 트래픽 확보</w:t>
            </w:r>
          </w:p>
        </w:tc>
      </w:tr>
      <w:tr>
        <w:tc>
          <w:tcPr>
            <w:tcW w:type="dxa" w:w="1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심화</w:t>
            </w:r>
          </w:p>
        </w:tc>
        <w:tc>
          <w:tcPr>
            <w:tcW w:type="dxa" w:w="8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전문가/아티스트 타겟 심층 콘텐츠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A. 멜라닌의 과학적 이점 (교육 콘텐츠 핵심)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멜라닌이 무엇인지, 왜 피부에 유익한지를 대중이 이해할 수 있게 설명하는 콘텐츠. 블로그·카드뉴스·쇼츠 모두에 적합한 주제군.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멜라닌이란 무엇인가 — 자연이 설계한 색소의 정체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멜라닌의 종류(유멜라닌/페오멜라닌), 생성 과정, 피부·모발·눈에서의 역할. 입문 교육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자외선으로부터 피부를 지키는 방패 — 멜라닌의 광보호 메커니즘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UV 흡수 및 산란 원리, SPF와 멜라닌의 관계. 일반 소비자 관심 높음. 시술 후 피부 보호력과 연결.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활성산소를 잡는 천연 항산화제 — 멜라닌의 라디칼 중화 능력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자유라디칼(ROS) 생성 원인, 멜라닌의 중화 경로, 노화 방지와의 연결고리. 항산화 관심층 타겟.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A-04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피부 염증을 낮추는 색소 — 멜라닌의 항염 효과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멜라닌이 NF-κB 경로를 통해 염증 신호에 관여하는 메커니즘. 피부 항상성 유지와의 연관. A-섹션 교육 콘텐츠 — 시술 맥락 직접 연결 없이 멜라닌 고유 특성만 기술.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피부가 원래 가진 색소를 잉크로 — 생체적합성의 의미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합성 색소와 천연 색소의 세포 반응 차이. 피부 자극 지수 0.00, 세포 생존률 97% 데이터 연결.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A-06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멜라닌은 왜 안전한가 — EWG 1등급의 의미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EWG 안전성 등급 시스템 설명, 멜라누아 Embo가 받은 등급의 의미. 소비자 신뢰 구축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A-07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자연에서 와서 자연으로 돌아가는 색소 — 멜라닌의 생분해 경로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생분해 개념, 합성 색소의 잔류 문제 vs 멜라닌의 분해 과정. Chemical Debt-Free 브랜드 철학 연결.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A-08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색이 오래가는 이유 — 멜라닌의 광안정성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멜라닌 색소가 빛과 열에 안정적인 이유. 반영구화장 유지력의 과학적 근거.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A-09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피부 마이크로바이옴과 색소 — 멜라닌이 피부 생태계에 미치는 영향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피부 상재균과 색소 소재의 상호작용. 클린 바이오 소재의 마이크로바이옴 친화성. 심층 교육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A-10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멜라닌 결핍이 피부에 미치는 영향 — 백반증, 색소침착, 노화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멜라닌 부족 상태의 피부 문제. 역으로 멜라닌의 중요성을 설명하는 교육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A-11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뇌를 보호하는 색소 — 뉴로멜라닌 이야기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도파민 신경세포 내 뉴로멜라닌의 역할, 파킨슨병과의 연관 연구. 과학 호기심 자극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B. 반영구화장과 멜라닌 잉크 (제품 직접 연결)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Melanoir Embo를 직접 또는 간접적으로 소개하는 콘텐츠. 아티스트와 소비자 모두를 타겟으로 한다.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반영구화장 잉크, 무엇으로 만들어지는가 — 성분 완전 해부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기존 반영구화장 잉크의 성분 현황(카본블랙, 합성 색소 등), 각 성분의 피부 반응 설명. 소비자 알 권리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피부 자극 지수 0.00이 실제로 의미하는 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피부 자극 지수(Skin Irritation Index) 측정 방법, 0.00의 과학적 의미, 타 제품과의 맥락 설명. 핵심 데이터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세포 생존률 97% — 이 숫자가 중요한 이유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세포독성(Cytotoxicity) 테스트 방법론, 97% 수치의 산업 기준 대비 의미. 과학 신뢰 구축.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B-04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콜드체인 없이도 안정한 잉크 — 상온 안정성의 기술적 의미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생물 소재의 일반적인 보관 요건, 멜라누아 Embo의 상온 안정성 달성 배경. 아티스트 관심 높음.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반영구화장 시술 후 피부 회복 속도를 결정하는 요소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시술 후 염증 단계, 색소 안착 과정, 멜라닌 잉크 사용 시 회복력 차이. 아티스트 교육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B-06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눈썹·아이라인·입술 — 부위별 멜라닌 잉크 적용 가이드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반영구화장 부위별 피부 특성, 멜라닌 잉크 선택 기준. 아티스트 실무 가이드.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B-07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좋은 반영구화장 잉크를 고르는 기준 — 소비자 가이드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잉크 선택 시 확인해야 할 안전성 지표, 인증 기준. 소비자 교육 + Embo 자연 연결.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B-08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반영구화장의 역사와 잉크 소재의 변화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PMU 잉크 소재의 발전사. 카본 → 합성 색소 → 바이오 색소로의 흐름. 브랜드 스토리 연결.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C. 피부 과학 &amp; 클린 뷰티 (잠재 고객 확장)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반영구화장에 관심 없는 일반 뷰티 소비자까지 유입할 수 있는 광범위한 피부 과학 교육 콘텐츠.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클린 뷰티란 무엇인가 — 모호한 선언과 수치의 차이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'클린', '내추럴', '무독성' 표현의 기준 부재 문제, 수치 기반 안전성 인증 기준 설명. 브랜드 철학 직접 연결.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화장품 성분표 읽는 법 — 숫자와 이름이 의미하는 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INCI 명칭, EWG 등급, 배합 순서의 의미. 성분에 관심 있는 소비자층 타겟 SEO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피부 장벽(스킨 배리어)을 지키는 성분 vs 파괴하는 성분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피부 장벽 구조, 계면활성제·알코올·합성 보존제의 영향, 멜라닌의 장벽 친화적 특성 연결.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C-04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보존제 없는 화장품이 가능한가 — 방부 시스템의 진실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화장품 보존제의 필요성과 한계, 멜라누아의 '뺄셈 설계'(성분 제거 철학) 연결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자외선 차단제와 멜라닌 — 피부가 만드는 자체 SPF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내인성 광보호와 외인성 자외선 차단의 차이, 멜라닌 기반 제품의 광보호 지원. 여름 시즌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C-06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피부 색소침착의 원인과 멜라닌의 역할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기미, 잡티, 색소침착의 생물학적 원인, 멜라닌 과잉 생성 메커니즘. 일반 뷰티 관심층 타겟.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C-07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인체와 환경에 쌓이는 화학 성분 — Body Burden의 과학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일상에서 누적되는 화학 성분 노출(Body Burden) 개념, 멜라닌의 생분해 경로로 연결. '화학적 부채' 용어는 본문 내 단일 언급만 허용, 헤드라인 전면 사용 금지.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C-08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지속가능한 뷰티 — 사용 후 피부에 남는 것, 지구에 남는 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화장품 성분의 환경 잔류 문제, 생분해 성분의 중요성. 친환경 소비 관심층 타겟.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D. 아티스트 &amp; 전문가 타겟 (B2B 콘텐츠)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반영구화장 아티스트, 뷰티 전문가, 피부과 관계자 등 B2B 타겟에게 전달할 전문 콘텐츠.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D-01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아티스트가 잉크를 선택할 때 확인해야 할 5가지 기준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안전성 데이터, 상온 안정성, 기존 장비 호환성, 색상 안정성, 인증 현황. 아티스트 실무 교육.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D-02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고기능성 바이오 소재의 운영 난이도 — 콜드체인 신화 깨기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바이오 소재는 관리가 어렵다는 통념, 상온 안정성 데이터 제시. B2B 도입 장벽 제거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D-03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반영구화장 잉크 EU 규제 변화와 아티스트의 대응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EU REACH 규정의 PMU 잉크 성분 규제 내용, 국내 아티스트의 대응 방향. 시의성 높은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D-04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고객에게 잉크 안전성을 설명하는 방법 — 아티스트 커뮤니케이션 가이드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소비자 질문에 데이터로 답하는 법, 피부 자극 지수·세포 생존률 설명 스크립트 예시.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D-05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기존 배합 그대로 — 멜라닌 소재 도입 시 호환성 확인 포인트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새로운 소재 도입 시 기존 장비·배합과의 호환 체크리스트. 파트너 도입 가이드.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심화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E. 브랜드 스토리 &amp; 창업자 서사 (신뢰 구축)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멜라누아라는 브랜드가 왜 존재하는지, 어떤 연구에서 출발했는지를 전달하는 콘텐츠. 브랜드 팬덤 구축의 핵심.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E-01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왜 멜라닌으로 잉크를 만들었는가 — 창업 배경 스토리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기존 시장의 문제 인식 → 멜라닌 연구 → 제품화 결정까지의 서사. 브랜드 탄생 스토리.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E-02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경쟁하지 않는다는 말의 진짜 의미 — 카테고리 재정의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기존 시장 개선이 아닌 새로운 기준 창출의 철학. 브랜드 포지셔닝 서사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E-03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뺄셈의 미학 — 더하지 않고 본질만 남기는 설계 철학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보존제·분산제·충전제를 제거한 이유, 각 성분이 빠진 근거 데이터. 브랜드 철학 핵심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A8"/>
                <w:sz w:val="18"/>
                <w:szCs w:val="18"/>
              </w:rPr>
              <w:t xml:space="preserve">핵심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E-04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수치가 먼저 말한다 — 데이터로 증명하는 브랜드의 이유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왜 수치를 브랜드의 언어로 쓰는지, 감성 마케팅 대신 데이터 마케팅을 선택한 철학.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E-05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3"/>
                <w:szCs w:val="23"/>
              </w:rPr>
              <w:t xml:space="preserve">세상의 유해 성분을 줄이는 회사 — 멜라누아의 미션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멜라누아가 성장할수록 세상의 유해 물질이 줄어든다는 미션 선언. CSR·ESG 관점 콘텐츠.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확장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콘텐츠 토픽 운영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우선순위 순서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필수(A-01~06, B-01~07, C-01) → 핵심 → 확장 → 심화 순으로 제작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제품 연결 방식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교육 콘텐츠(A, C 카테고리)는 제품을 직접 언급하지 않아도 됨. 브랜드 신뢰가 먼저.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데이터 사용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수치(0.00, 97%, EWG 1등급)는 반드시 정확하게 사용. 임의 변형 금지.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에버그린 vs 시즌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A·B·E 카테고리는 에버그린(상시). C·D 카테고리는 시즌·이슈에 맞춰 운영.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시리즈 구성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하나의 카테고리에서 3~5편 연속 시리즈로 묶으면 SEO 및 팔로워 유지에 유리.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/>
        </w:pBdr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8"/>
          <w:szCs w:val="38"/>
        </w:rPr>
        <w:t xml:space="preserve">Part 2. 브랜딩 원칙 가이드라인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이 섹션은 AI가 생성한 콘텐츠가 멜라누아의 브랜드 보이스를 유지하는지 판단하는 기준입니다. 프롬프트 최적화 결과물을 검수할 때 이 기준을 적용합니다.</w:t>
      </w:r>
    </w:p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2.1 4가지 핵심 표현 원칙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5FA8"/>
                <w:sz w:val="22"/>
                <w:szCs w:val="22"/>
              </w:rPr>
              <w:t xml:space="preserve">원칙 1 — Data-First (수치가 먼저)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5FA8"/>
                <w:sz w:val="22"/>
                <w:szCs w:val="22"/>
              </w:rPr>
              <w:t xml:space="preserve">모든 주장은 수치 또는 검증된 사실로 시작한다.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5FA8"/>
                <w:sz w:val="22"/>
                <w:szCs w:val="22"/>
              </w:rPr>
              <w:t xml:space="preserve">순서: 수치/사실 → 의미 → 철학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5FA8"/>
                <w:sz w:val="22"/>
                <w:szCs w:val="22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5FA8"/>
                <w:sz w:val="22"/>
                <w:szCs w:val="22"/>
              </w:rPr>
              <w:t xml:space="preserve">예시 (O): "피부 자극 지수 0.00. 이 수치가 일상 사용의 신뢰를 설계합니다."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5FA8"/>
                <w:sz w:val="22"/>
                <w:szCs w:val="22"/>
              </w:rPr>
              <w:t xml:space="preserve">예시 (X): "피부에 정말 좋은 성분입니다. 안전성이 검증되었습니다."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2"/>
                <w:szCs w:val="22"/>
              </w:rPr>
              <w:t xml:space="preserve">원칙 2 — Subtraction (뺄셈의 언어)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2"/>
                <w:szCs w:val="22"/>
              </w:rPr>
              <w:t xml:space="preserve">짧고 단정한 선언문. 형용사보다 동사. 더하지 않는다.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2"/>
                <w:szCs w:val="22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2"/>
                <w:szCs w:val="22"/>
              </w:rPr>
              <w:t xml:space="preserve">예시 (O): "보존제를 제거했습니다. 성능이 유지될 때만 뺍니다."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2"/>
                <w:szCs w:val="22"/>
              </w:rPr>
              <w:t xml:space="preserve">예시 (X): "불필요한 성분을 대폭 줄여서 훨씬 더 안전하고 깨끗한 제품을 만들었습니다."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22"/>
                <w:szCs w:val="22"/>
              </w:rPr>
              <w:t xml:space="preserve">원칙 3 — Declaration (선언형 문장)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22"/>
                <w:szCs w:val="22"/>
              </w:rPr>
              <w:t xml:space="preserve">의문문, 도발형, 비교형 카피를 지양. 선언문을 우선한다.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22"/>
                <w:szCs w:val="22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22"/>
                <w:szCs w:val="22"/>
              </w:rPr>
              <w:t xml:space="preserve">예시 (O): "멜라닌은 자연이 설계한 방패입니다."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C00"/>
                <w:sz w:val="22"/>
                <w:szCs w:val="22"/>
              </w:rPr>
              <w:t xml:space="preserve">예시 (X): "당신의 피부에 정말 필요한 게 뭔지 아시나요?"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원칙 4 — Non-competitive Confidence (비경쟁적 자신감)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경쟁사를 언급하거나 비교하지 않는다. 새로운 기준을 정의한다.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예시 (O): "멜라닌 색소는 세포 생존률 97%를 기록합니다."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예시 (X): "기존 카본 블랙 잉크보다 훨씬 안전합니다."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2.2 금지 표현 목록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아래 표현이 포함된 콘텐츠는 수정 요청합니다.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금지 유형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금지 표현 예시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대체 표현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주장형 형용사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최고의, 압도적인, 혁신적인, 탁월한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수치 또는 검증 사실로 대체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모호한 클린 선언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친환경, 자연유래, 무독성, 완전 무해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생분해 검증, EWG 1등급, 피부 자극 지수 0.00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경쟁사 비교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기존 잉크보다, 타사 제품과 달리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언급 없이 멜라누아 기준만 제시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의학적 효능 단정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치료합니다, 완치, 의학적으로 효과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지원합니다, 연구 데이터 기반, 경향이 있는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과장 약속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무조건, 반드시, 100% 보장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데이터 기반 표현으로 대체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감성 단정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정말 좋아요, 느껴지는 차이</w:t>
            </w:r>
          </w:p>
        </w:tc>
        <w:tc>
          <w:tcPr>
            <w:tcW w:type="dxa" w:w="34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수치 → 의미 → 철학 순서로 재구성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2.3 공식 제품 데이터 — 반드시 정확하게 사용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아래 수치는 멜라누아 Embo의 공식 검증 데이터입니다. 콘텐츠에 사용 시 임의로 변형하거나 반올림하지 않습니다.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공식 수치/표현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 맥락</w:t>
            </w:r>
          </w:p>
        </w:tc>
      </w:tr>
      <w:t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피부 자극 지수</w:t>
            </w:r>
          </w:p>
        </w:tc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0.00 (정확히 이 표기 사용)</w:t>
            </w:r>
          </w:p>
        </w:tc>
        <w:tc>
          <w:tcPr>
            <w:tcW w:type="dxa" w:w="3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안전성 콘텐츠, 제품 소개</w:t>
            </w:r>
          </w:p>
        </w:tc>
      </w:tr>
      <w:t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세포 생존률</w:t>
            </w:r>
          </w:p>
        </w:tc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97%</w:t>
            </w:r>
          </w:p>
        </w:tc>
        <w:tc>
          <w:tcPr>
            <w:tcW w:type="dxa" w:w="3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세포독성 테스트 결과 맥락에서 사용</w:t>
            </w:r>
          </w:p>
        </w:tc>
      </w:tr>
      <w:t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EWG 안전성 등급</w:t>
            </w:r>
          </w:p>
        </w:tc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EWG 1등급</w:t>
            </w:r>
          </w:p>
        </w:tc>
        <w:tc>
          <w:tcPr>
            <w:tcW w:type="dxa" w:w="3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클린 뷰티 콘텐츠, 성분 안전성</w:t>
            </w:r>
          </w:p>
        </w:tc>
      </w:tr>
      <w:t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보관 방식</w:t>
            </w:r>
          </w:p>
        </w:tc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콜드체인 제로 / 상온 안정성 검증</w:t>
            </w:r>
          </w:p>
        </w:tc>
        <w:tc>
          <w:tcPr>
            <w:tcW w:type="dxa" w:w="3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아티스트 운영 편의, B2B 콘텐츠</w:t>
            </w:r>
          </w:p>
        </w:tc>
      </w:tr>
      <w:t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생분해</w:t>
            </w:r>
          </w:p>
        </w:tc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생분해 검증 완료</w:t>
            </w:r>
          </w:p>
        </w:tc>
        <w:tc>
          <w:tcPr>
            <w:tcW w:type="dxa" w:w="3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지속가능성 콘텐츠</w:t>
            </w:r>
          </w:p>
        </w:tc>
      </w:tr>
      <w:t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성분 설계</w:t>
            </w:r>
          </w:p>
        </w:tc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보존제·분산제·충전제 제거</w:t>
            </w:r>
          </w:p>
        </w:tc>
        <w:tc>
          <w:tcPr>
            <w:tcW w:type="dxa" w:w="3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뺄셈 철학, 성분 교육 콘텐츠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2.4 톤앤매너 &amp; 문체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문장 길이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짧고 단정하게. 한 문장에 하나의 메시지. 접속사로 연결하기보다 끊어서 선언.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문장 종결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선언형 종결 우선. '~입니다', '~합니다'. 의문형('~인가요?') 지양.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브랜드 명칭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멜라누아(한글), Melanoir(영문). '멜라노아', 'Melanoir™' 등 변형 금지.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제품 명칭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멜라누아 엠보(한글), Melanoir Embo(영문). 줄임 표현 지양.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숫자 표기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0.00, 97% — 소수점, % 기호 포함하여 정확하게 표기.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이모지 사용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브랜드 공식 채널에서는 최소화. 아티스트 채널에서는 제한적으로 허용.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영어 혼용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Data-First, Chemical Debt-Free 등 브랜드 고유 용어는 영문 유지.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2.5 비주얼 방향 (이미지 생성 기준)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이미지 생성 AI 사용 시 아래 기준을 프롬프트에 반영합니다.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(권장)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 (금지)</w:t>
            </w:r>
          </w:p>
        </w:tc>
      </w:tr>
      <w:tr>
        <w:tc>
          <w:tcPr>
            <w:tcW w:type="dxa" w:w="1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조명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하드 단일 광원, 깊은 그림자, 고콘트라스트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소프트 뷰티 조명, 네온, 과도한 반사</w:t>
            </w:r>
          </w:p>
        </w:tc>
      </w:tr>
      <w:tr>
        <w:tc>
          <w:tcPr>
            <w:tcW w:type="dxa" w:w="1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색상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#000000 / #FFFFFF / #A9A9A9 기반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채도 높은 컬러, 핑크·골드 뷰티 톤</w:t>
            </w:r>
          </w:p>
        </w:tc>
      </w:tr>
      <w:tr>
        <w:tc>
          <w:tcPr>
            <w:tcW w:type="dxa" w:w="1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피사체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멜라닌 소재 질감, 실험실 장면, 시술 순간 접사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모델 스마일, 꽃·자연 소품, 스톡 이미지 느낌</w:t>
            </w:r>
          </w:p>
        </w:tc>
      </w:tr>
      <w:tr>
        <w:tc>
          <w:tcPr>
            <w:tcW w:type="dxa" w:w="1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텍스트 오버레이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"0.00", "97%" 등 수치 소형 타이포만 허용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광고성 문구, 브랜드 외 로고</w:t>
            </w:r>
          </w:p>
        </w:tc>
      </w:tr>
      <w:tr>
        <w:tc>
          <w:tcPr>
            <w:tcW w:type="dxa" w:w="1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분위기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Candid precision — 연출이 아닌 현장감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과장된 CG, 반짝이 효과, 판타지 렌더링</w:t>
            </w:r>
          </w:p>
        </w:tc>
      </w:tr>
      <w:tr>
        <w:tc>
          <w:tcPr>
            <w:tcW w:type="dxa" w:w="1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과학적 근거 있는 경우에만, 명확한 맥락 제시</w:t>
            </w:r>
          </w:p>
        </w:tc>
        <w:tc>
          <w:tcPr>
            <w:tcW w:type="dxa" w:w="37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5"/>
                <w:sz w:val="20"/>
                <w:szCs w:val="20"/>
              </w:rPr>
              <w:t xml:space="preserve">근거 없는 Before/After 비교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D1D1F"/>
          <w:sz w:val="28"/>
          <w:szCs w:val="28"/>
        </w:rPr>
        <w:t xml:space="preserve">2.6 콘텐츠 검수 체크리스트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AI가 생성한 콘텐츠 검수 시 아래 항목을 순서대로 확인합니다.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수치가 공식 데이터와 일치하는가? (0.00 / 97% / EWG 1등급)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금지 표현(최고, 압도적, 친환경 등)이 없는가?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경쟁사 언급 또는 직간접 비교가 없는가?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의학적 효능을 단정하는 표현이 없는가?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문장이 선언형인가? (의문형·도발형 카피 없는가?)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수치/사실 → 의미 → 철학 순서로 구성되었는가?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브랜드·제품 명칭이 정확한가? (멜라누아 엠보 / Melanoir Embo)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□  이미지 방향이 Fine Art Scientific Photography 기준에 맞는가?</w:t>
            </w:r>
          </w:p>
        </w:tc>
      </w:tr>
    </w:tbl>
    <w:p>
      <w:pPr>
        <w:spacing w:after="320" w:before="0"/>
      </w:pPr>
    </w:p>
    <w:p>
      <w:pPr>
        <w:pBdr>
          <w:top w:val="single" w:color="D2D2D7" w:sz="4"/>
        </w:pBdr>
        <w:spacing w:after="80" w:before="0"/>
        <w:jc w:val="center"/>
      </w:pPr>
    </w:p>
    <w:p>
      <w:pPr>
        <w:spacing w:after="16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pacing w:val="300"/>
          <w:sz w:val="28"/>
          <w:szCs w:val="28"/>
        </w:rPr>
        <w:t xml:space="preserve">MELANOIR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6868B"/>
          <w:sz w:val="22"/>
          <w:szCs w:val="22"/>
        </w:rPr>
        <w:t xml:space="preserve">For the safest black in the universe.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9A9A9"/>
          <w:sz w:val="20"/>
          <w:szCs w:val="20"/>
        </w:rPr>
        <w:t xml:space="preserve">문의: official@melanoir.co.kr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2D7" w:sz="4"/>
      </w:pBdr>
      <w:spacing w:after="0"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9A9A9"/>
        <w:sz w:val="18"/>
        <w:szCs w:val="18"/>
      </w:rPr>
      <w:t xml:space="preserve">Page </w:t>
    </w:r>
    <w:r>
      <w:rPr>
        <w:rFonts w:ascii="Arial" w:cs="Arial" w:eastAsia="Arial" w:hAnsi="Arial"/>
        <w:color w:val="A9A9A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9A9A9"/>
        <w:sz w:val="18"/>
        <w:szCs w:val="18"/>
      </w:rPr>
      <w:t xml:space="preserve">  ·  melanoir.co.kr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2D7" w:sz="4"/>
      </w:pBdr>
      <w:spacing w:after="12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A9A9A9"/>
        <w:sz w:val="18"/>
        <w:szCs w:val="18"/>
      </w:rPr>
      <w:t xml:space="preserve">MELANOIR  ·  외주 업체 제공용 마케팅 가이드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8"/>
      </w:pBdr>
      <w:spacing w:after="200" w:before="48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D1D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D1D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2026-05-27T05:59:35.407Z</dcterms:created>
  <dcterms:modified xsi:type="dcterms:W3CDTF">2026-05-27T05:59:35.415Z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