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19" w:rsidRDefault="000E5E19">
      <w:pPr>
        <w:rPr>
          <w:noProof/>
          <w:lang w:eastAsia="es-CO"/>
        </w:rPr>
      </w:pPr>
      <w:r>
        <w:rPr>
          <w:noProof/>
          <w:lang w:eastAsia="es-CO"/>
        </w:rPr>
        <w:t>Poner porcentajes en cada uno (tabla)</w:t>
      </w:r>
    </w:p>
    <w:p w:rsidR="00A13557" w:rsidRDefault="00B2760C">
      <w:r>
        <w:rPr>
          <w:noProof/>
          <w:lang w:eastAsia="es-CO"/>
        </w:rPr>
        <w:drawing>
          <wp:inline distT="0" distB="0" distL="0" distR="0" wp14:anchorId="16536B57" wp14:editId="1949AEE4">
            <wp:extent cx="5612130" cy="33686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AC" w:rsidRDefault="00BD0CAC">
      <w:r>
        <w:t>Tabla relativa entre género y beneficio otorgado</w:t>
      </w:r>
    </w:p>
    <w:p w:rsidR="00BD0CAC" w:rsidRDefault="00BD0CAC">
      <w:r w:rsidRPr="00BD0CAC">
        <w:rPr>
          <w:noProof/>
          <w:lang w:eastAsia="es-CO"/>
        </w:rPr>
        <w:drawing>
          <wp:inline distT="0" distB="0" distL="0" distR="0" wp14:anchorId="3AC722D7" wp14:editId="04906CEC">
            <wp:extent cx="4724809" cy="624894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CAC" w:rsidRDefault="00872649">
      <w:pPr>
        <w:rPr>
          <w:noProof/>
          <w:lang w:eastAsia="es-CO"/>
        </w:rPr>
      </w:pPr>
      <w:r>
        <w:rPr>
          <w:noProof/>
          <w:lang w:eastAsia="es-CO"/>
        </w:rPr>
        <w:t>Los primeros años la diferencias emtre cantidades de beneficios otorgados de matricula y sostenimiento eran mayores, con el paso del tiempo las proporciones se han igualado aunque siempre la mayoria es de sostenimiento y matricula.</w:t>
      </w:r>
    </w:p>
    <w:p w:rsidR="005A1694" w:rsidRDefault="002A22A9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45BD82A6" wp14:editId="1249EFA7">
            <wp:extent cx="5769272" cy="2214608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654" cy="22312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2649" w:rsidRDefault="002A22A9">
      <w:r>
        <w:lastRenderedPageBreak/>
        <w:t xml:space="preserve">Una posible explicación es la frecuencia de personas </w:t>
      </w:r>
      <w:proofErr w:type="spellStart"/>
      <w:r>
        <w:t>victimas</w:t>
      </w:r>
      <w:proofErr w:type="spellEnd"/>
      <w:r>
        <w:t xml:space="preserve"> del conflicto armado accediendo a los beneficios, eso porque la </w:t>
      </w:r>
      <w:proofErr w:type="spellStart"/>
      <w:r>
        <w:t>grafica</w:t>
      </w:r>
      <w:proofErr w:type="spellEnd"/>
      <w:r>
        <w:t xml:space="preserve"> se comporta de igual manera. No podría ser por el estrato ya que ya se vio que a todos se les ha asignado en misma proporción los beneficios</w:t>
      </w:r>
    </w:p>
    <w:p w:rsidR="002A22A9" w:rsidRDefault="002A22A9">
      <w:r>
        <w:rPr>
          <w:noProof/>
          <w:lang w:eastAsia="es-CO"/>
        </w:rPr>
        <w:drawing>
          <wp:inline distT="0" distB="0" distL="0" distR="0" wp14:anchorId="397B88E0" wp14:editId="533EBD7C">
            <wp:extent cx="4085198" cy="146405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95" cy="14773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30ED" w:rsidRDefault="007D30ED">
      <w:r>
        <w:t>-Poner porcentajes</w:t>
      </w:r>
    </w:p>
    <w:p w:rsidR="007D30ED" w:rsidRDefault="007D30ED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35139E4F" wp14:editId="4CAD0A06">
            <wp:simplePos x="0" y="0"/>
            <wp:positionH relativeFrom="margin">
              <wp:posOffset>22225</wp:posOffset>
            </wp:positionH>
            <wp:positionV relativeFrom="paragraph">
              <wp:posOffset>5080</wp:posOffset>
            </wp:positionV>
            <wp:extent cx="4608830" cy="2366010"/>
            <wp:effectExtent l="0" t="0" r="1270" b="0"/>
            <wp:wrapThrough wrapText="bothSides">
              <wp:wrapPolygon edited="0">
                <wp:start x="0" y="0"/>
                <wp:lineTo x="0" y="21391"/>
                <wp:lineTo x="21517" y="21391"/>
                <wp:lineTo x="2151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366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0ED" w:rsidRDefault="007D30ED"/>
    <w:p w:rsidR="007D30ED" w:rsidRDefault="007D30ED"/>
    <w:p w:rsidR="007D30ED" w:rsidRDefault="007D30ED"/>
    <w:p w:rsidR="007D30ED" w:rsidRDefault="007D30ED"/>
    <w:p w:rsidR="007D30ED" w:rsidRDefault="007D30ED"/>
    <w:p w:rsidR="007D30ED" w:rsidRDefault="007D30ED"/>
    <w:p w:rsidR="007D30ED" w:rsidRDefault="007D30ED"/>
    <w:p w:rsidR="007D30ED" w:rsidRDefault="007D30ED"/>
    <w:p w:rsidR="00AB56E2" w:rsidRDefault="00C27579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71BF7AE" wp14:editId="76F9905F">
            <wp:simplePos x="0" y="0"/>
            <wp:positionH relativeFrom="column">
              <wp:posOffset>1282271</wp:posOffset>
            </wp:positionH>
            <wp:positionV relativeFrom="paragraph">
              <wp:posOffset>1337842</wp:posOffset>
            </wp:positionV>
            <wp:extent cx="2451100" cy="1413510"/>
            <wp:effectExtent l="0" t="0" r="6350" b="0"/>
            <wp:wrapThrough wrapText="bothSides">
              <wp:wrapPolygon edited="0">
                <wp:start x="0" y="0"/>
                <wp:lineTo x="0" y="21251"/>
                <wp:lineTo x="21488" y="21251"/>
                <wp:lineTo x="21488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0ED">
        <w:t xml:space="preserve">Con respecto al tipo de formación </w:t>
      </w:r>
      <w:r w:rsidR="0008173D">
        <w:t xml:space="preserve">se alcanza a distinguir </w:t>
      </w:r>
      <w:proofErr w:type="gramStart"/>
      <w:r w:rsidR="0008173D">
        <w:t>que</w:t>
      </w:r>
      <w:proofErr w:type="gramEnd"/>
      <w:r w:rsidR="0008173D">
        <w:t xml:space="preserve"> aunque la mayoría de beneficios otorgados son los de </w:t>
      </w:r>
      <w:proofErr w:type="spellStart"/>
      <w:r w:rsidR="0008173D">
        <w:t>matricula</w:t>
      </w:r>
      <w:proofErr w:type="spellEnd"/>
      <w:r w:rsidR="0008173D">
        <w:t xml:space="preserve"> y sostenimiento (a excepción de la formación normalista). Al indagar </w:t>
      </w:r>
      <w:proofErr w:type="spellStart"/>
      <w:r w:rsidR="0008173D">
        <w:t>mas</w:t>
      </w:r>
      <w:proofErr w:type="spellEnd"/>
      <w:r w:rsidR="0008173D">
        <w:t xml:space="preserve"> hondamente, es interesante encontrar </w:t>
      </w:r>
      <w:proofErr w:type="gramStart"/>
      <w:r w:rsidR="0008173D">
        <w:t>que</w:t>
      </w:r>
      <w:proofErr w:type="gramEnd"/>
      <w:r w:rsidR="0008173D">
        <w:t xml:space="preserve"> comparando un tipo de formación como la técnica profesional, la cual casi el 100% tiene el mejor tipo de beneficio y el tipo de formación universitaria (la cual tiene un menor porcentaje). Se encuentra </w:t>
      </w:r>
      <w:r w:rsidR="003275DC">
        <w:t>los que optan a una técnica profesional el estrato de la mayoría es el 51,84% son estrato 1 y el porcentaje restante se distribuye entre el resto de estratos (253/488).</w:t>
      </w:r>
    </w:p>
    <w:p w:rsidR="00C27579" w:rsidRDefault="00C27579"/>
    <w:p w:rsidR="00C27579" w:rsidRDefault="00C27579"/>
    <w:p w:rsidR="00C27579" w:rsidRDefault="00C27579"/>
    <w:p w:rsidR="00C27579" w:rsidRDefault="00C27579"/>
    <w:p w:rsidR="00C27579" w:rsidRDefault="00C27579"/>
    <w:p w:rsidR="00C27579" w:rsidRDefault="00DA7BEF">
      <w:r>
        <w:lastRenderedPageBreak/>
        <w:t xml:space="preserve">Por otro </w:t>
      </w:r>
      <w:proofErr w:type="gramStart"/>
      <w:r>
        <w:t>lado</w:t>
      </w:r>
      <w:proofErr w:type="gramEnd"/>
      <w:r>
        <w:t xml:space="preserve"> en la formación universitaria el 48,12% (3724/7738) son estrato 2 y tan solo el 26,6% son estrato 1 (2136/7738). Esto podría explicar el mayor porcentaje de beneficios de </w:t>
      </w:r>
      <w:proofErr w:type="spellStart"/>
      <w:r>
        <w:t>matricula</w:t>
      </w:r>
      <w:proofErr w:type="spellEnd"/>
      <w:r>
        <w:t xml:space="preserve"> y sostenimiento en estos tipos de formación.</w:t>
      </w:r>
    </w:p>
    <w:p w:rsidR="00DA7BEF" w:rsidRDefault="00DA7BEF">
      <w:bookmarkStart w:id="0" w:name="_GoBack"/>
      <w:r>
        <w:rPr>
          <w:noProof/>
          <w:lang w:eastAsia="es-CO"/>
        </w:rPr>
        <w:drawing>
          <wp:inline distT="0" distB="0" distL="0" distR="0" wp14:anchorId="07377576">
            <wp:extent cx="3118845" cy="1798986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880" cy="1809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DA7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19"/>
    <w:rsid w:val="0008173D"/>
    <w:rsid w:val="000E5E19"/>
    <w:rsid w:val="00160097"/>
    <w:rsid w:val="001D1D8D"/>
    <w:rsid w:val="002A22A9"/>
    <w:rsid w:val="0031239C"/>
    <w:rsid w:val="003275DC"/>
    <w:rsid w:val="00347C65"/>
    <w:rsid w:val="004E08A7"/>
    <w:rsid w:val="005A1694"/>
    <w:rsid w:val="007D30ED"/>
    <w:rsid w:val="00872649"/>
    <w:rsid w:val="008B2C96"/>
    <w:rsid w:val="00AB56E2"/>
    <w:rsid w:val="00B2760C"/>
    <w:rsid w:val="00BD0CAC"/>
    <w:rsid w:val="00C27579"/>
    <w:rsid w:val="00DA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E56AE"/>
  <w15:chartTrackingRefBased/>
  <w15:docId w15:val="{D7968823-8ACA-492D-B47C-B393AAAA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</dc:creator>
  <cp:keywords/>
  <dc:description/>
  <cp:lastModifiedBy>Melany</cp:lastModifiedBy>
  <cp:revision>3</cp:revision>
  <dcterms:created xsi:type="dcterms:W3CDTF">2023-11-14T22:37:00Z</dcterms:created>
  <dcterms:modified xsi:type="dcterms:W3CDTF">2023-11-16T23:23:00Z</dcterms:modified>
</cp:coreProperties>
</file>