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B2374" w14:textId="5084C3B4" w:rsidR="00DB3222" w:rsidRPr="00A14ECF" w:rsidRDefault="00DB3222" w:rsidP="00DB3222">
      <w:pPr>
        <w:pStyle w:val="Heading1"/>
        <w:rPr>
          <w:b/>
          <w:bCs w:val="0"/>
          <w:i/>
          <w:iCs/>
          <w:sz w:val="28"/>
          <w:szCs w:val="32"/>
        </w:rPr>
      </w:pPr>
      <w:r w:rsidRPr="00A14ECF">
        <w:rPr>
          <w:b/>
          <w:bCs w:val="0"/>
          <w:sz w:val="28"/>
          <w:szCs w:val="32"/>
        </w:rPr>
        <w:t>Chapter 4:</w:t>
      </w:r>
      <w:r w:rsidRPr="00A14ECF">
        <w:rPr>
          <w:b/>
          <w:bCs w:val="0"/>
          <w:sz w:val="28"/>
          <w:szCs w:val="32"/>
        </w:rPr>
        <w:t xml:space="preserve"> </w:t>
      </w:r>
      <w:r w:rsidRPr="00A14ECF">
        <w:rPr>
          <w:b/>
          <w:bCs w:val="0"/>
          <w:i/>
          <w:iCs/>
          <w:sz w:val="28"/>
          <w:szCs w:val="32"/>
        </w:rPr>
        <w:t>Relationship between multiscale entropy measures, accelerometry, and peak height velocity in adolescent soccer players</w:t>
      </w:r>
    </w:p>
    <w:p w14:paraId="190BE14D" w14:textId="77777777" w:rsidR="00DB3222" w:rsidRPr="00DB009E" w:rsidRDefault="00DB3222" w:rsidP="00DB3222">
      <w:pPr>
        <w:pStyle w:val="Heading3"/>
        <w:rPr>
          <w:b/>
          <w:bCs w:val="0"/>
          <w:sz w:val="28"/>
          <w:szCs w:val="28"/>
        </w:rPr>
      </w:pPr>
      <w:r w:rsidRPr="00DB009E">
        <w:rPr>
          <w:b/>
          <w:bCs w:val="0"/>
          <w:sz w:val="28"/>
          <w:szCs w:val="28"/>
        </w:rPr>
        <w:t>Introduction</w:t>
      </w:r>
    </w:p>
    <w:p w14:paraId="77CEF760" w14:textId="3BE08822" w:rsidR="00DB3222" w:rsidRDefault="00DB3222" w:rsidP="00DB3222">
      <w:pPr>
        <w:ind w:firstLine="720"/>
      </w:pPr>
      <w:r>
        <w:t xml:space="preserve">Puberty is a critical period of development characterized by rapid changes in body composition, physical attributes, and hormonal levels. These changes can significantly influence </w:t>
      </w:r>
      <w:r w:rsidR="00A20F91">
        <w:t xml:space="preserve">competitive </w:t>
      </w:r>
      <w:r>
        <w:t xml:space="preserve">performance and injury risk in adolescent athletes. In sports such as soccer, puberty-related changes can affect the biomechanics of movement, potentially leading to an increased risk of injuries </w:t>
      </w:r>
      <w:r w:rsidR="00A23E2D">
        <w:fldChar w:fldCharType="begin">
          <w:fldData xml:space="preserve">PEVuZE5vdGU+PENpdGU+PEF1dGhvcj5CZXJnZXJvbjwvQXV0aG9yPjxZZWFyPjIwMTU8L1llYXI+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</w:fldData>
        </w:fldChar>
      </w:r>
      <w:r w:rsidR="00A23E2D">
        <w:instrText xml:space="preserve"> ADDIN EN.CITE </w:instrText>
      </w:r>
      <w:r w:rsidR="00A23E2D">
        <w:fldChar w:fldCharType="begin">
          <w:fldData xml:space="preserve">PEVuZE5vdGU+PENpdGU+PEF1dGhvcj5CZXJnZXJvbjwvQXV0aG9yPjxZZWFyPjIwMTU8L1llYXI+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</w:fldData>
        </w:fldChar>
      </w:r>
      <w:r w:rsidR="00A23E2D">
        <w:instrText xml:space="preserve"> ADDIN EN.CITE.DATA </w:instrText>
      </w:r>
      <w:r w:rsidR="00A23E2D">
        <w:fldChar w:fldCharType="end"/>
      </w:r>
      <w:r w:rsidR="00A23E2D">
        <w:fldChar w:fldCharType="separate"/>
      </w:r>
      <w:r w:rsidR="00A23E2D">
        <w:rPr>
          <w:noProof/>
        </w:rPr>
        <w:t>(Bergeron et al., 2015; Ford, Shapiro, Myer, Van Den Bogert, &amp; Hewett, 2010)</w:t>
      </w:r>
      <w:r w:rsidR="00A23E2D">
        <w:fldChar w:fldCharType="end"/>
      </w:r>
      <w:r>
        <w:t xml:space="preserve">. Overuse injuries are particularly common in children and adolescents who participate in sports. These injuries occur because of repetitive submaximal loading of the musculoskeletal system, which can lead to microtrauma and eventual tissue damage </w:t>
      </w:r>
      <w:r w:rsidR="00A23E2D">
        <w:fldChar w:fldCharType="begin"/>
      </w:r>
      <w:r w:rsidR="00A23E2D">
        <w:instrText xml:space="preserve"> ADDIN EN.CITE &lt;EndNote&gt;&lt;Cite&gt;&lt;Author&gt;Valovich McLeod&lt;/Author&gt;&lt;Year&gt;2011&lt;/Year&gt;&lt;RecNum&gt;339&lt;/RecNum&gt;&lt;DisplayText&gt;(Myer et al., 2011; Valovich McLeod et al., 2011)&lt;/DisplayText&gt;&lt;record&gt;&lt;rec-number&gt;339&lt;/rec-number&gt;&lt;foreign-keys&gt;&lt;key app="EN" db-id="dr9etf2s2zaf9pespttvsfzidpsfw05vfwsv" timestamp="1686000090"&gt;339&lt;/key&gt;&lt;/foreign-keys&gt;&lt;ref-type name="Journal Article"&gt;17&lt;/ref-type&gt;&lt;contributors&gt;&lt;authors&gt;&lt;author&gt;Valovich McLeod, Tamara C&lt;/author&gt;&lt;author&gt;Decoster, Laura C&lt;/author&gt;&lt;author&gt;Loud, Keith J&lt;/author&gt;&lt;author&gt;Micheli, Lyle J&lt;/author&gt;&lt;author&gt;Parker, J Terry&lt;/author&gt;&lt;author&gt;Sandrey, Michelle A&lt;/author&gt;&lt;author&gt;White, Christopher&lt;/author&gt;&lt;/authors&gt;&lt;/contributors&gt;&lt;titles&gt;&lt;title&gt;National Athletic Trainers&amp;apos; Association position statement: prevention of pediatric overuse injuries&lt;/title&gt;&lt;secondary-title&gt;Journal of athletic training&lt;/secondary-title&gt;&lt;/titles&gt;&lt;periodical&gt;&lt;full-title&gt;Journal of athletic training&lt;/full-title&gt;&lt;/periodical&gt;&lt;pages&gt;206-220&lt;/pages&gt;&lt;volume&gt;46&lt;/volume&gt;&lt;number&gt;2&lt;/number&gt;&lt;dates&gt;&lt;year&gt;2011&lt;/year&gt;&lt;/dates&gt;&lt;isbn&gt;1062-6050&lt;/isbn&gt;&lt;urls&gt;&lt;/urls&gt;&lt;/record&gt;&lt;/Cite&gt;&lt;Cite&gt;&lt;Author&gt;Myer&lt;/Author&gt;&lt;Year&gt;2011&lt;/Year&gt;&lt;RecNum&gt;115&lt;/RecNum&gt;&lt;record&gt;&lt;rec-number&gt;115&lt;/rec-number&gt;&lt;foreign-keys&gt;&lt;key app="EN" db-id="dr9etf2s2zaf9pespttvsfzidpsfw05vfwsv" timestamp="1672271091"&gt;115&lt;/key&gt;&lt;/foreign-keys&gt;&lt;ref-type name="Journal Article"&gt;17&lt;/ref-type&gt;&lt;contributors&gt;&lt;authors&gt;&lt;author&gt;Myer, Gregory D&lt;/author&gt;&lt;author&gt;Faigenbaum, Avery D&lt;/author&gt;&lt;author&gt;Ford, Kevin R&lt;/author&gt;&lt;author&gt;Best, Thomas M&lt;/author&gt;&lt;author&gt;Bergeron, Michael F&lt;/author&gt;&lt;author&gt;Hewett, Timothy E&lt;/author&gt;&lt;/authors&gt;&lt;/contributors&gt;&lt;titles&gt;&lt;title&gt;When to initiate integrative neuromuscular training to reduce sports-related injuries in youth?&lt;/title&gt;&lt;secondary-title&gt;Current sports medicine reports&lt;/secondary-title&gt;&lt;/titles&gt;&lt;periodical&gt;&lt;full-title&gt;Current sports medicine reports&lt;/full-title&gt;&lt;/periodical&gt;&lt;pages&gt;155&lt;/pages&gt;&lt;volume&gt;10&lt;/volume&gt;&lt;number&gt;3&lt;/number&gt;&lt;dates&gt;&lt;year&gt;2011&lt;/year&gt;&lt;/dates&gt;&lt;urls&gt;&lt;/urls&gt;&lt;/record&gt;&lt;/Cite&gt;&lt;/EndNote&gt;</w:instrText>
      </w:r>
      <w:r w:rsidR="00A23E2D">
        <w:fldChar w:fldCharType="separate"/>
      </w:r>
      <w:r w:rsidR="00A23E2D">
        <w:rPr>
          <w:noProof/>
        </w:rPr>
        <w:t>(Myer et al., 2011; Valovich McLeod et al., 2011)</w:t>
      </w:r>
      <w:r w:rsidR="00A23E2D">
        <w:fldChar w:fldCharType="end"/>
      </w:r>
      <w:r>
        <w:t xml:space="preserve">. The risk of overuse injuries is further increased during puberty, due to the rapid growth and changes in body composition that occur during this period </w:t>
      </w:r>
      <w:r w:rsidR="00A23E2D">
        <w:fldChar w:fldCharType="begin"/>
      </w:r>
      <w:r w:rsidR="00A23E2D">
        <w:instrText xml:space="preserve"> ADDIN EN.CITE &lt;EndNote&gt;&lt;Cite&gt;&lt;Author&gt;Ford&lt;/Author&gt;&lt;Year&gt;2010&lt;/Year&gt;&lt;RecNum&gt;157&lt;/RecNum&gt;&lt;DisplayText&gt;(Ford et al., 2010; Myer, Sugimoto, Thomas, &amp;amp; Hewett, 2013)&lt;/DisplayText&gt;&lt;record&gt;&lt;rec-number&gt;157&lt;/rec-number&gt;&lt;foreign-keys&gt;&lt;key app="EN" db-id="dr9etf2s2zaf9pespttvsfzidpsfw05vfwsv" timestamp="1672521113"&gt;157&lt;/key&gt;&lt;/foreign-keys&gt;&lt;ref-type name="Journal Article"&gt;17&lt;/ref-type&gt;&lt;contributors&gt;&lt;authors&gt;&lt;author&gt;Ford, Kevin R&lt;/author&gt;&lt;author&gt;Shapiro, Robert&lt;/author&gt;&lt;author&gt;Myer, Gregory D&lt;/author&gt;&lt;author&gt;Van Den Bogert, Antonie J&lt;/author&gt;&lt;author&gt;Hewett, Timothy E&lt;/author&gt;&lt;/authors&gt;&lt;/contributors&gt;&lt;titles&gt;&lt;title&gt;Longitudinal sex differences during landing in knee abduction in young athletes&lt;/title&gt;&lt;secondary-title&gt;Medicine and science in sports and exercise&lt;/secondary-title&gt;&lt;/titles&gt;&lt;periodical&gt;&lt;full-title&gt;Medicine and science in sports and exercise&lt;/full-title&gt;&lt;/periodical&gt;&lt;pages&gt;1923&lt;/pages&gt;&lt;volume&gt;42&lt;/volume&gt;&lt;number&gt;10&lt;/number&gt;&lt;dates&gt;&lt;year&gt;2010&lt;/year&gt;&lt;/dates&gt;&lt;urls&gt;&lt;/urls&gt;&lt;/record&gt;&lt;/Cite&gt;&lt;Cite&gt;&lt;Author&gt;Myer&lt;/Author&gt;&lt;Year&gt;2013&lt;/Year&gt;&lt;RecNum&gt;340&lt;/RecNum&gt;&lt;record&gt;&lt;rec-number&gt;340&lt;/rec-number&gt;&lt;foreign-keys&gt;&lt;key app="EN" db-id="dr9etf2s2zaf9pespttvsfzidpsfw05vfwsv" timestamp="1686000255"&gt;340&lt;/key&gt;&lt;/foreign-keys&gt;&lt;ref-type name="Journal Article"&gt;17&lt;/ref-type&gt;&lt;contributors&gt;&lt;authors&gt;&lt;author&gt;Myer, Gregory D&lt;/author&gt;&lt;author&gt;Sugimoto, Dai&lt;/author&gt;&lt;author&gt;Thomas, Staci&lt;/author&gt;&lt;author&gt;Hewett, Timothy E&lt;/author&gt;&lt;/authors&gt;&lt;/contributors&gt;&lt;titles&gt;&lt;title&gt;The influence of age on the effectiveness of neuromuscular training to reduce anterior cruciate ligament injury in female athletes: a meta-analysis&lt;/title&gt;&lt;secondary-title&gt;The American journal of sports medicine&lt;/secondary-title&gt;&lt;/titles&gt;&lt;periodical&gt;&lt;full-title&gt;The American journal of sports medicine&lt;/full-title&gt;&lt;/periodical&gt;&lt;pages&gt;203-215&lt;/pages&gt;&lt;volume&gt;41&lt;/volume&gt;&lt;number&gt;1&lt;/number&gt;&lt;dates&gt;&lt;year&gt;2013&lt;/year&gt;&lt;/dates&gt;&lt;isbn&gt;0363-5465&lt;/isbn&gt;&lt;urls&gt;&lt;/urls&gt;&lt;/record&gt;&lt;/Cite&gt;&lt;/EndNote&gt;</w:instrText>
      </w:r>
      <w:r w:rsidR="00A23E2D">
        <w:fldChar w:fldCharType="separate"/>
      </w:r>
      <w:r w:rsidR="00A23E2D">
        <w:rPr>
          <w:noProof/>
        </w:rPr>
        <w:t>(Ford et al., 2010; Myer, Sugimoto, Thomas, &amp; Hewett, 2013)</w:t>
      </w:r>
      <w:r w:rsidR="00A23E2D">
        <w:fldChar w:fldCharType="end"/>
      </w:r>
      <w:r>
        <w:t>. Current methods for tracking injury risk factors in adolescent athletes include the use of global positioning system (GPS) distances covered, center of mass (</w:t>
      </w:r>
      <w:proofErr w:type="spellStart"/>
      <w:r>
        <w:t>CoM</w:t>
      </w:r>
      <w:proofErr w:type="spellEnd"/>
      <w:r>
        <w:t xml:space="preserve">) acceleration peaks, total accelerations and decelerations, etc. </w:t>
      </w:r>
      <w:r w:rsidR="00A23E2D">
        <w:fldChar w:fldCharType="begin">
          <w:fldData xml:space="preserve">PEVuZE5vdGU+PENpdGU+PEF1dGhvcj5NYWxvbmU8L0F1dGhvcj48WWVhcj4yMDE1PC9ZZWFyPjxS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</w:fldData>
        </w:fldChar>
      </w:r>
      <w:r w:rsidR="00A23E2D">
        <w:instrText xml:space="preserve"> ADDIN EN.CITE </w:instrText>
      </w:r>
      <w:r w:rsidR="00A23E2D">
        <w:fldChar w:fldCharType="begin">
          <w:fldData xml:space="preserve">PEVuZE5vdGU+PENpdGU+PEF1dGhvcj5NYWxvbmU8L0F1dGhvcj48WWVhcj4yMDE1PC9ZZWFyPjxS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</w:fldData>
        </w:fldChar>
      </w:r>
      <w:r w:rsidR="00A23E2D">
        <w:instrText xml:space="preserve"> ADDIN EN.CITE.DATA </w:instrText>
      </w:r>
      <w:r w:rsidR="00A23E2D">
        <w:fldChar w:fldCharType="end"/>
      </w:r>
      <w:r w:rsidR="00A23E2D">
        <w:fldChar w:fldCharType="separate"/>
      </w:r>
      <w:r w:rsidR="00A23E2D">
        <w:rPr>
          <w:noProof/>
        </w:rPr>
        <w:t>(Haddad, Stylianides, Djaoui, Dellal, &amp; Chamari, 2017; Hartwig, Naughton, &amp; Searl, 2011; Jones, Griffiths, &amp; Mellalieu, 2017; Malone et al., 2015; McLaren et al., 2018)</w:t>
      </w:r>
      <w:r w:rsidR="00A23E2D">
        <w:fldChar w:fldCharType="end"/>
      </w:r>
      <w:r>
        <w:t xml:space="preserve">. However, these methods provide a one-dimensional view of the biomechanical loads experienced by the athletes. Multiscale entropy (MSE) analysis is a powerful tool that allows for the examination of the complexity of biological signals over multiple temporal scales. This method has been used to analyze various biological signals, including heart rate variability and gait dynamics, providing insights into the health and function of the system under study </w:t>
      </w:r>
      <w:r w:rsidR="00A23E2D">
        <w:fldChar w:fldCharType="begin">
          <w:fldData xml:space="preserve">PEVuZE5vdGU+PENpdGU+PEF1dGhvcj5CcmF2aTwvQXV0aG9yPjxZZWFyPjIwMTE8L1llYXI+PFJl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</w:fldData>
        </w:fldChar>
      </w:r>
      <w:r w:rsidR="00A23E2D">
        <w:instrText xml:space="preserve"> ADDIN EN.CITE </w:instrText>
      </w:r>
      <w:r w:rsidR="00A23E2D">
        <w:fldChar w:fldCharType="begin">
          <w:fldData xml:space="preserve">PEVuZE5vdGU+PENpdGU+PEF1dGhvcj5CcmF2aTwvQXV0aG9yPjxZZWFyPjIwMTE8L1llYXI+PFJl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</w:fldData>
        </w:fldChar>
      </w:r>
      <w:r w:rsidR="00A23E2D">
        <w:instrText xml:space="preserve"> ADDIN EN.CITE.DATA </w:instrText>
      </w:r>
      <w:r w:rsidR="00A23E2D">
        <w:fldChar w:fldCharType="end"/>
      </w:r>
      <w:r w:rsidR="00A23E2D">
        <w:fldChar w:fldCharType="separate"/>
      </w:r>
      <w:r w:rsidR="00A23E2D">
        <w:rPr>
          <w:noProof/>
        </w:rPr>
        <w:t xml:space="preserve">(Bosl, Tierney, Tager-Flusberg, &amp; </w:t>
      </w:r>
      <w:r w:rsidR="00A23E2D">
        <w:rPr>
          <w:noProof/>
        </w:rPr>
        <w:lastRenderedPageBreak/>
        <w:t>Nelson, 2011; Bravi, Longtin, &amp; Seely, 2011; Riva, Toebes, Pijnappels, Stagni, &amp; Van Dieën, 2013)</w:t>
      </w:r>
      <w:r w:rsidR="00A23E2D">
        <w:fldChar w:fldCharType="end"/>
      </w:r>
      <w:r>
        <w:t>. The use of MSE analysis in the context of adolescent athletes is justified by the potential insights it can provide into how puberty-related changes affect movement patterns and injury risk. Specifically, changes in movement complexity, as measured by MSE, could be indicative of altered biomechanics and increased injury risk. Therefore, the purpose of this study is to investigate the impact of puberty on the biomechanics of movement in adolescent soccer players using MSE analysis. We hypothesize that puberty-related changes will result in altered movement complexity, as measured by MSE, and that these changes will be associated with an increased risk of injuries.</w:t>
      </w:r>
    </w:p>
    <w:p w14:paraId="59F504C0" w14:textId="77777777" w:rsidR="00DB3222" w:rsidRPr="00DB009E" w:rsidRDefault="00DB3222" w:rsidP="00DB3222">
      <w:pPr>
        <w:pStyle w:val="Heading3"/>
        <w:rPr>
          <w:b/>
          <w:bCs w:val="0"/>
          <w:sz w:val="28"/>
          <w:szCs w:val="28"/>
        </w:rPr>
      </w:pPr>
      <w:r w:rsidRPr="00DB009E">
        <w:rPr>
          <w:b/>
          <w:bCs w:val="0"/>
          <w:sz w:val="28"/>
          <w:szCs w:val="28"/>
        </w:rPr>
        <w:t>Methods</w:t>
      </w:r>
    </w:p>
    <w:p w14:paraId="27C422BA" w14:textId="77777777" w:rsidR="00DB3222" w:rsidRDefault="00DB3222" w:rsidP="00DB3222">
      <w:pPr>
        <w:pStyle w:val="Heading3"/>
      </w:pPr>
      <w:r>
        <w:t>Participants</w:t>
      </w:r>
    </w:p>
    <w:p w14:paraId="2A74FF68" w14:textId="3C30B0DD" w:rsidR="00DB3222" w:rsidRDefault="001E2CFD" w:rsidP="00DB3222">
      <w:pPr>
        <w:ind w:firstLine="720"/>
        <w:rPr>
          <w:sz w:val="23"/>
          <w:szCs w:val="23"/>
        </w:rPr>
      </w:pPr>
      <w:r w:rsidRPr="001E2CFD">
        <w:rPr>
          <w:szCs w:val="23"/>
        </w:rPr>
        <w:t>Participants were recruited via word of mouth, fliers, social media, and emails. If participants were recruited via word of mouth, flyer (Appendix D), or social media, an email containing a pre-approved email script (Appendix C) was sent to the participant’s guardian to ensure they were still interested and qualified to participate in the study. 90 healthy adolescent fútbol players either pre-, mid-, or post-peak height velocity (PHV) (30 per group), between 9 and 17 years were asked to participate in the current study. Due to the paucity of literature regarding mixed-model statistical entropy comparisons, we planned for small effect sizes between groups. An a priori power analysis for a mixed model repeated measures ANOVA with an</w:t>
      </w:r>
      <w:r>
        <w:rPr>
          <w:szCs w:val="23"/>
        </w:rPr>
        <w:t xml:space="preserve"> </w:t>
      </w:r>
      <w:r w:rsidR="00DB3222" w:rsidRPr="00C33249">
        <w:rPr>
          <w:i/>
          <w:sz w:val="23"/>
          <w:szCs w:val="23"/>
        </w:rPr>
        <w:t xml:space="preserve">alpha </w:t>
      </w:r>
      <w:r w:rsidR="00DB3222" w:rsidRPr="00C33249">
        <w:rPr>
          <w:sz w:val="23"/>
          <w:szCs w:val="23"/>
        </w:rPr>
        <w:t xml:space="preserve">of 0.05, a </w:t>
      </w:r>
      <w:r w:rsidR="00DB3222" w:rsidRPr="00C33249">
        <w:rPr>
          <w:i/>
          <w:sz w:val="23"/>
          <w:szCs w:val="23"/>
        </w:rPr>
        <w:t>beta</w:t>
      </w:r>
      <w:r w:rsidR="00DB3222" w:rsidRPr="00C33249">
        <w:rPr>
          <w:sz w:val="23"/>
          <w:szCs w:val="23"/>
        </w:rPr>
        <w:t xml:space="preserve"> of 0.80, and effect size (</w:t>
      </w:r>
      <w:r w:rsidR="00DB3222" w:rsidRPr="00C33249">
        <w:rPr>
          <w:i/>
          <w:sz w:val="23"/>
          <w:szCs w:val="23"/>
        </w:rPr>
        <w:t>f</w:t>
      </w:r>
      <w:r w:rsidR="00DB3222" w:rsidRPr="00C33249">
        <w:rPr>
          <w:sz w:val="23"/>
          <w:szCs w:val="23"/>
        </w:rPr>
        <w:t>) of 0.</w:t>
      </w:r>
      <w:r w:rsidR="00DB3222">
        <w:rPr>
          <w:sz w:val="23"/>
          <w:szCs w:val="23"/>
        </w:rPr>
        <w:t>2</w:t>
      </w:r>
      <w:r w:rsidR="00DB3222" w:rsidRPr="00C33249">
        <w:rPr>
          <w:sz w:val="23"/>
          <w:szCs w:val="23"/>
        </w:rPr>
        <w:t xml:space="preserve">0 indicated that a minimum of </w:t>
      </w:r>
      <w:r w:rsidR="00DB3222">
        <w:rPr>
          <w:sz w:val="23"/>
          <w:szCs w:val="23"/>
        </w:rPr>
        <w:t>66</w:t>
      </w:r>
      <w:r w:rsidR="00DB3222" w:rsidRPr="00C33249">
        <w:rPr>
          <w:sz w:val="23"/>
          <w:szCs w:val="23"/>
        </w:rPr>
        <w:t xml:space="preserve"> participants (</w:t>
      </w:r>
      <w:r w:rsidR="00DB3222">
        <w:rPr>
          <w:sz w:val="23"/>
          <w:szCs w:val="23"/>
        </w:rPr>
        <w:t>22</w:t>
      </w:r>
      <w:r w:rsidR="00DB3222" w:rsidRPr="00C33249">
        <w:rPr>
          <w:sz w:val="23"/>
          <w:szCs w:val="23"/>
        </w:rPr>
        <w:t xml:space="preserve"> per group) are needed. </w:t>
      </w:r>
    </w:p>
    <w:p w14:paraId="6576F758" w14:textId="64C44248" w:rsidR="00DB3222" w:rsidRDefault="001E2CFD" w:rsidP="00DB3222">
      <w:pPr>
        <w:ind w:firstLine="720"/>
      </w:pPr>
      <w:r w:rsidRPr="001E2CFD">
        <w:rPr>
          <w:sz w:val="23"/>
          <w:szCs w:val="23"/>
        </w:rPr>
        <w:t>Each participant and their guardian provided written informed assent and consent, respectively, as well as completed the Lower Extremity Functional Scale (LEFS)</w:t>
      </w:r>
      <w:r w:rsidR="00DB3222">
        <w:rPr>
          <w:sz w:val="23"/>
          <w:szCs w:val="23"/>
        </w:rPr>
        <w:fldChar w:fldCharType="begin"/>
      </w:r>
      <w:r w:rsidR="00A23E2D">
        <w:rPr>
          <w:sz w:val="23"/>
          <w:szCs w:val="23"/>
        </w:rPr>
        <w:instrText xml:space="preserve"> ADDIN EN.CITE &lt;EndNote&gt;&lt;Cite&gt;&lt;Author&gt;Binkley&lt;/Author&gt;&lt;Year&gt;1999&lt;/Year&gt;&lt;RecNum&gt;85&lt;/RecNum&gt;&lt;DisplayText&gt;(Binkley, Stratford, Lott, &amp;amp; Riddle, 1999)&lt;/DisplayText&gt;&lt;record&gt;&lt;rec-number&gt;85&lt;/rec-number&gt;&lt;foreign-keys&gt;&lt;key app="EN" db-id="dr9etf2s2zaf9pespttvsfzidpsfw05vfwsv" timestamp="1671908935"&gt;85&lt;/key&gt;&lt;/foreign-keys&gt;&lt;ref-type name="Journal Article"&gt;17&lt;/ref-type&gt;&lt;contributors&gt;&lt;authors&gt;&lt;author&gt;Binkley, Jill M&lt;/author&gt;&lt;author&gt;Stratford, Paul W&lt;/author&gt;&lt;author&gt;Lott, Sue Ann&lt;/author&gt;&lt;author&gt;Riddle, Daniel L,&lt;/author&gt;&lt;/authors&gt;&lt;/contributors&gt;&lt;titles&gt;&lt;title&gt;The Lower Extremity Functional Scale (LEFS): Scale Development, Measurement Properties, and Clinical Application&lt;/title&gt;&lt;secondary-title&gt;Physical Therapy&lt;/secondary-title&gt;&lt;/titles&gt;&lt;periodical&gt;&lt;full-title&gt;Physical therapy&lt;/full-title&gt;&lt;/periodical&gt;&lt;dates&gt;&lt;year&gt;1999&lt;/year&gt;&lt;/dates&gt;&lt;publisher&gt;Oxford University Press (OUP)&lt;/publisher&gt;&lt;isbn&gt;1538-6724&lt;/isbn&gt;&lt;urls&gt;&lt;related-urls&gt;&lt;url&gt;https://dx.doi.org/10.1093/ptj/79.4.371&lt;/url&gt;&lt;/related-urls&gt;&lt;/urls&gt;&lt;electronic-resource-num&gt;10.1093/ptj/79.4.371&lt;/electronic-resource-num&gt;&lt;/record&gt;&lt;/Cite&gt;&lt;/EndNote&gt;</w:instrText>
      </w:r>
      <w:r w:rsidR="00DB3222">
        <w:rPr>
          <w:sz w:val="23"/>
          <w:szCs w:val="23"/>
        </w:rPr>
        <w:fldChar w:fldCharType="separate"/>
      </w:r>
      <w:r w:rsidR="00A23E2D">
        <w:rPr>
          <w:noProof/>
          <w:sz w:val="23"/>
          <w:szCs w:val="23"/>
        </w:rPr>
        <w:t xml:space="preserve">(Binkley, Stratford, </w:t>
      </w:r>
      <w:r w:rsidR="00A23E2D">
        <w:rPr>
          <w:noProof/>
          <w:sz w:val="23"/>
          <w:szCs w:val="23"/>
        </w:rPr>
        <w:lastRenderedPageBreak/>
        <w:t>Lott, &amp; Riddle, 1999)</w:t>
      </w:r>
      <w:r w:rsidR="00DB3222">
        <w:rPr>
          <w:sz w:val="23"/>
          <w:szCs w:val="23"/>
        </w:rPr>
        <w:fldChar w:fldCharType="end"/>
      </w:r>
      <w:r w:rsidR="00DB3222">
        <w:rPr>
          <w:sz w:val="23"/>
          <w:szCs w:val="23"/>
        </w:rPr>
        <w:t xml:space="preserve"> and a musculoskeletal health history questionnaire. </w:t>
      </w:r>
      <w:r w:rsidRPr="001E2CFD">
        <w:rPr>
          <w:sz w:val="23"/>
          <w:szCs w:val="23"/>
        </w:rPr>
        <w:t>Participants were excluded from testing if they had not been participating in club soccer training or play at least twice per week. Inclusion criteria included the following: no history of lower extremity surgical repair, no lower extremity injuries within the past six months, and no lower extremity pain on the day of testing.</w:t>
      </w:r>
    </w:p>
    <w:p w14:paraId="1FFBDE83" w14:textId="77777777" w:rsidR="00DB3222" w:rsidRDefault="00DB3222" w:rsidP="00DB3222">
      <w:pPr>
        <w:pStyle w:val="Heading3"/>
      </w:pPr>
      <w:r>
        <w:t>Experimental Procedures</w:t>
      </w:r>
    </w:p>
    <w:tbl>
      <w:tblPr>
        <w:tblStyle w:val="TableGrid"/>
        <w:tblpPr w:leftFromText="180" w:rightFromText="180" w:vertAnchor="text" w:horzAnchor="margin" w:tblpY="4924"/>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1126"/>
      </w:tblGrid>
      <w:tr w:rsidR="001E2CFD" w14:paraId="1F30468C" w14:textId="77777777" w:rsidTr="001E2CFD">
        <w:tc>
          <w:tcPr>
            <w:tcW w:w="0" w:type="auto"/>
            <w:vAlign w:val="center"/>
          </w:tcPr>
          <w:p w14:paraId="1352F530" w14:textId="77777777" w:rsidR="001E2CFD" w:rsidRDefault="001E2CFD" w:rsidP="001E2CFD">
            <w:pPr>
              <w:jc w:val="center"/>
            </w:pPr>
            <m:oMathPara>
              <m:oMath>
                <m:r>
                  <m:rPr>
                    <m:sty m:val="p"/>
                  </m:rPr>
                  <w:rPr>
                    <w:rFonts w:ascii="Cambria Math" w:hAnsi="Cambria Math" w:cs="Arial"/>
                    <w:color w:val="000000"/>
                    <w:sz w:val="20"/>
                    <w:shd w:val="clear" w:color="auto" w:fill="FFFFFF"/>
                  </w:rPr>
                  <m:t>Male Maturity Offset (years)= -9.236 + 0.0002708×(Leg Length × Sitting Height) - 0.001663×(Age × Leg Length) + 0.007216×(Age × Sitting Height) + 0.02292×((Weight/Height)×100)</m:t>
                </m:r>
              </m:oMath>
            </m:oMathPara>
          </w:p>
        </w:tc>
        <w:tc>
          <w:tcPr>
            <w:tcW w:w="1126" w:type="dxa"/>
            <w:vAlign w:val="center"/>
          </w:tcPr>
          <w:p w14:paraId="70950010" w14:textId="77777777" w:rsidR="001E2CFD" w:rsidRDefault="001E2CFD" w:rsidP="001E2CFD">
            <w:pPr>
              <w:jc w:val="center"/>
            </w:pPr>
            <w:r>
              <w:t>Eq. (10)</w:t>
            </w:r>
          </w:p>
        </w:tc>
      </w:tr>
      <w:tr w:rsidR="001E2CFD" w14:paraId="0C312E69" w14:textId="77777777" w:rsidTr="001E2CFD">
        <w:tc>
          <w:tcPr>
            <w:tcW w:w="0" w:type="auto"/>
          </w:tcPr>
          <w:p w14:paraId="1A0F2F85" w14:textId="77777777" w:rsidR="001E2CFD" w:rsidRDefault="001E2CFD" w:rsidP="001E2CFD">
            <m:oMathPara>
              <m:oMath>
                <m:r>
                  <m:rPr>
                    <m:sty m:val="p"/>
                  </m:rPr>
                  <w:rPr>
                    <w:rFonts w:ascii="Cambria Math" w:hAnsi="Cambria Math" w:cs="Arial"/>
                    <w:color w:val="000000"/>
                    <w:sz w:val="20"/>
                    <w:shd w:val="clear" w:color="auto" w:fill="FFFFFF"/>
                  </w:rPr>
                  <m:t>Female Maturity Offset (years) = -0.376 + 0.0001882×(Leg Length × Sitting Height) + 0.0022×(Age × Leg Length) + 0.005841×(Age × Sitting Height) - 0.002658×(Age × Weight) + 0.07693×(Weight/Height×100)</m:t>
                </m:r>
              </m:oMath>
            </m:oMathPara>
          </w:p>
        </w:tc>
        <w:tc>
          <w:tcPr>
            <w:tcW w:w="1126" w:type="dxa"/>
            <w:vAlign w:val="center"/>
          </w:tcPr>
          <w:p w14:paraId="539EBFCE" w14:textId="77777777" w:rsidR="001E2CFD" w:rsidRDefault="001E2CFD" w:rsidP="001E2CFD">
            <w:pPr>
              <w:jc w:val="center"/>
            </w:pPr>
            <w:r>
              <w:t>Eq. (11)</w:t>
            </w:r>
          </w:p>
        </w:tc>
      </w:tr>
    </w:tbl>
    <w:p w14:paraId="1C93FE84" w14:textId="688C1E5A" w:rsidR="00DB3222" w:rsidRDefault="00DB3222" w:rsidP="00DB3222">
      <w:r>
        <w:tab/>
      </w:r>
      <w:r w:rsidR="00F95F01" w:rsidRPr="00F95F01">
        <w:t>Data collections were preceded by the informed consent and assent process prior to any testing. Participants and their guardian(s) met with the primary investigator to give consent and assent before filling out the LEFS and musculoskeletal questionnaire. Height was measured via stadiometer and all other measurements were performed by the same investigator three times with the median measurement being reported. Once the investigator had obtained all IRB documents and anthropometric measurements, the participant was stratified into their experimental group. Sex-specific equations</w:t>
      </w:r>
      <w:r>
        <w:t xml:space="preserve"> </w:t>
      </w:r>
      <w:r>
        <w:fldChar w:fldCharType="begin"/>
      </w:r>
      <w:r w:rsidR="00A23E2D">
        <w:instrText xml:space="preserve"> ADDIN EN.CITE &lt;EndNote&gt;&lt;Cite&gt;&lt;Author&gt;Mirwald&lt;/Author&gt;&lt;Year&gt;2002&lt;/Year&gt;&lt;RecNum&gt;86&lt;/RecNum&gt;&lt;DisplayText&gt;(Mirwald, Baxter-Jones, Bailey, &amp;amp; Beunen, 2002)&lt;/DisplayText&gt;&lt;record&gt;&lt;rec-number&gt;86&lt;/rec-number&gt;&lt;foreign-keys&gt;&lt;key app="EN" db-id="dr9etf2s2zaf9pespttvsfzidpsfw05vfwsv" timestamp="1671908935"&gt;86&lt;/key&gt;&lt;/foreign-keys&gt;&lt;ref-type name="Journal Article"&gt;17&lt;/ref-type&gt;&lt;contributors&gt;&lt;authors&gt;&lt;author&gt;Mirwald, Robert L&lt;/author&gt;&lt;author&gt;Baxter-Jones, Adam DG&lt;/author&gt;&lt;author&gt;Bailey, Donald A&lt;/author&gt;&lt;author&gt;Beunen, Gaston P&lt;/author&gt;&lt;/authors&gt;&lt;/contributors&gt;&lt;titles&gt;&lt;title&gt;An assessment of maturity from anthropometric measurements&lt;/title&gt;&lt;secondary-title&gt;Medicine and science in sports and exercise&lt;/secondary-title&gt;&lt;/titles&gt;&lt;periodical&gt;&lt;full-title&gt;Medicine and science in sports and exercise&lt;/full-title&gt;&lt;/periodical&gt;&lt;pages&gt;689-694&lt;/pages&gt;&lt;volume&gt;34&lt;/volume&gt;&lt;number&gt;4&lt;/number&gt;&lt;dates&gt;&lt;year&gt;2002&lt;/year&gt;&lt;/dates&gt;&lt;isbn&gt;0195-9131&lt;/isbn&gt;&lt;urls&gt;&lt;/urls&gt;&lt;/record&gt;&lt;/Cite&gt;&lt;/EndNote&gt;</w:instrText>
      </w:r>
      <w:r>
        <w:fldChar w:fldCharType="separate"/>
      </w:r>
      <w:r w:rsidR="00A23E2D">
        <w:rPr>
          <w:noProof/>
        </w:rPr>
        <w:t>(Mirwald, Baxter-Jones, Bailey, &amp; Beunen, 2002)</w:t>
      </w:r>
      <w:r>
        <w:fldChar w:fldCharType="end"/>
      </w:r>
      <w:r>
        <w:t xml:space="preserve"> utilizing standing height, seated height, leg length, and age </w:t>
      </w:r>
      <w:r w:rsidR="00F95F01">
        <w:t>were</w:t>
      </w:r>
      <w:r>
        <w:t xml:space="preserve"> used to estimate the time offset (in years) of each </w:t>
      </w:r>
      <w:r w:rsidR="001E2CFD">
        <w:t>participant from their PHV:</w:t>
      </w:r>
    </w:p>
    <w:p w14:paraId="5C323DB0" w14:textId="77777777" w:rsidR="001E2CFD" w:rsidRDefault="001E2CFD" w:rsidP="00DB3222">
      <w:pPr>
        <w:ind w:firstLine="720"/>
      </w:pPr>
    </w:p>
    <w:p w14:paraId="47DDFF1F" w14:textId="413D7044" w:rsidR="00DB3222" w:rsidRDefault="00F95F01" w:rsidP="00DB3222">
      <w:pPr>
        <w:ind w:firstLine="720"/>
      </w:pPr>
      <w:r w:rsidRPr="00F95F01">
        <w:t xml:space="preserve">All experimental testing (see </w:t>
      </w:r>
      <w:r w:rsidRPr="00F95F01">
        <w:rPr>
          <w:b/>
          <w:bCs/>
        </w:rPr>
        <w:t>Figure 1</w:t>
      </w:r>
      <w:r w:rsidRPr="00F95F01">
        <w:t xml:space="preserve">) took place on an indoor, synthetic turf soccer field following a brief dynamic warm-up and each drill was completed 3 times. Participants were </w:t>
      </w:r>
      <w:r w:rsidRPr="00F95F01">
        <w:lastRenderedPageBreak/>
        <w:t>then fitted with small inertial measurement units (IMUs) on their distal-medial tibia just superior to the medial malleolus and data collection began with an “easy pace” jog lengthwise down the field and back. Following the jog, each subsequent drill was completed 3 times by each participant, beginning with a 40-yard (36.6 meters) dash. Then, participants completed an M-cone drill in which they sprinted and changed direction rapidly around a series of cones in both directions. Then participants completed a 5-10-5 shuffle drill where they began by straddling a central cone and then laterally shuffled between cones placed 5 meters from the middle cone. Finally, participants performed a broad jump for maximum horizontal displacement. Following the triple hop task, each participant had completed testing. The participants were then asked to complete the same experimental protocol following the end of their season (~3 months later, e.g., February through May).</w:t>
      </w:r>
    </w:p>
    <w:p w14:paraId="2A9134AF" w14:textId="77777777" w:rsidR="00DB3222" w:rsidRPr="00F95F01" w:rsidRDefault="00DB3222" w:rsidP="00DB3222">
      <w:pPr>
        <w:pStyle w:val="Heading3"/>
        <w:rPr>
          <w:i w:val="0"/>
          <w:iCs/>
        </w:rPr>
      </w:pPr>
      <w:r w:rsidRPr="00F95F01">
        <w:rPr>
          <w:rStyle w:val="Heading3Char"/>
          <w:i/>
          <w:iCs/>
        </w:rPr>
        <w:t>Instrumentation</w:t>
      </w:r>
    </w:p>
    <w:p w14:paraId="1F9EF10C" w14:textId="6B2E0548" w:rsidR="00DB3222" w:rsidRDefault="00F95F01" w:rsidP="00DB3222">
      <w:pPr>
        <w:ind w:firstLine="720"/>
      </w:pPr>
      <w:r w:rsidRPr="00F95F01">
        <w:t xml:space="preserve">A fixed stadiometer and measuring tape were used to measure participant standing height and then seated height and leg length, respectively, to the nearest millimeter. An IMU with high-g accelerometer (1600 Hz; Vicon Blue Trident, Vicon Motion Systems Ltd, Oxford, UK) was used to measure 3D linear accelerations at the tibia during testing. These data were then imported into Python v3.10.4 (Python Software Foundation, Beaverton, </w:t>
      </w:r>
      <w:proofErr w:type="gramStart"/>
      <w:r w:rsidRPr="00F95F01">
        <w:t>OR,</w:t>
      </w:r>
      <w:proofErr w:type="gramEnd"/>
      <w:r w:rsidRPr="00F95F01">
        <w:t xml:space="preserve"> USA) computing software for subsequent data processing and analysis and R 4.2.1 (R Foundation for Statistical Computing, Vienna, AUST) for visualization.</w:t>
      </w:r>
      <w:r w:rsidR="00DB3222">
        <w:t xml:space="preserve"> fixed stadiometer and measuring tape will be used to measure participant standing height and then seated height and leg length, respectively, to the nearest millimeter. An IMU with high-g accelerometer (1600 Hz; Vicon Blue Trident, Vicon Motion Systems Ltd, Oxford, UK) will be used to measure 3D linear accelerations at the tibia during testing. These data </w:t>
      </w:r>
      <w:r>
        <w:t>were</w:t>
      </w:r>
      <w:r w:rsidR="00DB3222">
        <w:t xml:space="preserve"> then imported into </w:t>
      </w:r>
      <w:r w:rsidR="00DB3222" w:rsidRPr="00A25C38">
        <w:rPr>
          <w:szCs w:val="24"/>
        </w:rPr>
        <w:t>Python v3.10</w:t>
      </w:r>
      <w:r w:rsidR="00DB3222">
        <w:rPr>
          <w:szCs w:val="24"/>
        </w:rPr>
        <w:t>.4</w:t>
      </w:r>
      <w:r w:rsidR="00DB3222" w:rsidRPr="00A25C38">
        <w:rPr>
          <w:szCs w:val="24"/>
        </w:rPr>
        <w:t xml:space="preserve"> (Python Software Foundation</w:t>
      </w:r>
      <w:r w:rsidR="00DB3222">
        <w:rPr>
          <w:szCs w:val="24"/>
        </w:rPr>
        <w:t xml:space="preserve">, </w:t>
      </w:r>
      <w:r w:rsidR="00DB3222">
        <w:rPr>
          <w:szCs w:val="24"/>
        </w:rPr>
        <w:lastRenderedPageBreak/>
        <w:t xml:space="preserve">Beaverton, </w:t>
      </w:r>
      <w:proofErr w:type="gramStart"/>
      <w:r w:rsidR="00DB3222">
        <w:rPr>
          <w:szCs w:val="24"/>
        </w:rPr>
        <w:t>OR,</w:t>
      </w:r>
      <w:proofErr w:type="gramEnd"/>
      <w:r w:rsidR="00DB3222">
        <w:rPr>
          <w:szCs w:val="24"/>
        </w:rPr>
        <w:t xml:space="preserve"> USA</w:t>
      </w:r>
      <w:r w:rsidR="00DB3222" w:rsidRPr="00A25C38">
        <w:rPr>
          <w:szCs w:val="24"/>
        </w:rPr>
        <w:t>)</w:t>
      </w:r>
      <w:r w:rsidR="00DB3222">
        <w:t xml:space="preserve"> computing software for subsequent data processing and analysis </w:t>
      </w:r>
      <w:r w:rsidR="00DB3222">
        <w:rPr>
          <w:szCs w:val="24"/>
        </w:rPr>
        <w:t>and R 4.2.1 (</w:t>
      </w:r>
      <w:r w:rsidR="00DB3222" w:rsidRPr="00932171">
        <w:rPr>
          <w:szCs w:val="24"/>
        </w:rPr>
        <w:t>R Foundation for Statistical Computing</w:t>
      </w:r>
      <w:r w:rsidR="00DB3222">
        <w:rPr>
          <w:szCs w:val="24"/>
        </w:rPr>
        <w:t>, Vienna, AUST) for visualization</w:t>
      </w:r>
      <w:r w:rsidR="00DB3222">
        <w:t>.</w:t>
      </w:r>
    </w:p>
    <w:p w14:paraId="2F921A2C" w14:textId="77777777" w:rsidR="00DB3222" w:rsidRDefault="00DB3222" w:rsidP="00DB3222">
      <w:pPr>
        <w:pStyle w:val="Heading3"/>
      </w:pPr>
      <w:r>
        <w:t>Data Reduction &amp; Analysis</w:t>
      </w:r>
    </w:p>
    <w:p w14:paraId="1302E866" w14:textId="778A66E6" w:rsidR="00DB3222" w:rsidRDefault="00DB3222" w:rsidP="00DB3222">
      <w:r>
        <w:tab/>
        <w:t xml:space="preserve">Raw data </w:t>
      </w:r>
      <w:r w:rsidR="00F95F01">
        <w:t>were</w:t>
      </w:r>
      <w:r>
        <w:t xml:space="preserve"> imported from the IMU sensors for entropy analysis. The </w:t>
      </w:r>
      <w:proofErr w:type="spellStart"/>
      <w:r>
        <w:t>EntropyHub</w:t>
      </w:r>
      <w:proofErr w:type="spellEnd"/>
      <w:r>
        <w:t xml:space="preserve"> toolkit </w:t>
      </w:r>
      <w:r>
        <w:fldChar w:fldCharType="begin"/>
      </w:r>
      <w:r w:rsidR="00A23E2D">
        <w:instrText xml:space="preserve"> ADDIN EN.CITE &lt;EndNote&gt;&lt;Cite&gt;&lt;Author&gt;Flood&lt;/Author&gt;&lt;Year&gt;2021&lt;/Year&gt;&lt;RecNum&gt;87&lt;/RecNum&gt;&lt;DisplayText&gt;(Flood &amp;amp; Grimm, 2021)&lt;/DisplayText&gt;&lt;record&gt;&lt;rec-number&gt;87&lt;/rec-number&gt;&lt;foreign-keys&gt;&lt;key app="EN" db-id="dr9etf2s2zaf9pespttvsfzidpsfw05vfwsv" timestamp="1671908935"&gt;87&lt;/key&gt;&lt;/foreign-keys&gt;&lt;ref-type name="Journal Article"&gt;17&lt;/ref-type&gt;&lt;contributors&gt;&lt;authors&gt;&lt;author&gt;Flood, Matthew W&lt;/author&gt;&lt;author&gt;Grimm, Bernd&lt;/author&gt;&lt;/authors&gt;&lt;/contributors&gt;&lt;titles&gt;&lt;title&gt;EntropyHub: An open-source toolkit for entropic time series analysis&lt;/title&gt;&lt;secondary-title&gt;Plos one&lt;/secondary-title&gt;&lt;/titles&gt;&lt;periodical&gt;&lt;full-title&gt;Plos one&lt;/full-title&gt;&lt;/periodical&gt;&lt;pages&gt;e0259448&lt;/pages&gt;&lt;volume&gt;16&lt;/volume&gt;&lt;number&gt;11&lt;/number&gt;&lt;dates&gt;&lt;year&gt;2021&lt;/year&gt;&lt;/dates&gt;&lt;isbn&gt;1932-6203&lt;/isbn&gt;&lt;urls&gt;&lt;/urls&gt;&lt;/record&gt;&lt;/Cite&gt;&lt;/EndNote&gt;</w:instrText>
      </w:r>
      <w:r>
        <w:fldChar w:fldCharType="separate"/>
      </w:r>
      <w:r w:rsidR="00A23E2D">
        <w:rPr>
          <w:noProof/>
        </w:rPr>
        <w:t>(Flood &amp; Grimm, 2021)</w:t>
      </w:r>
      <w:r>
        <w:fldChar w:fldCharType="end"/>
      </w:r>
      <w:r>
        <w:t xml:space="preserve"> has functions native to both Python and </w:t>
      </w:r>
      <w:r w:rsidR="00F95F01">
        <w:t>was</w:t>
      </w:r>
      <w:r>
        <w:t xml:space="preserve"> used to analyze the acceleration time series for each experimental task (jog, 40-yard dash, M-cone drill, 5-10-5 shuffle drill, and broad jump). For each resultant acceleration-time series, we calculate</w:t>
      </w:r>
      <w:r w:rsidR="00F95F01">
        <w:t xml:space="preserve">d </w:t>
      </w:r>
      <w:r>
        <w:t xml:space="preserve">the </w:t>
      </w:r>
      <w:r>
        <w:rPr>
          <w:szCs w:val="24"/>
        </w:rPr>
        <w:t>Multiscale Entropy (</w:t>
      </w:r>
      <w:proofErr w:type="spellStart"/>
      <w:r>
        <w:rPr>
          <w:szCs w:val="24"/>
        </w:rPr>
        <w:t>MScE</w:t>
      </w:r>
      <w:proofErr w:type="spellEnd"/>
      <w:r>
        <w:rPr>
          <w:szCs w:val="24"/>
        </w:rPr>
        <w:t>)</w:t>
      </w:r>
      <w:r>
        <w:t xml:space="preserve"> of the signal </w:t>
      </w:r>
      <w:r>
        <w:fldChar w:fldCharType="begin">
          <w:fldData xml:space="preserve">PEVuZE5vdGU+PENpdGU+PEF1dGhvcj5NY0dyZWdvcjwvQXV0aG9yPjxZZWFyPjIwMDk8L1llYXI+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</w:fldData>
        </w:fldChar>
      </w:r>
      <w:r w:rsidR="00A23E2D">
        <w:instrText xml:space="preserve"> ADDIN EN.CITE </w:instrText>
      </w:r>
      <w:r w:rsidR="00A23E2D">
        <w:fldChar w:fldCharType="begin">
          <w:fldData xml:space="preserve">PEVuZE5vdGU+PENpdGU+PEF1dGhvcj5NY0dyZWdvcjwvQXV0aG9yPjxZZWFyPjIwMDk8L1llYXI+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</w:fldData>
        </w:fldChar>
      </w:r>
      <w:r w:rsidR="00A23E2D">
        <w:instrText xml:space="preserve"> ADDIN EN.CITE.DATA </w:instrText>
      </w:r>
      <w:r w:rsidR="00A23E2D">
        <w:fldChar w:fldCharType="end"/>
      </w:r>
      <w:r>
        <w:fldChar w:fldCharType="separate"/>
      </w:r>
      <w:r w:rsidR="00A23E2D">
        <w:rPr>
          <w:noProof/>
        </w:rPr>
        <w:t>(Costa, Goldberger, &amp; Peng, 2002; McGregor, Busa, Skufca, Yaggie, &amp; Bollt, 2009; Parshad, McGregor, Busa, Skufca, &amp; Bollt, 2012)</w:t>
      </w:r>
      <w:r>
        <w:fldChar w:fldCharType="end"/>
      </w:r>
      <w:r>
        <w:t xml:space="preserve">. </w:t>
      </w:r>
      <w:proofErr w:type="spellStart"/>
      <w:r>
        <w:t>MScE</w:t>
      </w:r>
      <w:proofErr w:type="spellEnd"/>
      <w:r>
        <w:t xml:space="preserve"> values are unitless and used to </w:t>
      </w:r>
      <w:r>
        <w:rPr>
          <w:szCs w:val="24"/>
        </w:rPr>
        <w:t xml:space="preserve">examine signal regularity on different temporal scales by </w:t>
      </w:r>
      <w:proofErr w:type="gramStart"/>
      <w:r>
        <w:rPr>
          <w:szCs w:val="24"/>
        </w:rPr>
        <w:t>coarse-graining</w:t>
      </w:r>
      <w:proofErr w:type="gramEnd"/>
      <w:r>
        <w:rPr>
          <w:szCs w:val="24"/>
        </w:rPr>
        <w:t xml:space="preserve"> the original time series via:</w:t>
      </w:r>
    </w:p>
    <w:tbl>
      <w:tblPr>
        <w:tblStyle w:val="TableGrid"/>
        <w:tblW w:w="9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
        <w:gridCol w:w="7744"/>
        <w:gridCol w:w="1068"/>
      </w:tblGrid>
      <w:tr w:rsidR="00DB3222" w14:paraId="0F934437" w14:textId="77777777" w:rsidTr="002B2D95">
        <w:trPr>
          <w:trHeight w:val="1169"/>
        </w:trPr>
        <w:tc>
          <w:tcPr>
            <w:tcW w:w="806" w:type="dxa"/>
            <w:vAlign w:val="center"/>
          </w:tcPr>
          <w:p w14:paraId="719A3F6F" w14:textId="77777777" w:rsidR="00DB3222" w:rsidRDefault="00DB3222" w:rsidP="002B2D95">
            <w:pPr>
              <w:ind w:firstLine="720"/>
              <w:rPr>
                <w:szCs w:val="24"/>
              </w:rPr>
            </w:pPr>
          </w:p>
        </w:tc>
        <w:tc>
          <w:tcPr>
            <w:tcW w:w="7744" w:type="dxa"/>
            <w:vAlign w:val="center"/>
          </w:tcPr>
          <w:p w14:paraId="45806FDF" w14:textId="77777777" w:rsidR="00DB3222" w:rsidRDefault="00DB3222" w:rsidP="002B2D95">
            <w:pPr>
              <w:ind w:firstLine="720"/>
              <w:rPr>
                <w:szCs w:val="24"/>
              </w:rPr>
            </w:pPr>
            <m:oMathPara>
              <m:oMath>
                <m:sSubSup>
                  <m:sSubSupPr>
                    <m:ctrlPr>
                      <w:rPr>
                        <w:rFonts w:ascii="Cambria Math" w:hAnsi="Cambria Math"/>
                        <w:szCs w:val="24"/>
                      </w:rPr>
                    </m:ctrlPr>
                  </m:sSubSupPr>
                  <m:e>
                    <m:r>
                      <w:rPr>
                        <w:rFonts w:ascii="Cambria Math" w:hAnsi="Cambria Math"/>
                        <w:szCs w:val="24"/>
                      </w:rPr>
                      <m:t>y</m:t>
                    </m:r>
                  </m:e>
                  <m:sub>
                    <m:r>
                      <w:rPr>
                        <w:rFonts w:ascii="Cambria Math" w:hAnsi="Cambria Math"/>
                        <w:szCs w:val="24"/>
                      </w:rPr>
                      <m:t>j</m:t>
                    </m:r>
                  </m:sub>
                  <m:sup>
                    <m:r>
                      <w:rPr>
                        <w:rFonts w:ascii="Cambria Math" w:hAnsi="Cambria Math"/>
                        <w:szCs w:val="24"/>
                      </w:rPr>
                      <m:t>(τ)</m:t>
                    </m:r>
                  </m:sup>
                </m:sSubSup>
                <m:r>
                  <w:rPr>
                    <w:rFonts w:ascii="Cambria Math" w:hAnsi="Cambria Math"/>
                    <w:szCs w:val="24"/>
                  </w:rPr>
                  <m:t>=</m:t>
                </m:r>
                <m:f>
                  <m:fPr>
                    <m:ctrlPr>
                      <w:rPr>
                        <w:rFonts w:ascii="Cambria Math" w:hAnsi="Cambria Math"/>
                        <w:szCs w:val="24"/>
                      </w:rPr>
                    </m:ctrlPr>
                  </m:fPr>
                  <m:num>
                    <m:r>
                      <w:rPr>
                        <w:rFonts w:ascii="Cambria Math" w:hAnsi="Cambria Math"/>
                        <w:szCs w:val="24"/>
                      </w:rPr>
                      <m:t>1</m:t>
                    </m:r>
                  </m:num>
                  <m:den>
                    <m:r>
                      <w:rPr>
                        <w:rFonts w:ascii="Cambria Math" w:hAnsi="Cambria Math"/>
                        <w:szCs w:val="24"/>
                      </w:rPr>
                      <m:t>τ</m:t>
                    </m:r>
                  </m:den>
                </m:f>
                <m:nary>
                  <m:naryPr>
                    <m:chr m:val="∑"/>
                    <m:limLoc m:val="undOvr"/>
                    <m:grow m:val="1"/>
                    <m:ctrlPr>
                      <w:rPr>
                        <w:rFonts w:ascii="Cambria Math" w:hAnsi="Cambria Math"/>
                        <w:szCs w:val="24"/>
                      </w:rPr>
                    </m:ctrlPr>
                  </m:naryPr>
                  <m:sub>
                    <m:r>
                      <w:rPr>
                        <w:rFonts w:ascii="Cambria Math" w:hAnsi="Cambria Math"/>
                        <w:szCs w:val="24"/>
                      </w:rPr>
                      <m:t>i=(j-1)τ+1</m:t>
                    </m:r>
                  </m:sub>
                  <m:sup>
                    <m:r>
                      <w:rPr>
                        <w:rFonts w:ascii="Cambria Math" w:hAnsi="Cambria Math"/>
                        <w:szCs w:val="24"/>
                      </w:rPr>
                      <m:t>jτ</m:t>
                    </m:r>
                  </m:sup>
                  <m:e>
                    <m:r>
                      <w:rPr>
                        <w:rFonts w:ascii="Cambria Math" w:hAnsi="Cambria Math"/>
                        <w:szCs w:val="24"/>
                      </w:rPr>
                      <m:t> </m:t>
                    </m:r>
                  </m:e>
                </m:nary>
                <m:sSub>
                  <m:sSubPr>
                    <m:ctrlPr>
                      <w:rPr>
                        <w:rFonts w:ascii="Cambria Math" w:hAnsi="Cambria Math"/>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  1⩽j⩽N/τ</m:t>
                </m:r>
              </m:oMath>
            </m:oMathPara>
          </w:p>
        </w:tc>
        <w:tc>
          <w:tcPr>
            <w:tcW w:w="1068" w:type="dxa"/>
            <w:vAlign w:val="center"/>
          </w:tcPr>
          <w:p w14:paraId="6B50A33D" w14:textId="77777777" w:rsidR="00DB3222" w:rsidRDefault="00DB3222" w:rsidP="002B2D95">
            <w:pPr>
              <w:jc w:val="center"/>
              <w:rPr>
                <w:szCs w:val="24"/>
              </w:rPr>
            </w:pPr>
            <w:r>
              <w:rPr>
                <w:szCs w:val="24"/>
              </w:rPr>
              <w:t>Eq. (12)</w:t>
            </w:r>
          </w:p>
        </w:tc>
      </w:tr>
    </w:tbl>
    <w:p w14:paraId="1FAC9892" w14:textId="7AAB674A" w:rsidR="00DB3222" w:rsidRDefault="00DB3222" w:rsidP="00DB3222">
      <w:pPr>
        <w:ind w:firstLine="720"/>
      </w:pPr>
      <w:r>
        <w:t>Once the time series ha</w:t>
      </w:r>
      <w:r w:rsidR="00F95F01">
        <w:t>s</w:t>
      </w:r>
      <w:r>
        <w:t xml:space="preserve"> been “coarse-grained,” Sample Entropy (</w:t>
      </w:r>
      <w:proofErr w:type="spellStart"/>
      <w:r>
        <w:t>SampEn</w:t>
      </w:r>
      <w:proofErr w:type="spellEnd"/>
      <w:r>
        <w:t>) is then calculated for each new time scale:</w:t>
      </w:r>
    </w:p>
    <w:tbl>
      <w:tblPr>
        <w:tblStyle w:val="TableGrid"/>
        <w:tblW w:w="9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
        <w:gridCol w:w="7744"/>
        <w:gridCol w:w="1068"/>
      </w:tblGrid>
      <w:tr w:rsidR="00DB3222" w14:paraId="5FE8C2C0" w14:textId="77777777" w:rsidTr="002B2D95">
        <w:tc>
          <w:tcPr>
            <w:tcW w:w="806" w:type="dxa"/>
            <w:vAlign w:val="center"/>
          </w:tcPr>
          <w:p w14:paraId="3B65E16C" w14:textId="77777777" w:rsidR="00DB3222" w:rsidRDefault="00DB3222" w:rsidP="002B2D95">
            <w:pPr>
              <w:jc w:val="center"/>
              <w:rPr>
                <w:szCs w:val="24"/>
              </w:rPr>
            </w:pPr>
          </w:p>
        </w:tc>
        <w:tc>
          <w:tcPr>
            <w:tcW w:w="7744" w:type="dxa"/>
            <w:vAlign w:val="center"/>
          </w:tcPr>
          <w:p w14:paraId="4E85B18B" w14:textId="77777777" w:rsidR="00DB3222" w:rsidRDefault="00DB3222" w:rsidP="002B2D95">
            <w:pPr>
              <w:jc w:val="center"/>
              <w:rPr>
                <w:szCs w:val="24"/>
              </w:rPr>
            </w:pPr>
            <m:oMathPara>
              <m:oMath>
                <m:r>
                  <m:rPr>
                    <m:sty m:val="p"/>
                  </m:rPr>
                  <w:rPr>
                    <w:rFonts w:ascii="Cambria Math" w:hAnsi="Cambria Math"/>
                    <w:szCs w:val="24"/>
                  </w:rPr>
                  <m:t>SampEn</m:t>
                </m:r>
                <m:r>
                  <w:rPr>
                    <w:rFonts w:ascii="Cambria Math" w:hAnsi="Cambria Math"/>
                    <w:szCs w:val="24"/>
                  </w:rPr>
                  <m:t>⁡(m,r,N)= -ln</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A</m:t>
                        </m:r>
                      </m:num>
                      <m:den>
                        <m:r>
                          <w:rPr>
                            <w:rFonts w:ascii="Cambria Math" w:hAnsi="Cambria Math"/>
                            <w:szCs w:val="24"/>
                          </w:rPr>
                          <m:t>B</m:t>
                        </m:r>
                      </m:den>
                    </m:f>
                  </m:e>
                </m:d>
              </m:oMath>
            </m:oMathPara>
          </w:p>
        </w:tc>
        <w:tc>
          <w:tcPr>
            <w:tcW w:w="1068" w:type="dxa"/>
            <w:vAlign w:val="center"/>
          </w:tcPr>
          <w:p w14:paraId="79F8FC02" w14:textId="77777777" w:rsidR="00DB3222" w:rsidRDefault="00DB3222" w:rsidP="002B2D95">
            <w:pPr>
              <w:jc w:val="center"/>
              <w:rPr>
                <w:szCs w:val="24"/>
              </w:rPr>
            </w:pPr>
            <w:r>
              <w:rPr>
                <w:szCs w:val="24"/>
              </w:rPr>
              <w:t>Eq. (13)</w:t>
            </w:r>
          </w:p>
        </w:tc>
      </w:tr>
    </w:tbl>
    <w:p w14:paraId="7F841A7C" w14:textId="77777777" w:rsidR="00DB3222" w:rsidRPr="00EF2298" w:rsidRDefault="00DB3222" w:rsidP="00DB3222">
      <w:pPr>
        <w:ind w:firstLine="720"/>
        <w:rPr>
          <w:b/>
          <w:bCs/>
          <w:szCs w:val="24"/>
        </w:rPr>
      </w:pPr>
      <w:r>
        <w:rPr>
          <w:szCs w:val="24"/>
        </w:rPr>
        <w:t xml:space="preserve">whereby </w:t>
      </w:r>
      <w:r>
        <w:rPr>
          <w:i/>
          <w:iCs/>
          <w:szCs w:val="24"/>
        </w:rPr>
        <w:t>B</w:t>
      </w:r>
      <w:r>
        <w:rPr>
          <w:szCs w:val="24"/>
        </w:rPr>
        <w:t xml:space="preserve"> and </w:t>
      </w:r>
      <w:r>
        <w:rPr>
          <w:i/>
          <w:iCs/>
          <w:szCs w:val="24"/>
        </w:rPr>
        <w:t xml:space="preserve">A </w:t>
      </w:r>
      <w:r>
        <w:rPr>
          <w:szCs w:val="24"/>
        </w:rPr>
        <w:t xml:space="preserve">are defined as the total number of </w:t>
      </w:r>
      <w:proofErr w:type="gramStart"/>
      <w:r>
        <w:rPr>
          <w:szCs w:val="24"/>
        </w:rPr>
        <w:t>template</w:t>
      </w:r>
      <w:proofErr w:type="gramEnd"/>
      <w:r>
        <w:rPr>
          <w:szCs w:val="24"/>
        </w:rPr>
        <w:t xml:space="preserve"> matches of length </w:t>
      </w:r>
      <w:r w:rsidRPr="00B50F8D">
        <w:rPr>
          <w:i/>
          <w:iCs/>
          <w:szCs w:val="24"/>
        </w:rPr>
        <w:t>m</w:t>
      </w:r>
      <w:r>
        <w:rPr>
          <w:szCs w:val="24"/>
        </w:rPr>
        <w:t xml:space="preserve"> </w:t>
      </w:r>
      <w:r w:rsidRPr="00B50F8D">
        <w:rPr>
          <w:szCs w:val="24"/>
        </w:rPr>
        <w:t>and</w:t>
      </w:r>
      <w:r>
        <w:rPr>
          <w:szCs w:val="24"/>
        </w:rPr>
        <w:t xml:space="preserve"> total number of forward matches of length </w:t>
      </w:r>
      <w:r>
        <w:rPr>
          <w:i/>
          <w:iCs/>
          <w:szCs w:val="24"/>
        </w:rPr>
        <w:t>m</w:t>
      </w:r>
      <w:r w:rsidRPr="00390B4C">
        <w:rPr>
          <w:i/>
          <w:iCs/>
          <w:szCs w:val="24"/>
        </w:rPr>
        <w:t>+1</w:t>
      </w:r>
      <w:r>
        <w:rPr>
          <w:szCs w:val="24"/>
        </w:rPr>
        <w:t>, respectively:</w:t>
      </w:r>
    </w:p>
    <w:tbl>
      <w:tblPr>
        <w:tblStyle w:val="TableGrid"/>
        <w:tblW w:w="9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6"/>
        <w:gridCol w:w="7744"/>
        <w:gridCol w:w="1068"/>
      </w:tblGrid>
      <w:tr w:rsidR="00DB3222" w14:paraId="33EFE02F" w14:textId="77777777" w:rsidTr="002B2D95">
        <w:tc>
          <w:tcPr>
            <w:tcW w:w="806" w:type="dxa"/>
            <w:vAlign w:val="center"/>
          </w:tcPr>
          <w:p w14:paraId="09F905FB" w14:textId="77777777" w:rsidR="00DB3222" w:rsidRDefault="00DB3222" w:rsidP="002B2D95">
            <w:pPr>
              <w:ind w:firstLine="720"/>
              <w:rPr>
                <w:szCs w:val="24"/>
              </w:rPr>
            </w:pPr>
          </w:p>
        </w:tc>
        <w:tc>
          <w:tcPr>
            <w:tcW w:w="7744" w:type="dxa"/>
            <w:vAlign w:val="center"/>
          </w:tcPr>
          <w:p w14:paraId="31671645" w14:textId="77777777" w:rsidR="00DB3222" w:rsidRDefault="00DB3222" w:rsidP="002B2D95">
            <w:pPr>
              <w:ind w:firstLine="720"/>
              <w:jc w:val="center"/>
              <w:rPr>
                <w:szCs w:val="24"/>
              </w:rPr>
            </w:pPr>
            <m:oMath>
              <m:r>
                <w:rPr>
                  <w:rFonts w:ascii="Cambria Math" w:hAnsi="Cambria Math"/>
                  <w:szCs w:val="24"/>
                </w:rPr>
                <m:t>A=</m:t>
              </m:r>
              <m:d>
                <m:dPr>
                  <m:begChr m:val="{"/>
                  <m:endChr m:val="}"/>
                  <m:ctrlPr>
                    <w:rPr>
                      <w:rFonts w:ascii="Cambria Math" w:hAnsi="Cambria Math"/>
                      <w:szCs w:val="24"/>
                    </w:rPr>
                  </m:ctrlPr>
                </m:dPr>
                <m:e>
                  <m:f>
                    <m:fPr>
                      <m:ctrlPr>
                        <w:rPr>
                          <w:rFonts w:ascii="Cambria Math" w:hAnsi="Cambria Math"/>
                          <w:szCs w:val="24"/>
                        </w:rPr>
                      </m:ctrlPr>
                    </m:fPr>
                    <m:num>
                      <m:r>
                        <w:rPr>
                          <w:rFonts w:ascii="Cambria Math" w:hAnsi="Cambria Math"/>
                          <w:szCs w:val="24"/>
                        </w:rPr>
                        <m:t>[(N-m-1)(N-m)]</m:t>
                      </m:r>
                    </m:num>
                    <m:den>
                      <m:r>
                        <w:rPr>
                          <w:rFonts w:ascii="Cambria Math" w:hAnsi="Cambria Math"/>
                          <w:szCs w:val="24"/>
                        </w:rPr>
                        <m:t>2</m:t>
                      </m:r>
                    </m:den>
                  </m:f>
                </m:e>
              </m:d>
              <m:sSup>
                <m:sSupPr>
                  <m:ctrlPr>
                    <w:rPr>
                      <w:rFonts w:ascii="Cambria Math" w:hAnsi="Cambria Math"/>
                      <w:szCs w:val="24"/>
                    </w:rPr>
                  </m:ctrlPr>
                </m:sSupPr>
                <m:e>
                  <m:r>
                    <w:rPr>
                      <w:rFonts w:ascii="Cambria Math" w:hAnsi="Cambria Math"/>
                      <w:szCs w:val="24"/>
                    </w:rPr>
                    <m:t>A</m:t>
                  </m:r>
                </m:e>
                <m:sup>
                  <m:r>
                    <w:rPr>
                      <w:rFonts w:ascii="Cambria Math" w:hAnsi="Cambria Math"/>
                      <w:szCs w:val="24"/>
                    </w:rPr>
                    <m:t>m</m:t>
                  </m:r>
                </m:sup>
              </m:sSup>
              <m:r>
                <w:rPr>
                  <w:rFonts w:ascii="Cambria Math" w:hAnsi="Cambria Math"/>
                  <w:szCs w:val="24"/>
                </w:rPr>
                <m:t>(r)</m:t>
              </m:r>
            </m:oMath>
            <w:r>
              <w:rPr>
                <w:szCs w:val="24"/>
              </w:rPr>
              <w:t xml:space="preserve">,  </w:t>
            </w:r>
            <m:oMath>
              <m:r>
                <w:rPr>
                  <w:rFonts w:ascii="Cambria Math" w:hAnsi="Cambria Math"/>
                  <w:szCs w:val="24"/>
                </w:rPr>
                <m:t>B=</m:t>
              </m:r>
              <m:d>
                <m:dPr>
                  <m:begChr m:val="{"/>
                  <m:endChr m:val="}"/>
                  <m:ctrlPr>
                    <w:rPr>
                      <w:rFonts w:ascii="Cambria Math" w:hAnsi="Cambria Math"/>
                      <w:szCs w:val="24"/>
                    </w:rPr>
                  </m:ctrlPr>
                </m:dPr>
                <m:e>
                  <m:f>
                    <m:fPr>
                      <m:ctrlPr>
                        <w:rPr>
                          <w:rFonts w:ascii="Cambria Math" w:hAnsi="Cambria Math"/>
                          <w:szCs w:val="24"/>
                        </w:rPr>
                      </m:ctrlPr>
                    </m:fPr>
                    <m:num>
                      <m:r>
                        <w:rPr>
                          <w:rFonts w:ascii="Cambria Math" w:hAnsi="Cambria Math"/>
                          <w:szCs w:val="24"/>
                        </w:rPr>
                        <m:t>[(N-m-1)(N-m)]</m:t>
                      </m:r>
                    </m:num>
                    <m:den>
                      <m:r>
                        <w:rPr>
                          <w:rFonts w:ascii="Cambria Math" w:hAnsi="Cambria Math"/>
                          <w:szCs w:val="24"/>
                        </w:rPr>
                        <m:t>2</m:t>
                      </m:r>
                    </m:den>
                  </m:f>
                </m:e>
              </m:d>
              <m:sSup>
                <m:sSupPr>
                  <m:ctrlPr>
                    <w:rPr>
                      <w:rFonts w:ascii="Cambria Math" w:hAnsi="Cambria Math"/>
                      <w:szCs w:val="24"/>
                    </w:rPr>
                  </m:ctrlPr>
                </m:sSupPr>
                <m:e>
                  <m:r>
                    <w:rPr>
                      <w:rFonts w:ascii="Cambria Math" w:hAnsi="Cambria Math"/>
                      <w:szCs w:val="24"/>
                    </w:rPr>
                    <m:t>B</m:t>
                  </m:r>
                </m:e>
                <m:sup>
                  <m:r>
                    <w:rPr>
                      <w:rFonts w:ascii="Cambria Math" w:hAnsi="Cambria Math"/>
                      <w:szCs w:val="24"/>
                    </w:rPr>
                    <m:t>m</m:t>
                  </m:r>
                </m:sup>
              </m:sSup>
              <m:r>
                <w:rPr>
                  <w:rFonts w:ascii="Cambria Math" w:hAnsi="Cambria Math"/>
                  <w:szCs w:val="24"/>
                </w:rPr>
                <m:t>(r)</m:t>
              </m:r>
            </m:oMath>
          </w:p>
        </w:tc>
        <w:tc>
          <w:tcPr>
            <w:tcW w:w="1068" w:type="dxa"/>
            <w:vAlign w:val="center"/>
          </w:tcPr>
          <w:p w14:paraId="5ACE35B9" w14:textId="77777777" w:rsidR="00DB3222" w:rsidRDefault="00DB3222" w:rsidP="002B2D95">
            <w:pPr>
              <w:jc w:val="center"/>
              <w:rPr>
                <w:szCs w:val="24"/>
              </w:rPr>
            </w:pPr>
            <w:r>
              <w:rPr>
                <w:szCs w:val="24"/>
              </w:rPr>
              <w:t>Eq. (14)</w:t>
            </w:r>
          </w:p>
        </w:tc>
      </w:tr>
    </w:tbl>
    <w:p w14:paraId="14784D15" w14:textId="77777777" w:rsidR="00DB3222" w:rsidRDefault="00DB3222" w:rsidP="00DB3222">
      <w:pPr>
        <w:ind w:firstLine="720"/>
      </w:pPr>
      <w:r>
        <w:t xml:space="preserve">This allows for </w:t>
      </w:r>
      <w:proofErr w:type="spellStart"/>
      <w:r>
        <w:t>SampEn</w:t>
      </w:r>
      <w:proofErr w:type="spellEnd"/>
      <w:r>
        <w:t xml:space="preserve"> values to be plotted at each time scale and, by calculating the area under this curve, complexity index (CI) may be reported. The data cleaning and analysis process can be visualized in </w:t>
      </w:r>
      <w:r w:rsidRPr="00A74761">
        <w:rPr>
          <w:b/>
          <w:bCs/>
        </w:rPr>
        <w:t>Figure</w:t>
      </w:r>
      <w:r>
        <w:rPr>
          <w:b/>
          <w:bCs/>
        </w:rPr>
        <w:t>s</w:t>
      </w:r>
      <w:r w:rsidRPr="00A74761">
        <w:rPr>
          <w:b/>
          <w:bCs/>
        </w:rPr>
        <w:t xml:space="preserve"> </w:t>
      </w:r>
      <w:r>
        <w:rPr>
          <w:b/>
          <w:bCs/>
        </w:rPr>
        <w:t>4 &amp; 5</w:t>
      </w:r>
      <w:r>
        <w:t>.</w:t>
      </w:r>
    </w:p>
    <w:p w14:paraId="23B480AF" w14:textId="77777777" w:rsidR="00DB3222" w:rsidRDefault="00DB3222" w:rsidP="00DB3222">
      <w:pPr>
        <w:pStyle w:val="Heading3"/>
      </w:pPr>
      <w:r>
        <w:lastRenderedPageBreak/>
        <w:t>Statistical Analysis</w:t>
      </w:r>
    </w:p>
    <w:p w14:paraId="5EB98A45" w14:textId="62A9FB62" w:rsidR="00DB3222" w:rsidRDefault="00DB3222" w:rsidP="00DB3222">
      <w:pPr>
        <w:ind w:firstLine="720"/>
      </w:pPr>
      <w:r>
        <w:t xml:space="preserve">Linear mixed </w:t>
      </w:r>
      <w:r w:rsidR="00354695">
        <w:t>effects</w:t>
      </w:r>
      <w:r>
        <w:t xml:space="preserve"> regression</w:t>
      </w:r>
      <w:r w:rsidR="00354695">
        <w:t xml:space="preserve"> (LMER)</w:t>
      </w:r>
      <w:r>
        <w:t xml:space="preserve"> was chosen for this study due to its ability to handle repeated measures and non-independence in the data</w:t>
      </w:r>
      <w:r w:rsidR="00354695">
        <w:t>. The ‘lme4’ package</w:t>
      </w:r>
      <w:r w:rsidR="00A23E2D">
        <w:t xml:space="preserve"> </w:t>
      </w:r>
      <w:r w:rsidR="00A23E2D">
        <w:fldChar w:fldCharType="begin"/>
      </w:r>
      <w:r w:rsidR="00A23E2D">
        <w:instrText xml:space="preserve"> ADDIN EN.CITE &lt;EndNote&gt;&lt;Cite&gt;&lt;Author&gt;Bates&lt;/Author&gt;&lt;Year&gt;2014&lt;/Year&gt;&lt;RecNum&gt;352&lt;/RecNum&gt;&lt;DisplayText&gt;(Bates, Mächler, Bolker, &amp;amp; Walker, 2014)&lt;/DisplayText&gt;&lt;record&gt;&lt;rec-number&gt;352&lt;/rec-number&gt;&lt;foreign-keys&gt;&lt;key app="EN" db-id="dr9etf2s2zaf9pespttvsfzidpsfw05vfwsv" timestamp="1688753059"&gt;352&lt;/key&gt;&lt;/foreign-keys&gt;&lt;ref-type name="Journal Article"&gt;17&lt;/ref-type&gt;&lt;contributors&gt;&lt;authors&gt;&lt;author&gt;Bates, Douglas&lt;/author&gt;&lt;author&gt;Mächler, Martin&lt;/author&gt;&lt;author&gt;Bolker, Ben&lt;/author&gt;&lt;author&gt;Walker, Steve&lt;/author&gt;&lt;/authors&gt;&lt;/contributors&gt;&lt;titles&gt;&lt;title&gt;Fitting linear mixed-effects models using lme4&lt;/title&gt;&lt;secondary-title&gt;arXiv preprint arXiv:1406.5823&lt;/secondary-title&gt;&lt;/titles&gt;&lt;periodical&gt;&lt;full-title&gt;arXiv preprint arXiv:1406.5823&lt;/full-title&gt;&lt;/periodical&gt;&lt;dates&gt;&lt;year&gt;2014&lt;/year&gt;&lt;/dates&gt;&lt;urls&gt;&lt;/urls&gt;&lt;/record&gt;&lt;/Cite&gt;&lt;/EndNote&gt;</w:instrText>
      </w:r>
      <w:r w:rsidR="00A23E2D">
        <w:fldChar w:fldCharType="separate"/>
      </w:r>
      <w:r w:rsidR="00A23E2D">
        <w:rPr>
          <w:noProof/>
        </w:rPr>
        <w:t>(Bates, Mächler, Bolker, &amp; Walker, 2014)</w:t>
      </w:r>
      <w:r w:rsidR="00A23E2D">
        <w:fldChar w:fldCharType="end"/>
      </w:r>
      <w:r w:rsidR="00354695">
        <w:t xml:space="preserve"> in R was used to conduct</w:t>
      </w:r>
      <w:r w:rsidR="004426B8">
        <w:t xml:space="preserve"> all LMER tests</w:t>
      </w:r>
      <w:r>
        <w:t>. Before conducting the analysis, the assumptions of the linear mixed model were checked (i.e., linearity, homoscedasticity (equal variances), and normality of residuals)</w:t>
      </w:r>
      <w:r w:rsidR="009834C8">
        <w:t xml:space="preserve"> using</w:t>
      </w:r>
      <w:r w:rsidR="00354695">
        <w:t xml:space="preserve"> the R ‘performance’ package </w:t>
      </w:r>
      <w:r w:rsidR="00A23E2D">
        <w:fldChar w:fldCharType="begin"/>
      </w:r>
      <w:r w:rsidR="00A23E2D">
        <w:instrText xml:space="preserve"> ADDIN EN.CITE &lt;EndNote&gt;&lt;Cite&gt;&lt;Author&gt;Lüdecke&lt;/Author&gt;&lt;Year&gt;2021&lt;/Year&gt;&lt;RecNum&gt;353&lt;/RecNum&gt;&lt;DisplayText&gt;(Lüdecke, Ben-Shachar, Patil, Waggoner, &amp;amp; Makowski, 2021)&lt;/DisplayText&gt;&lt;record&gt;&lt;rec-number&gt;353&lt;/rec-number&gt;&lt;foreign-keys&gt;&lt;key app="EN" db-id="dr9etf2s2zaf9pespttvsfzidpsfw05vfwsv" timestamp="1688753463"&gt;353&lt;/key&gt;&lt;/foreign-keys&gt;&lt;ref-type name="Journal Article"&gt;17&lt;/ref-type&gt;&lt;contributors&gt;&lt;authors&gt;&lt;author&gt;Lüdecke, Daniel&lt;/author&gt;&lt;author&gt;Ben-Shachar, Mattan S&lt;/author&gt;&lt;author&gt;Patil, Indrajeet&lt;/author&gt;&lt;author&gt;Waggoner, Philip&lt;/author&gt;&lt;author&gt;Makowski, Dominique&lt;/author&gt;&lt;/authors&gt;&lt;/contributors&gt;&lt;titles&gt;&lt;title&gt;performance: An R package for assessment, comparison and testing of statistical models&lt;/title&gt;&lt;secondary-title&gt;Journal of Open Source Software&lt;/secondary-title&gt;&lt;/titles&gt;&lt;periodical&gt;&lt;full-title&gt;Journal of Open Source Software&lt;/full-title&gt;&lt;/periodical&gt;&lt;volume&gt;6&lt;/volume&gt;&lt;number&gt;60&lt;/number&gt;&lt;dates&gt;&lt;year&gt;2021&lt;/year&gt;&lt;/dates&gt;&lt;urls&gt;&lt;/urls&gt;&lt;/record&gt;&lt;/Cite&gt;&lt;/EndNote&gt;</w:instrText>
      </w:r>
      <w:r w:rsidR="00A23E2D">
        <w:fldChar w:fldCharType="separate"/>
      </w:r>
      <w:r w:rsidR="00A23E2D">
        <w:rPr>
          <w:noProof/>
        </w:rPr>
        <w:t>(Lüdecke, Ben-Shachar, Patil, Waggoner, &amp; Makowski, 2021)</w:t>
      </w:r>
      <w:r w:rsidR="00A23E2D">
        <w:fldChar w:fldCharType="end"/>
      </w:r>
      <w:r>
        <w:t>. Diagnostic plots were used to visually inspect these assumptions. Linearity was checked by plotting the residuals against the predicted values. Homoscedasticity was assessed by looking at the spread of residuals across levels of the independent variables. Normality of residuals was checked using a Q-Q plot, where the residuals are plotted against a normal distribution.</w:t>
      </w:r>
    </w:p>
    <w:p w14:paraId="649B809F" w14:textId="5CEEAE5E" w:rsidR="0070327A" w:rsidRDefault="0085460F" w:rsidP="0070327A">
      <w:pPr>
        <w:ind w:firstLine="720"/>
      </w:pPr>
      <w:r>
        <w:t>A</w:t>
      </w:r>
      <w:r>
        <w:t>n iterative method</w:t>
      </w:r>
      <w:r>
        <w:t xml:space="preserve"> was used to</w:t>
      </w:r>
      <w:r>
        <w:t xml:space="preserve"> develop</w:t>
      </w:r>
      <w:r>
        <w:t xml:space="preserve"> the</w:t>
      </w:r>
      <w:r>
        <w:t xml:space="preserve"> </w:t>
      </w:r>
      <w:r>
        <w:t xml:space="preserve">LMER </w:t>
      </w:r>
      <w:r>
        <w:t>models, initiat</w:t>
      </w:r>
      <w:r>
        <w:t xml:space="preserve">ed </w:t>
      </w:r>
      <w:r>
        <w:t>with a null model and successively incorporating fixed effects until a complete model was achieved. The process began with the formation of a null model only includ</w:t>
      </w:r>
      <w:r>
        <w:t>ing</w:t>
      </w:r>
      <w:r>
        <w:t xml:space="preserve"> random effects</w:t>
      </w:r>
      <w:r>
        <w:t>, providing a</w:t>
      </w:r>
      <w:r>
        <w:t xml:space="preserve"> benchmark for subsequent model</w:t>
      </w:r>
      <w:r>
        <w:t xml:space="preserve"> performance</w:t>
      </w:r>
      <w:r>
        <w:t>.</w:t>
      </w:r>
      <w:r>
        <w:t xml:space="preserve"> </w:t>
      </w:r>
      <w:proofErr w:type="gramStart"/>
      <w:r>
        <w:t>Subsequent to</w:t>
      </w:r>
      <w:proofErr w:type="gramEnd"/>
      <w:r>
        <w:t xml:space="preserve"> the formation of the null model, fixed effects were methodically added one at a time</w:t>
      </w:r>
      <w:r>
        <w:t xml:space="preserve"> (PHV offset followed by sex and then testing session)</w:t>
      </w:r>
      <w:r>
        <w:t xml:space="preserve">. With the addition of each new fixed effect, the </w:t>
      </w:r>
      <w:r>
        <w:t>current</w:t>
      </w:r>
      <w:r>
        <w:t xml:space="preserve"> model was compared to its predecessor. The comparison aimed to assess the model using Akaike</w:t>
      </w:r>
      <w:r>
        <w:t xml:space="preserve"> (AIC) and Bayesian</w:t>
      </w:r>
      <w:r>
        <w:t xml:space="preserve"> </w:t>
      </w:r>
      <w:r>
        <w:t xml:space="preserve">(BIC) </w:t>
      </w:r>
      <w:r>
        <w:t>Information Criterion</w:t>
      </w:r>
      <w:r w:rsidR="0070327A">
        <w:t xml:space="preserve">, marginal and conditional </w:t>
      </w:r>
      <w:r w:rsidR="0070327A" w:rsidRPr="0070327A">
        <w:rPr>
          <w:i/>
          <w:iCs/>
        </w:rPr>
        <w:t>R</w:t>
      </w:r>
      <w:r w:rsidR="0070327A" w:rsidRPr="0070327A">
        <w:rPr>
          <w:i/>
          <w:iCs/>
          <w:vertAlign w:val="superscript"/>
        </w:rPr>
        <w:t>2</w:t>
      </w:r>
      <w:r w:rsidR="0070327A">
        <w:t>, intraclass correlation coefficients (ICC), and root-mean-square error (RMSE)</w:t>
      </w:r>
      <w:r>
        <w:t xml:space="preserve"> values as guides.</w:t>
      </w:r>
      <w:r w:rsidR="0070327A">
        <w:t xml:space="preserve"> </w:t>
      </w:r>
      <w:r>
        <w:t xml:space="preserve">The iterative process continued until all fixed effects had been integrated, thus arriving at the full model. An essential consideration throughout this process was to maintain a balance between model complexity and model fit, ensuring the final model was neither underfitted nor overfitted. This systematic, iterative approach enabled a robust </w:t>
      </w:r>
      <w:r>
        <w:lastRenderedPageBreak/>
        <w:t>and quantitative evaluation of the contribution of each fixed effect and facilitated the construction of a model that optimally represented the data.</w:t>
      </w:r>
    </w:p>
    <w:p w14:paraId="0EFA6AF6" w14:textId="7DDFC877" w:rsidR="00DB3222" w:rsidRDefault="00DB3222" w:rsidP="0070327A">
      <w:pPr>
        <w:pStyle w:val="Heading3"/>
        <w:rPr>
          <w:b/>
          <w:bCs w:val="0"/>
          <w:sz w:val="28"/>
          <w:szCs w:val="28"/>
        </w:rPr>
      </w:pPr>
      <w:r w:rsidRPr="00DB009E">
        <w:rPr>
          <w:b/>
          <w:bCs w:val="0"/>
          <w:sz w:val="28"/>
          <w:szCs w:val="28"/>
        </w:rPr>
        <w:t>Results</w:t>
      </w:r>
    </w:p>
    <w:p w14:paraId="0D1A6A68" w14:textId="5B8C8CED" w:rsidR="0014749F" w:rsidRDefault="0014749F" w:rsidP="0014749F">
      <w:r>
        <w:tab/>
        <w:t xml:space="preserve">CI results parsed by drill, session, and sex can be found in </w:t>
      </w:r>
      <w:r w:rsidRPr="0014749F">
        <w:rPr>
          <w:b/>
          <w:bCs/>
        </w:rPr>
        <w:t>Table 1</w:t>
      </w:r>
      <w:r>
        <w:t>.</w:t>
      </w:r>
    </w:p>
    <w:tbl>
      <w:tblPr>
        <w:tblStyle w:val="TableGrid"/>
        <w:tblW w:w="9586" w:type="dxa"/>
        <w:tblLook w:val="04A0" w:firstRow="1" w:lastRow="0" w:firstColumn="1" w:lastColumn="0" w:noHBand="0" w:noVBand="1"/>
      </w:tblPr>
      <w:tblGrid>
        <w:gridCol w:w="3473"/>
        <w:gridCol w:w="1528"/>
        <w:gridCol w:w="1418"/>
        <w:gridCol w:w="110"/>
        <w:gridCol w:w="1528"/>
        <w:gridCol w:w="1309"/>
        <w:gridCol w:w="220"/>
      </w:tblGrid>
      <w:tr w:rsidR="0014749F" w14:paraId="2A2004E9" w14:textId="77777777" w:rsidTr="00954F94">
        <w:trPr>
          <w:gridAfter w:val="1"/>
          <w:wAfter w:w="220" w:type="dxa"/>
        </w:trPr>
        <w:tc>
          <w:tcPr>
            <w:tcW w:w="9366" w:type="dxa"/>
            <w:gridSpan w:val="6"/>
            <w:tcBorders>
              <w:top w:val="nil"/>
              <w:left w:val="nil"/>
              <w:bottom w:val="single" w:sz="4" w:space="0" w:color="auto"/>
              <w:right w:val="nil"/>
            </w:tcBorders>
          </w:tcPr>
          <w:p w14:paraId="58D6724F" w14:textId="26741495" w:rsidR="0014749F" w:rsidRPr="00954F94" w:rsidRDefault="0014749F" w:rsidP="0014749F">
            <w:pPr>
              <w:rPr>
                <w:szCs w:val="24"/>
              </w:rPr>
            </w:pPr>
            <w:r w:rsidRPr="00954F94">
              <w:rPr>
                <w:rFonts w:eastAsia="Times New Roman"/>
                <w:b/>
                <w:bCs/>
                <w:color w:val="000000"/>
                <w:szCs w:val="24"/>
              </w:rPr>
              <w:t xml:space="preserve">Table 1. CI </w:t>
            </w:r>
            <w:r w:rsidR="00954F94" w:rsidRPr="00954F94">
              <w:rPr>
                <w:rFonts w:eastAsia="Times New Roman"/>
                <w:b/>
                <w:bCs/>
                <w:color w:val="000000"/>
                <w:szCs w:val="24"/>
              </w:rPr>
              <w:t>results</w:t>
            </w:r>
          </w:p>
        </w:tc>
      </w:tr>
      <w:tr w:rsidR="00954F94" w14:paraId="269339CB" w14:textId="77777777" w:rsidTr="00954F94">
        <w:trPr>
          <w:gridAfter w:val="1"/>
          <w:wAfter w:w="220" w:type="dxa"/>
        </w:trPr>
        <w:tc>
          <w:tcPr>
            <w:tcW w:w="3473" w:type="dxa"/>
            <w:tcBorders>
              <w:top w:val="single" w:sz="4" w:space="0" w:color="auto"/>
              <w:left w:val="nil"/>
              <w:bottom w:val="nil"/>
              <w:right w:val="nil"/>
            </w:tcBorders>
            <w:vAlign w:val="center"/>
          </w:tcPr>
          <w:p w14:paraId="3D921401" w14:textId="77777777" w:rsidR="00954F94" w:rsidRPr="00954F94" w:rsidRDefault="00954F94" w:rsidP="0014749F">
            <w:pPr>
              <w:jc w:val="center"/>
              <w:rPr>
                <w:szCs w:val="24"/>
              </w:rPr>
            </w:pPr>
          </w:p>
        </w:tc>
        <w:tc>
          <w:tcPr>
            <w:tcW w:w="2946" w:type="dxa"/>
            <w:gridSpan w:val="2"/>
            <w:tcBorders>
              <w:top w:val="single" w:sz="4" w:space="0" w:color="auto"/>
              <w:left w:val="nil"/>
              <w:bottom w:val="nil"/>
              <w:right w:val="nil"/>
            </w:tcBorders>
            <w:vAlign w:val="center"/>
          </w:tcPr>
          <w:p w14:paraId="78323CD8" w14:textId="1FB9FE14" w:rsidR="00954F94" w:rsidRPr="00954F94" w:rsidRDefault="00954F94" w:rsidP="0014749F">
            <w:pPr>
              <w:jc w:val="center"/>
              <w:rPr>
                <w:szCs w:val="24"/>
              </w:rPr>
            </w:pPr>
            <w:r w:rsidRPr="00A134DB">
              <w:rPr>
                <w:rFonts w:eastAsia="Times New Roman"/>
                <w:b/>
                <w:bCs/>
                <w:color w:val="000000"/>
                <w:szCs w:val="24"/>
              </w:rPr>
              <w:t>Female</w:t>
            </w:r>
          </w:p>
        </w:tc>
        <w:tc>
          <w:tcPr>
            <w:tcW w:w="2947" w:type="dxa"/>
            <w:gridSpan w:val="3"/>
            <w:tcBorders>
              <w:top w:val="single" w:sz="4" w:space="0" w:color="auto"/>
              <w:left w:val="nil"/>
              <w:bottom w:val="nil"/>
              <w:right w:val="nil"/>
            </w:tcBorders>
            <w:vAlign w:val="center"/>
          </w:tcPr>
          <w:p w14:paraId="716F6D80" w14:textId="0B086362" w:rsidR="00954F94" w:rsidRPr="00954F94" w:rsidRDefault="00954F94" w:rsidP="0014749F">
            <w:pPr>
              <w:jc w:val="center"/>
              <w:rPr>
                <w:szCs w:val="24"/>
              </w:rPr>
            </w:pPr>
            <w:r w:rsidRPr="00A134DB">
              <w:rPr>
                <w:rFonts w:eastAsia="Times New Roman"/>
                <w:b/>
                <w:bCs/>
                <w:color w:val="000000"/>
                <w:szCs w:val="24"/>
              </w:rPr>
              <w:t>Male</w:t>
            </w:r>
          </w:p>
        </w:tc>
      </w:tr>
      <w:tr w:rsidR="0014749F" w14:paraId="6034337E" w14:textId="77777777" w:rsidTr="00954F94">
        <w:tc>
          <w:tcPr>
            <w:tcW w:w="3473" w:type="dxa"/>
            <w:tcBorders>
              <w:top w:val="nil"/>
              <w:left w:val="nil"/>
              <w:bottom w:val="single" w:sz="4" w:space="0" w:color="auto"/>
              <w:right w:val="nil"/>
            </w:tcBorders>
            <w:vAlign w:val="center"/>
          </w:tcPr>
          <w:p w14:paraId="620148F6" w14:textId="02DA5828" w:rsidR="0014749F" w:rsidRPr="00954F94" w:rsidRDefault="0014749F" w:rsidP="00954F94">
            <w:pPr>
              <w:rPr>
                <w:szCs w:val="24"/>
              </w:rPr>
            </w:pPr>
            <w:r w:rsidRPr="00A134DB">
              <w:rPr>
                <w:rFonts w:eastAsia="Times New Roman"/>
                <w:b/>
                <w:bCs/>
                <w:color w:val="000000"/>
                <w:szCs w:val="24"/>
              </w:rPr>
              <w:t>Drill</w:t>
            </w:r>
          </w:p>
        </w:tc>
        <w:tc>
          <w:tcPr>
            <w:tcW w:w="1528" w:type="dxa"/>
            <w:tcBorders>
              <w:top w:val="nil"/>
              <w:left w:val="nil"/>
              <w:bottom w:val="single" w:sz="4" w:space="0" w:color="auto"/>
              <w:right w:val="nil"/>
            </w:tcBorders>
            <w:vAlign w:val="center"/>
          </w:tcPr>
          <w:p w14:paraId="665902CC" w14:textId="5D38921D" w:rsidR="0014749F" w:rsidRPr="00954F94" w:rsidRDefault="0014749F" w:rsidP="0014749F">
            <w:pPr>
              <w:jc w:val="center"/>
              <w:rPr>
                <w:szCs w:val="24"/>
              </w:rPr>
            </w:pPr>
            <w:r w:rsidRPr="00A134DB">
              <w:rPr>
                <w:rFonts w:eastAsia="Times New Roman"/>
                <w:b/>
                <w:bCs/>
                <w:color w:val="000000"/>
                <w:szCs w:val="24"/>
              </w:rPr>
              <w:t>Pre</w:t>
            </w:r>
          </w:p>
        </w:tc>
        <w:tc>
          <w:tcPr>
            <w:tcW w:w="1528" w:type="dxa"/>
            <w:gridSpan w:val="2"/>
            <w:tcBorders>
              <w:top w:val="nil"/>
              <w:left w:val="nil"/>
              <w:bottom w:val="single" w:sz="4" w:space="0" w:color="auto"/>
              <w:right w:val="nil"/>
            </w:tcBorders>
            <w:vAlign w:val="center"/>
          </w:tcPr>
          <w:p w14:paraId="7FCD287E" w14:textId="5E4A39C0" w:rsidR="0014749F" w:rsidRPr="00954F94" w:rsidRDefault="0014749F" w:rsidP="0014749F">
            <w:pPr>
              <w:jc w:val="center"/>
              <w:rPr>
                <w:szCs w:val="24"/>
              </w:rPr>
            </w:pPr>
            <w:r w:rsidRPr="00A134DB">
              <w:rPr>
                <w:rFonts w:eastAsia="Times New Roman"/>
                <w:b/>
                <w:bCs/>
                <w:color w:val="000000"/>
                <w:szCs w:val="24"/>
              </w:rPr>
              <w:t>Post</w:t>
            </w:r>
          </w:p>
        </w:tc>
        <w:tc>
          <w:tcPr>
            <w:tcW w:w="1528" w:type="dxa"/>
            <w:tcBorders>
              <w:top w:val="nil"/>
              <w:left w:val="nil"/>
              <w:bottom w:val="single" w:sz="4" w:space="0" w:color="auto"/>
              <w:right w:val="nil"/>
            </w:tcBorders>
            <w:vAlign w:val="center"/>
          </w:tcPr>
          <w:p w14:paraId="7C97688C" w14:textId="60966512" w:rsidR="0014749F" w:rsidRPr="00954F94" w:rsidRDefault="0014749F" w:rsidP="0014749F">
            <w:pPr>
              <w:jc w:val="center"/>
              <w:rPr>
                <w:szCs w:val="24"/>
              </w:rPr>
            </w:pPr>
            <w:r w:rsidRPr="00A134DB">
              <w:rPr>
                <w:rFonts w:eastAsia="Times New Roman"/>
                <w:b/>
                <w:bCs/>
                <w:color w:val="000000"/>
                <w:szCs w:val="24"/>
              </w:rPr>
              <w:t>Pre</w:t>
            </w:r>
          </w:p>
        </w:tc>
        <w:tc>
          <w:tcPr>
            <w:tcW w:w="1529" w:type="dxa"/>
            <w:gridSpan w:val="2"/>
            <w:tcBorders>
              <w:top w:val="nil"/>
              <w:left w:val="nil"/>
              <w:bottom w:val="single" w:sz="4" w:space="0" w:color="auto"/>
              <w:right w:val="nil"/>
            </w:tcBorders>
            <w:vAlign w:val="center"/>
          </w:tcPr>
          <w:p w14:paraId="5792CFF3" w14:textId="04B05A14" w:rsidR="0014749F" w:rsidRPr="00954F94" w:rsidRDefault="0014749F" w:rsidP="0014749F">
            <w:pPr>
              <w:jc w:val="center"/>
              <w:rPr>
                <w:szCs w:val="24"/>
              </w:rPr>
            </w:pPr>
            <w:r w:rsidRPr="00A134DB">
              <w:rPr>
                <w:rFonts w:eastAsia="Times New Roman"/>
                <w:b/>
                <w:bCs/>
                <w:color w:val="000000"/>
                <w:szCs w:val="24"/>
              </w:rPr>
              <w:t>Post</w:t>
            </w:r>
          </w:p>
        </w:tc>
      </w:tr>
      <w:tr w:rsidR="0014749F" w14:paraId="4DE33171" w14:textId="77777777" w:rsidTr="00954F94">
        <w:tc>
          <w:tcPr>
            <w:tcW w:w="3473" w:type="dxa"/>
            <w:tcBorders>
              <w:top w:val="single" w:sz="4" w:space="0" w:color="auto"/>
              <w:left w:val="nil"/>
              <w:bottom w:val="nil"/>
              <w:right w:val="nil"/>
            </w:tcBorders>
            <w:vAlign w:val="center"/>
          </w:tcPr>
          <w:p w14:paraId="62548980" w14:textId="7C7C7260" w:rsidR="0014749F" w:rsidRPr="00954F94" w:rsidRDefault="0014749F" w:rsidP="00954F94">
            <w:pPr>
              <w:rPr>
                <w:szCs w:val="24"/>
              </w:rPr>
            </w:pPr>
            <w:r w:rsidRPr="00A134DB">
              <w:rPr>
                <w:rFonts w:eastAsia="Times New Roman"/>
                <w:color w:val="000000"/>
                <w:szCs w:val="24"/>
              </w:rPr>
              <w:t>40yd</w:t>
            </w:r>
          </w:p>
        </w:tc>
        <w:tc>
          <w:tcPr>
            <w:tcW w:w="1528" w:type="dxa"/>
            <w:tcBorders>
              <w:top w:val="single" w:sz="4" w:space="0" w:color="auto"/>
              <w:left w:val="nil"/>
              <w:bottom w:val="nil"/>
              <w:right w:val="nil"/>
            </w:tcBorders>
            <w:vAlign w:val="center"/>
          </w:tcPr>
          <w:p w14:paraId="602BD7AD" w14:textId="4D3CC728" w:rsidR="0014749F" w:rsidRPr="00954F94" w:rsidRDefault="0014749F" w:rsidP="0014749F">
            <w:pPr>
              <w:jc w:val="center"/>
              <w:rPr>
                <w:szCs w:val="24"/>
              </w:rPr>
            </w:pPr>
            <w:r w:rsidRPr="00A134DB">
              <w:rPr>
                <w:rFonts w:eastAsia="Times New Roman"/>
                <w:color w:val="000000"/>
                <w:szCs w:val="24"/>
              </w:rPr>
              <w:t>6.98 (0.91)</w:t>
            </w:r>
          </w:p>
        </w:tc>
        <w:tc>
          <w:tcPr>
            <w:tcW w:w="1528" w:type="dxa"/>
            <w:gridSpan w:val="2"/>
            <w:tcBorders>
              <w:top w:val="single" w:sz="4" w:space="0" w:color="auto"/>
              <w:left w:val="nil"/>
              <w:bottom w:val="nil"/>
              <w:right w:val="nil"/>
            </w:tcBorders>
            <w:vAlign w:val="center"/>
          </w:tcPr>
          <w:p w14:paraId="0CFE026F" w14:textId="2FB13428" w:rsidR="0014749F" w:rsidRPr="00954F94" w:rsidRDefault="0014749F" w:rsidP="0014749F">
            <w:pPr>
              <w:jc w:val="center"/>
              <w:rPr>
                <w:szCs w:val="24"/>
              </w:rPr>
            </w:pPr>
            <w:r w:rsidRPr="00A134DB">
              <w:rPr>
                <w:rFonts w:eastAsia="Times New Roman"/>
                <w:color w:val="000000"/>
                <w:szCs w:val="24"/>
              </w:rPr>
              <w:t>7.11 (1.03)</w:t>
            </w:r>
          </w:p>
        </w:tc>
        <w:tc>
          <w:tcPr>
            <w:tcW w:w="1528" w:type="dxa"/>
            <w:tcBorders>
              <w:top w:val="single" w:sz="4" w:space="0" w:color="auto"/>
              <w:left w:val="nil"/>
              <w:bottom w:val="nil"/>
              <w:right w:val="nil"/>
            </w:tcBorders>
            <w:vAlign w:val="center"/>
          </w:tcPr>
          <w:p w14:paraId="07B01619" w14:textId="3C2AA837" w:rsidR="0014749F" w:rsidRPr="00954F94" w:rsidRDefault="0014749F" w:rsidP="0014749F">
            <w:pPr>
              <w:jc w:val="center"/>
              <w:rPr>
                <w:szCs w:val="24"/>
              </w:rPr>
            </w:pPr>
            <w:r w:rsidRPr="00A134DB">
              <w:rPr>
                <w:rFonts w:eastAsia="Times New Roman"/>
                <w:color w:val="000000"/>
                <w:szCs w:val="24"/>
              </w:rPr>
              <w:t>6.95 (1.03)</w:t>
            </w:r>
          </w:p>
        </w:tc>
        <w:tc>
          <w:tcPr>
            <w:tcW w:w="1529" w:type="dxa"/>
            <w:gridSpan w:val="2"/>
            <w:tcBorders>
              <w:top w:val="single" w:sz="4" w:space="0" w:color="auto"/>
              <w:left w:val="nil"/>
              <w:bottom w:val="nil"/>
              <w:right w:val="nil"/>
            </w:tcBorders>
            <w:vAlign w:val="center"/>
          </w:tcPr>
          <w:p w14:paraId="094C7249" w14:textId="4B841CF9" w:rsidR="0014749F" w:rsidRPr="00954F94" w:rsidRDefault="0014749F" w:rsidP="0014749F">
            <w:pPr>
              <w:jc w:val="center"/>
              <w:rPr>
                <w:szCs w:val="24"/>
              </w:rPr>
            </w:pPr>
            <w:r w:rsidRPr="00A134DB">
              <w:rPr>
                <w:rFonts w:eastAsia="Times New Roman"/>
                <w:color w:val="000000"/>
                <w:szCs w:val="24"/>
              </w:rPr>
              <w:t>7.08 (0.96)</w:t>
            </w:r>
          </w:p>
        </w:tc>
      </w:tr>
      <w:tr w:rsidR="0014749F" w14:paraId="38ECAF5D" w14:textId="77777777" w:rsidTr="00954F94">
        <w:tc>
          <w:tcPr>
            <w:tcW w:w="3473" w:type="dxa"/>
            <w:tcBorders>
              <w:top w:val="nil"/>
              <w:left w:val="nil"/>
              <w:bottom w:val="nil"/>
              <w:right w:val="nil"/>
            </w:tcBorders>
            <w:vAlign w:val="center"/>
          </w:tcPr>
          <w:p w14:paraId="3FF703A3" w14:textId="265851E1" w:rsidR="0014749F" w:rsidRPr="00954F94" w:rsidRDefault="0014749F" w:rsidP="00954F94">
            <w:pPr>
              <w:rPr>
                <w:szCs w:val="24"/>
              </w:rPr>
            </w:pPr>
            <w:r w:rsidRPr="00A134DB">
              <w:rPr>
                <w:rFonts w:eastAsia="Times New Roman"/>
                <w:color w:val="000000"/>
                <w:szCs w:val="24"/>
              </w:rPr>
              <w:t>5-10-5</w:t>
            </w:r>
          </w:p>
        </w:tc>
        <w:tc>
          <w:tcPr>
            <w:tcW w:w="1528" w:type="dxa"/>
            <w:tcBorders>
              <w:top w:val="nil"/>
              <w:left w:val="nil"/>
              <w:bottom w:val="nil"/>
              <w:right w:val="nil"/>
            </w:tcBorders>
            <w:vAlign w:val="center"/>
          </w:tcPr>
          <w:p w14:paraId="02535B10" w14:textId="2549DAEA" w:rsidR="0014749F" w:rsidRPr="00954F94" w:rsidRDefault="0014749F" w:rsidP="0014749F">
            <w:pPr>
              <w:jc w:val="center"/>
              <w:rPr>
                <w:szCs w:val="24"/>
              </w:rPr>
            </w:pPr>
            <w:r w:rsidRPr="00A134DB">
              <w:rPr>
                <w:rFonts w:eastAsia="Times New Roman"/>
                <w:color w:val="000000"/>
                <w:szCs w:val="24"/>
              </w:rPr>
              <w:t>4.94 (0.82)</w:t>
            </w:r>
          </w:p>
        </w:tc>
        <w:tc>
          <w:tcPr>
            <w:tcW w:w="1528" w:type="dxa"/>
            <w:gridSpan w:val="2"/>
            <w:tcBorders>
              <w:top w:val="nil"/>
              <w:left w:val="nil"/>
              <w:bottom w:val="nil"/>
              <w:right w:val="nil"/>
            </w:tcBorders>
            <w:vAlign w:val="center"/>
          </w:tcPr>
          <w:p w14:paraId="52D915EE" w14:textId="1D600300" w:rsidR="0014749F" w:rsidRPr="00954F94" w:rsidRDefault="0014749F" w:rsidP="0014749F">
            <w:pPr>
              <w:jc w:val="center"/>
              <w:rPr>
                <w:szCs w:val="24"/>
              </w:rPr>
            </w:pPr>
            <w:r w:rsidRPr="00A134DB">
              <w:rPr>
                <w:rFonts w:eastAsia="Times New Roman"/>
                <w:color w:val="000000"/>
                <w:szCs w:val="24"/>
              </w:rPr>
              <w:t>5.08 (0.97)</w:t>
            </w:r>
          </w:p>
        </w:tc>
        <w:tc>
          <w:tcPr>
            <w:tcW w:w="1528" w:type="dxa"/>
            <w:tcBorders>
              <w:top w:val="nil"/>
              <w:left w:val="nil"/>
              <w:bottom w:val="nil"/>
              <w:right w:val="nil"/>
            </w:tcBorders>
            <w:vAlign w:val="center"/>
          </w:tcPr>
          <w:p w14:paraId="6D2B303D" w14:textId="075FCF20" w:rsidR="0014749F" w:rsidRPr="00954F94" w:rsidRDefault="0014749F" w:rsidP="0014749F">
            <w:pPr>
              <w:jc w:val="center"/>
              <w:rPr>
                <w:szCs w:val="24"/>
              </w:rPr>
            </w:pPr>
            <w:r w:rsidRPr="00A134DB">
              <w:rPr>
                <w:rFonts w:eastAsia="Times New Roman"/>
                <w:color w:val="000000"/>
                <w:szCs w:val="24"/>
              </w:rPr>
              <w:t>5.32 (0.9)</w:t>
            </w:r>
          </w:p>
        </w:tc>
        <w:tc>
          <w:tcPr>
            <w:tcW w:w="1529" w:type="dxa"/>
            <w:gridSpan w:val="2"/>
            <w:tcBorders>
              <w:top w:val="nil"/>
              <w:left w:val="nil"/>
              <w:bottom w:val="nil"/>
              <w:right w:val="nil"/>
            </w:tcBorders>
            <w:vAlign w:val="center"/>
          </w:tcPr>
          <w:p w14:paraId="2CE690C4" w14:textId="0199B3FA" w:rsidR="0014749F" w:rsidRPr="00954F94" w:rsidRDefault="0014749F" w:rsidP="0014749F">
            <w:pPr>
              <w:jc w:val="center"/>
              <w:rPr>
                <w:szCs w:val="24"/>
              </w:rPr>
            </w:pPr>
            <w:r w:rsidRPr="00A134DB">
              <w:rPr>
                <w:rFonts w:eastAsia="Times New Roman"/>
                <w:color w:val="000000"/>
                <w:szCs w:val="24"/>
              </w:rPr>
              <w:t>5.25 (0.87)</w:t>
            </w:r>
          </w:p>
        </w:tc>
      </w:tr>
      <w:tr w:rsidR="0014749F" w14:paraId="493C6E8C" w14:textId="77777777" w:rsidTr="00954F94">
        <w:tc>
          <w:tcPr>
            <w:tcW w:w="3473" w:type="dxa"/>
            <w:tcBorders>
              <w:top w:val="nil"/>
              <w:left w:val="nil"/>
              <w:bottom w:val="nil"/>
              <w:right w:val="nil"/>
            </w:tcBorders>
            <w:vAlign w:val="center"/>
          </w:tcPr>
          <w:p w14:paraId="2799B804" w14:textId="009A3DE3" w:rsidR="0014749F" w:rsidRPr="00954F94" w:rsidRDefault="0014749F" w:rsidP="00954F94">
            <w:pPr>
              <w:rPr>
                <w:szCs w:val="24"/>
              </w:rPr>
            </w:pPr>
            <w:r w:rsidRPr="00A134DB">
              <w:rPr>
                <w:rFonts w:eastAsia="Times New Roman"/>
                <w:color w:val="000000"/>
                <w:szCs w:val="24"/>
              </w:rPr>
              <w:t>Broad</w:t>
            </w:r>
          </w:p>
        </w:tc>
        <w:tc>
          <w:tcPr>
            <w:tcW w:w="1528" w:type="dxa"/>
            <w:tcBorders>
              <w:top w:val="nil"/>
              <w:left w:val="nil"/>
              <w:bottom w:val="nil"/>
              <w:right w:val="nil"/>
            </w:tcBorders>
            <w:vAlign w:val="center"/>
          </w:tcPr>
          <w:p w14:paraId="4F352993" w14:textId="3844EC8E" w:rsidR="0014749F" w:rsidRPr="00954F94" w:rsidRDefault="0014749F" w:rsidP="0014749F">
            <w:pPr>
              <w:jc w:val="center"/>
              <w:rPr>
                <w:szCs w:val="24"/>
              </w:rPr>
            </w:pPr>
            <w:r w:rsidRPr="00A134DB">
              <w:rPr>
                <w:rFonts w:eastAsia="Times New Roman"/>
                <w:color w:val="000000"/>
                <w:szCs w:val="24"/>
              </w:rPr>
              <w:t>3.16 (1.28)</w:t>
            </w:r>
          </w:p>
        </w:tc>
        <w:tc>
          <w:tcPr>
            <w:tcW w:w="1528" w:type="dxa"/>
            <w:gridSpan w:val="2"/>
            <w:tcBorders>
              <w:top w:val="nil"/>
              <w:left w:val="nil"/>
              <w:bottom w:val="nil"/>
              <w:right w:val="nil"/>
            </w:tcBorders>
            <w:vAlign w:val="center"/>
          </w:tcPr>
          <w:p w14:paraId="4588C81D" w14:textId="4733E6AD" w:rsidR="0014749F" w:rsidRPr="00954F94" w:rsidRDefault="0014749F" w:rsidP="0014749F">
            <w:pPr>
              <w:jc w:val="center"/>
              <w:rPr>
                <w:szCs w:val="24"/>
              </w:rPr>
            </w:pPr>
            <w:r w:rsidRPr="00A134DB">
              <w:rPr>
                <w:rFonts w:eastAsia="Times New Roman"/>
                <w:color w:val="000000"/>
                <w:szCs w:val="24"/>
              </w:rPr>
              <w:t>3.37 (1.27)</w:t>
            </w:r>
          </w:p>
        </w:tc>
        <w:tc>
          <w:tcPr>
            <w:tcW w:w="1528" w:type="dxa"/>
            <w:tcBorders>
              <w:top w:val="nil"/>
              <w:left w:val="nil"/>
              <w:bottom w:val="nil"/>
              <w:right w:val="nil"/>
            </w:tcBorders>
            <w:vAlign w:val="center"/>
          </w:tcPr>
          <w:p w14:paraId="2B71E6F7" w14:textId="2D255955" w:rsidR="0014749F" w:rsidRPr="00954F94" w:rsidRDefault="0014749F" w:rsidP="0014749F">
            <w:pPr>
              <w:jc w:val="center"/>
              <w:rPr>
                <w:szCs w:val="24"/>
              </w:rPr>
            </w:pPr>
            <w:r w:rsidRPr="00A134DB">
              <w:rPr>
                <w:rFonts w:eastAsia="Times New Roman"/>
                <w:color w:val="000000"/>
                <w:szCs w:val="24"/>
              </w:rPr>
              <w:t>3.15 (1.28)</w:t>
            </w:r>
          </w:p>
        </w:tc>
        <w:tc>
          <w:tcPr>
            <w:tcW w:w="1529" w:type="dxa"/>
            <w:gridSpan w:val="2"/>
            <w:tcBorders>
              <w:top w:val="nil"/>
              <w:left w:val="nil"/>
              <w:bottom w:val="nil"/>
              <w:right w:val="nil"/>
            </w:tcBorders>
            <w:vAlign w:val="center"/>
          </w:tcPr>
          <w:p w14:paraId="4BB650D2" w14:textId="0CE0ED98" w:rsidR="0014749F" w:rsidRPr="00954F94" w:rsidRDefault="0014749F" w:rsidP="0014749F">
            <w:pPr>
              <w:jc w:val="center"/>
              <w:rPr>
                <w:szCs w:val="24"/>
              </w:rPr>
            </w:pPr>
            <w:r w:rsidRPr="00A134DB">
              <w:rPr>
                <w:rFonts w:eastAsia="Times New Roman"/>
                <w:color w:val="000000"/>
                <w:szCs w:val="24"/>
              </w:rPr>
              <w:t>3.37 (1.3)</w:t>
            </w:r>
          </w:p>
        </w:tc>
      </w:tr>
      <w:tr w:rsidR="0014749F" w14:paraId="1CF142EC" w14:textId="77777777" w:rsidTr="00954F94">
        <w:tc>
          <w:tcPr>
            <w:tcW w:w="3473" w:type="dxa"/>
            <w:tcBorders>
              <w:top w:val="nil"/>
              <w:left w:val="nil"/>
              <w:bottom w:val="nil"/>
              <w:right w:val="nil"/>
            </w:tcBorders>
            <w:vAlign w:val="center"/>
          </w:tcPr>
          <w:p w14:paraId="4936218A" w14:textId="2C07A049" w:rsidR="0014749F" w:rsidRPr="00954F94" w:rsidRDefault="0014749F" w:rsidP="00954F94">
            <w:pPr>
              <w:rPr>
                <w:szCs w:val="24"/>
              </w:rPr>
            </w:pPr>
            <w:r w:rsidRPr="00A134DB">
              <w:rPr>
                <w:rFonts w:eastAsia="Times New Roman"/>
                <w:color w:val="000000"/>
                <w:szCs w:val="24"/>
              </w:rPr>
              <w:t>DNB</w:t>
            </w:r>
          </w:p>
        </w:tc>
        <w:tc>
          <w:tcPr>
            <w:tcW w:w="1528" w:type="dxa"/>
            <w:tcBorders>
              <w:top w:val="nil"/>
              <w:left w:val="nil"/>
              <w:bottom w:val="nil"/>
              <w:right w:val="nil"/>
            </w:tcBorders>
            <w:vAlign w:val="center"/>
          </w:tcPr>
          <w:p w14:paraId="3CB18D11" w14:textId="3B9CCF9C" w:rsidR="0014749F" w:rsidRPr="00954F94" w:rsidRDefault="0014749F" w:rsidP="0014749F">
            <w:pPr>
              <w:jc w:val="center"/>
              <w:rPr>
                <w:szCs w:val="24"/>
              </w:rPr>
            </w:pPr>
            <w:r w:rsidRPr="00A134DB">
              <w:rPr>
                <w:rFonts w:eastAsia="Times New Roman"/>
                <w:color w:val="000000"/>
                <w:szCs w:val="24"/>
              </w:rPr>
              <w:t>6.39 (1.31)</w:t>
            </w:r>
          </w:p>
        </w:tc>
        <w:tc>
          <w:tcPr>
            <w:tcW w:w="1528" w:type="dxa"/>
            <w:gridSpan w:val="2"/>
            <w:tcBorders>
              <w:top w:val="nil"/>
              <w:left w:val="nil"/>
              <w:bottom w:val="nil"/>
              <w:right w:val="nil"/>
            </w:tcBorders>
            <w:vAlign w:val="center"/>
          </w:tcPr>
          <w:p w14:paraId="027D882A" w14:textId="09D56B44" w:rsidR="0014749F" w:rsidRPr="00954F94" w:rsidRDefault="0014749F" w:rsidP="0014749F">
            <w:pPr>
              <w:jc w:val="center"/>
              <w:rPr>
                <w:szCs w:val="24"/>
              </w:rPr>
            </w:pPr>
            <w:r w:rsidRPr="00A134DB">
              <w:rPr>
                <w:rFonts w:eastAsia="Times New Roman"/>
                <w:color w:val="000000"/>
                <w:szCs w:val="24"/>
              </w:rPr>
              <w:t>6.25 (1.4)</w:t>
            </w:r>
          </w:p>
        </w:tc>
        <w:tc>
          <w:tcPr>
            <w:tcW w:w="1528" w:type="dxa"/>
            <w:tcBorders>
              <w:top w:val="nil"/>
              <w:left w:val="nil"/>
              <w:bottom w:val="nil"/>
              <w:right w:val="nil"/>
            </w:tcBorders>
            <w:vAlign w:val="center"/>
          </w:tcPr>
          <w:p w14:paraId="24DD7592" w14:textId="5B80D024" w:rsidR="0014749F" w:rsidRPr="00954F94" w:rsidRDefault="0014749F" w:rsidP="0014749F">
            <w:pPr>
              <w:jc w:val="center"/>
              <w:rPr>
                <w:szCs w:val="24"/>
              </w:rPr>
            </w:pPr>
            <w:r w:rsidRPr="00A134DB">
              <w:rPr>
                <w:rFonts w:eastAsia="Times New Roman"/>
                <w:color w:val="000000"/>
                <w:szCs w:val="24"/>
              </w:rPr>
              <w:t>6.15 (1.43)</w:t>
            </w:r>
          </w:p>
        </w:tc>
        <w:tc>
          <w:tcPr>
            <w:tcW w:w="1529" w:type="dxa"/>
            <w:gridSpan w:val="2"/>
            <w:tcBorders>
              <w:top w:val="nil"/>
              <w:left w:val="nil"/>
              <w:bottom w:val="nil"/>
              <w:right w:val="nil"/>
            </w:tcBorders>
            <w:vAlign w:val="center"/>
          </w:tcPr>
          <w:p w14:paraId="5EF4325D" w14:textId="77BDD702" w:rsidR="0014749F" w:rsidRPr="00954F94" w:rsidRDefault="0014749F" w:rsidP="0014749F">
            <w:pPr>
              <w:jc w:val="center"/>
              <w:rPr>
                <w:szCs w:val="24"/>
              </w:rPr>
            </w:pPr>
            <w:r w:rsidRPr="00A134DB">
              <w:rPr>
                <w:rFonts w:eastAsia="Times New Roman"/>
                <w:color w:val="000000"/>
                <w:szCs w:val="24"/>
              </w:rPr>
              <w:t>6.45 (1.35)</w:t>
            </w:r>
          </w:p>
        </w:tc>
      </w:tr>
      <w:tr w:rsidR="0014749F" w14:paraId="0F54505A" w14:textId="77777777" w:rsidTr="00954F94">
        <w:tc>
          <w:tcPr>
            <w:tcW w:w="3473" w:type="dxa"/>
            <w:tcBorders>
              <w:top w:val="nil"/>
              <w:left w:val="nil"/>
              <w:bottom w:val="nil"/>
              <w:right w:val="nil"/>
            </w:tcBorders>
            <w:vAlign w:val="center"/>
          </w:tcPr>
          <w:p w14:paraId="142F9DB8" w14:textId="48EE5113" w:rsidR="0014749F" w:rsidRPr="00954F94" w:rsidRDefault="0014749F" w:rsidP="00954F94">
            <w:pPr>
              <w:rPr>
                <w:szCs w:val="24"/>
              </w:rPr>
            </w:pPr>
            <w:r w:rsidRPr="00A134DB">
              <w:rPr>
                <w:rFonts w:eastAsia="Times New Roman"/>
                <w:color w:val="000000"/>
                <w:szCs w:val="24"/>
              </w:rPr>
              <w:t>M-L</w:t>
            </w:r>
          </w:p>
        </w:tc>
        <w:tc>
          <w:tcPr>
            <w:tcW w:w="1528" w:type="dxa"/>
            <w:tcBorders>
              <w:top w:val="nil"/>
              <w:left w:val="nil"/>
              <w:bottom w:val="nil"/>
              <w:right w:val="nil"/>
            </w:tcBorders>
            <w:vAlign w:val="center"/>
          </w:tcPr>
          <w:p w14:paraId="01C261AE" w14:textId="79A92EB9" w:rsidR="0014749F" w:rsidRPr="00954F94" w:rsidRDefault="0014749F" w:rsidP="0014749F">
            <w:pPr>
              <w:jc w:val="center"/>
              <w:rPr>
                <w:szCs w:val="24"/>
              </w:rPr>
            </w:pPr>
            <w:r w:rsidRPr="00A134DB">
              <w:rPr>
                <w:rFonts w:eastAsia="Times New Roman"/>
                <w:color w:val="000000"/>
                <w:szCs w:val="24"/>
              </w:rPr>
              <w:t>5.63 (0.94)</w:t>
            </w:r>
          </w:p>
        </w:tc>
        <w:tc>
          <w:tcPr>
            <w:tcW w:w="1528" w:type="dxa"/>
            <w:gridSpan w:val="2"/>
            <w:tcBorders>
              <w:top w:val="nil"/>
              <w:left w:val="nil"/>
              <w:bottom w:val="nil"/>
              <w:right w:val="nil"/>
            </w:tcBorders>
            <w:vAlign w:val="center"/>
          </w:tcPr>
          <w:p w14:paraId="192A0EC7" w14:textId="6A7273D4" w:rsidR="0014749F" w:rsidRPr="00954F94" w:rsidRDefault="0014749F" w:rsidP="0014749F">
            <w:pPr>
              <w:jc w:val="center"/>
              <w:rPr>
                <w:szCs w:val="24"/>
              </w:rPr>
            </w:pPr>
            <w:r w:rsidRPr="00A134DB">
              <w:rPr>
                <w:rFonts w:eastAsia="Times New Roman"/>
                <w:color w:val="000000"/>
                <w:szCs w:val="24"/>
              </w:rPr>
              <w:t>5.78 (0.95)</w:t>
            </w:r>
          </w:p>
        </w:tc>
        <w:tc>
          <w:tcPr>
            <w:tcW w:w="1528" w:type="dxa"/>
            <w:tcBorders>
              <w:top w:val="nil"/>
              <w:left w:val="nil"/>
              <w:bottom w:val="nil"/>
              <w:right w:val="nil"/>
            </w:tcBorders>
            <w:vAlign w:val="center"/>
          </w:tcPr>
          <w:p w14:paraId="7D85B578" w14:textId="43D27956" w:rsidR="0014749F" w:rsidRPr="00954F94" w:rsidRDefault="0014749F" w:rsidP="0014749F">
            <w:pPr>
              <w:jc w:val="center"/>
              <w:rPr>
                <w:szCs w:val="24"/>
              </w:rPr>
            </w:pPr>
            <w:r w:rsidRPr="00A134DB">
              <w:rPr>
                <w:rFonts w:eastAsia="Times New Roman"/>
                <w:color w:val="000000"/>
                <w:szCs w:val="24"/>
              </w:rPr>
              <w:t>5.68 (0.84)</w:t>
            </w:r>
          </w:p>
        </w:tc>
        <w:tc>
          <w:tcPr>
            <w:tcW w:w="1529" w:type="dxa"/>
            <w:gridSpan w:val="2"/>
            <w:tcBorders>
              <w:top w:val="nil"/>
              <w:left w:val="nil"/>
              <w:bottom w:val="nil"/>
              <w:right w:val="nil"/>
            </w:tcBorders>
            <w:vAlign w:val="center"/>
          </w:tcPr>
          <w:p w14:paraId="0D8FB0E3" w14:textId="7C85B29A" w:rsidR="0014749F" w:rsidRPr="00954F94" w:rsidRDefault="0014749F" w:rsidP="0014749F">
            <w:pPr>
              <w:jc w:val="center"/>
              <w:rPr>
                <w:szCs w:val="24"/>
              </w:rPr>
            </w:pPr>
            <w:r w:rsidRPr="00A134DB">
              <w:rPr>
                <w:rFonts w:eastAsia="Times New Roman"/>
                <w:color w:val="000000"/>
                <w:szCs w:val="24"/>
              </w:rPr>
              <w:t>5.78 (1.02)</w:t>
            </w:r>
          </w:p>
        </w:tc>
      </w:tr>
      <w:tr w:rsidR="0014749F" w14:paraId="6EC1E14E" w14:textId="77777777" w:rsidTr="00954F94">
        <w:tc>
          <w:tcPr>
            <w:tcW w:w="3473" w:type="dxa"/>
            <w:tcBorders>
              <w:top w:val="nil"/>
              <w:left w:val="nil"/>
              <w:bottom w:val="single" w:sz="4" w:space="0" w:color="auto"/>
              <w:right w:val="nil"/>
            </w:tcBorders>
            <w:vAlign w:val="center"/>
          </w:tcPr>
          <w:p w14:paraId="748AA06D" w14:textId="3021C066" w:rsidR="0014749F" w:rsidRPr="00954F94" w:rsidRDefault="0014749F" w:rsidP="00954F94">
            <w:pPr>
              <w:rPr>
                <w:szCs w:val="24"/>
              </w:rPr>
            </w:pPr>
            <w:r w:rsidRPr="00A134DB">
              <w:rPr>
                <w:rFonts w:eastAsia="Times New Roman"/>
                <w:color w:val="000000"/>
                <w:szCs w:val="24"/>
              </w:rPr>
              <w:t>M-R</w:t>
            </w:r>
          </w:p>
        </w:tc>
        <w:tc>
          <w:tcPr>
            <w:tcW w:w="1528" w:type="dxa"/>
            <w:tcBorders>
              <w:top w:val="nil"/>
              <w:left w:val="nil"/>
              <w:bottom w:val="single" w:sz="4" w:space="0" w:color="auto"/>
              <w:right w:val="nil"/>
            </w:tcBorders>
            <w:vAlign w:val="center"/>
          </w:tcPr>
          <w:p w14:paraId="05397B59" w14:textId="19DEC5AD" w:rsidR="0014749F" w:rsidRPr="00954F94" w:rsidRDefault="0014749F" w:rsidP="0014749F">
            <w:pPr>
              <w:jc w:val="center"/>
              <w:rPr>
                <w:szCs w:val="24"/>
              </w:rPr>
            </w:pPr>
            <w:r w:rsidRPr="00A134DB">
              <w:rPr>
                <w:rFonts w:eastAsia="Times New Roman"/>
                <w:color w:val="000000"/>
                <w:szCs w:val="24"/>
              </w:rPr>
              <w:t>5.49 (0.93)</w:t>
            </w:r>
          </w:p>
        </w:tc>
        <w:tc>
          <w:tcPr>
            <w:tcW w:w="1528" w:type="dxa"/>
            <w:gridSpan w:val="2"/>
            <w:tcBorders>
              <w:top w:val="nil"/>
              <w:left w:val="nil"/>
              <w:bottom w:val="single" w:sz="4" w:space="0" w:color="auto"/>
              <w:right w:val="nil"/>
            </w:tcBorders>
            <w:vAlign w:val="center"/>
          </w:tcPr>
          <w:p w14:paraId="093DC1A7" w14:textId="12522F4E" w:rsidR="0014749F" w:rsidRPr="00954F94" w:rsidRDefault="0014749F" w:rsidP="0014749F">
            <w:pPr>
              <w:jc w:val="center"/>
              <w:rPr>
                <w:szCs w:val="24"/>
              </w:rPr>
            </w:pPr>
            <w:r w:rsidRPr="00A134DB">
              <w:rPr>
                <w:rFonts w:eastAsia="Times New Roman"/>
                <w:color w:val="000000"/>
                <w:szCs w:val="24"/>
              </w:rPr>
              <w:t>5.79 (0.94)</w:t>
            </w:r>
          </w:p>
        </w:tc>
        <w:tc>
          <w:tcPr>
            <w:tcW w:w="1528" w:type="dxa"/>
            <w:tcBorders>
              <w:top w:val="nil"/>
              <w:left w:val="nil"/>
              <w:bottom w:val="single" w:sz="4" w:space="0" w:color="auto"/>
              <w:right w:val="nil"/>
            </w:tcBorders>
            <w:vAlign w:val="center"/>
          </w:tcPr>
          <w:p w14:paraId="213ADF9D" w14:textId="75ED7250" w:rsidR="0014749F" w:rsidRPr="00954F94" w:rsidRDefault="0014749F" w:rsidP="0014749F">
            <w:pPr>
              <w:jc w:val="center"/>
              <w:rPr>
                <w:szCs w:val="24"/>
              </w:rPr>
            </w:pPr>
            <w:r w:rsidRPr="00A134DB">
              <w:rPr>
                <w:rFonts w:eastAsia="Times New Roman"/>
                <w:color w:val="000000"/>
                <w:szCs w:val="24"/>
              </w:rPr>
              <w:t>5.61 (0.92)</w:t>
            </w:r>
          </w:p>
        </w:tc>
        <w:tc>
          <w:tcPr>
            <w:tcW w:w="1529" w:type="dxa"/>
            <w:gridSpan w:val="2"/>
            <w:tcBorders>
              <w:top w:val="nil"/>
              <w:left w:val="nil"/>
              <w:bottom w:val="single" w:sz="4" w:space="0" w:color="auto"/>
              <w:right w:val="nil"/>
            </w:tcBorders>
            <w:vAlign w:val="center"/>
          </w:tcPr>
          <w:p w14:paraId="6AA1497F" w14:textId="314762FF" w:rsidR="0014749F" w:rsidRPr="00954F94" w:rsidRDefault="0014749F" w:rsidP="0014749F">
            <w:pPr>
              <w:jc w:val="center"/>
              <w:rPr>
                <w:szCs w:val="24"/>
              </w:rPr>
            </w:pPr>
            <w:r w:rsidRPr="00A134DB">
              <w:rPr>
                <w:rFonts w:eastAsia="Times New Roman"/>
                <w:color w:val="000000"/>
                <w:szCs w:val="24"/>
              </w:rPr>
              <w:t>5.66 (0.92)</w:t>
            </w:r>
          </w:p>
        </w:tc>
      </w:tr>
    </w:tbl>
    <w:p w14:paraId="3A074FD1" w14:textId="41EB650D" w:rsidR="0014749F" w:rsidRDefault="00954F94" w:rsidP="0014749F">
      <w:r>
        <w:t>Mean (SD)</w:t>
      </w:r>
    </w:p>
    <w:p w14:paraId="779AC8BC" w14:textId="1691C1F0" w:rsidR="00954F94" w:rsidRPr="001150EF" w:rsidRDefault="00954F94" w:rsidP="00954F94">
      <w:pPr>
        <w:ind w:firstLine="720"/>
      </w:pPr>
      <w:r>
        <w:t xml:space="preserve">Model comparisons for CI by drill are detailed in </w:t>
      </w:r>
      <w:r w:rsidRPr="00622495">
        <w:rPr>
          <w:b/>
          <w:bCs/>
        </w:rPr>
        <w:t xml:space="preserve">Tables </w:t>
      </w:r>
      <w:r>
        <w:rPr>
          <w:b/>
          <w:bCs/>
        </w:rPr>
        <w:t>2</w:t>
      </w:r>
      <w:r w:rsidRPr="00622495">
        <w:rPr>
          <w:b/>
          <w:bCs/>
        </w:rPr>
        <w:t>-</w:t>
      </w:r>
      <w:r>
        <w:rPr>
          <w:b/>
          <w:bCs/>
        </w:rPr>
        <w:t>7</w:t>
      </w:r>
      <w:r>
        <w:t xml:space="preserve">. </w:t>
      </w:r>
      <w:r w:rsidRPr="0014749F">
        <w:t>Interestingly, the null LMER</w:t>
      </w:r>
      <w:r>
        <w:t xml:space="preserve"> </w:t>
      </w:r>
      <w:r w:rsidRPr="0014749F">
        <w:t xml:space="preserve">models, which only incorporated random effects, consistently matched the fit of the more complex models </w:t>
      </w:r>
      <w:r>
        <w:t>which also considered PHV, sex, and testing session</w:t>
      </w:r>
      <w:r w:rsidRPr="0014749F">
        <w:t>.</w:t>
      </w:r>
      <w:r>
        <w:t xml:space="preserve"> </w:t>
      </w:r>
      <w:r>
        <w:t>This suggests that the added fixed effects in subsequent models are not capturing the relationship with CI in this context.</w:t>
      </w:r>
    </w:p>
    <w:p w14:paraId="09900454" w14:textId="77777777" w:rsidR="00954F94" w:rsidRDefault="00954F94">
      <w:r>
        <w:br w:type="page"/>
      </w:r>
    </w:p>
    <w:tbl>
      <w:tblPr>
        <w:tblStyle w:val="Table1"/>
        <w:tblW w:w="8640" w:type="dxa"/>
        <w:jc w:val="center"/>
        <w:tblLayout w:type="fixed"/>
        <w:tblLook w:val="0420" w:firstRow="1" w:lastRow="0" w:firstColumn="0" w:lastColumn="0" w:noHBand="0" w:noVBand="1"/>
      </w:tblPr>
      <w:tblGrid>
        <w:gridCol w:w="3928"/>
        <w:gridCol w:w="1178"/>
        <w:gridCol w:w="1178"/>
        <w:gridCol w:w="1178"/>
        <w:gridCol w:w="1178"/>
      </w:tblGrid>
      <w:tr w:rsidR="006D09B2" w:rsidRPr="00E043B1" w14:paraId="70062D75" w14:textId="77777777" w:rsidTr="001E2B44">
        <w:trPr>
          <w:cnfStyle w:val="100000000000" w:firstRow="1" w:lastRow="0" w:firstColumn="0" w:lastColumn="0" w:oddVBand="0" w:evenVBand="0" w:oddHBand="0" w:evenHBand="0" w:firstRowFirstColumn="0" w:firstRowLastColumn="0" w:lastRowFirstColumn="0" w:lastRowLastColumn="0"/>
          <w:tblHeader/>
          <w:jc w:val="center"/>
        </w:trPr>
        <w:tc>
          <w:tcPr>
            <w:tcW w:w="8640" w:type="dxa"/>
            <w:gridSpan w:val="5"/>
            <w:tcBorders>
              <w:bottom w:val="single" w:sz="12" w:space="0" w:color="666666"/>
            </w:tcBorders>
            <w:shd w:val="clear" w:color="auto" w:fill="FFFFFF"/>
            <w:tcMar>
              <w:top w:w="0" w:type="dxa"/>
              <w:left w:w="0" w:type="dxa"/>
              <w:bottom w:w="0" w:type="dxa"/>
              <w:right w:w="0" w:type="dxa"/>
            </w:tcMar>
            <w:vAlign w:val="center"/>
          </w:tcPr>
          <w:p w14:paraId="3EE4F134" w14:textId="70C9D227" w:rsidR="006D09B2" w:rsidRPr="006D09B2" w:rsidRDefault="006D09B2"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Arial"/>
                <w:b/>
                <w:bCs/>
                <w:color w:val="000000"/>
                <w:sz w:val="22"/>
              </w:rPr>
            </w:pPr>
            <w:r w:rsidRPr="006D09B2">
              <w:rPr>
                <w:rFonts w:eastAsia="Cambria"/>
                <w:b/>
                <w:bCs/>
              </w:rPr>
              <w:lastRenderedPageBreak/>
              <w:t xml:space="preserve">Table </w:t>
            </w:r>
            <w:r w:rsidR="0014749F">
              <w:rPr>
                <w:rFonts w:eastAsia="Cambria"/>
                <w:b/>
                <w:bCs/>
              </w:rPr>
              <w:t>2</w:t>
            </w:r>
            <w:r w:rsidRPr="006D09B2">
              <w:rPr>
                <w:rFonts w:eastAsia="Cambria"/>
                <w:b/>
                <w:bCs/>
              </w:rPr>
              <w:t>. Model comparisons for 40yd dash</w:t>
            </w:r>
            <w:r w:rsidR="00DB009E">
              <w:rPr>
                <w:rFonts w:eastAsia="Cambria"/>
                <w:b/>
                <w:bCs/>
              </w:rPr>
              <w:t xml:space="preserve"> drill</w:t>
            </w:r>
          </w:p>
        </w:tc>
      </w:tr>
      <w:tr w:rsidR="00E043B1" w:rsidRPr="00E043B1" w14:paraId="7D776361" w14:textId="77777777" w:rsidTr="006D09B2">
        <w:trPr>
          <w:cnfStyle w:val="100000000000" w:firstRow="1" w:lastRow="0" w:firstColumn="0" w:lastColumn="0" w:oddVBand="0" w:evenVBand="0" w:oddHBand="0" w:evenHBand="0" w:firstRowFirstColumn="0" w:firstRowLastColumn="0" w:lastRowFirstColumn="0" w:lastRowLastColumn="0"/>
          <w:tblHeader/>
          <w:jc w:val="center"/>
        </w:trPr>
        <w:tc>
          <w:tcPr>
            <w:tcW w:w="39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C4C1C4"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17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4A43E9" w14:textId="0AA3F8E1" w:rsidR="00E043B1" w:rsidRPr="00E043B1" w:rsidRDefault="006D09B2"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Pr>
                <w:rFonts w:eastAsia="Arial"/>
                <w:color w:val="000000"/>
              </w:rPr>
              <w:t>NULL</w:t>
            </w:r>
          </w:p>
        </w:tc>
        <w:tc>
          <w:tcPr>
            <w:tcW w:w="117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1C14F7"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Model 1</w:t>
            </w:r>
          </w:p>
        </w:tc>
        <w:tc>
          <w:tcPr>
            <w:tcW w:w="117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5D20F8"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Model 2</w:t>
            </w:r>
          </w:p>
        </w:tc>
        <w:tc>
          <w:tcPr>
            <w:tcW w:w="117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C6B0BF"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Model 3</w:t>
            </w:r>
          </w:p>
        </w:tc>
      </w:tr>
      <w:tr w:rsidR="00E043B1" w:rsidRPr="00E043B1" w14:paraId="54CAE2DC" w14:textId="77777777" w:rsidTr="006D09B2">
        <w:trPr>
          <w:jc w:val="center"/>
        </w:trPr>
        <w:tc>
          <w:tcPr>
            <w:tcW w:w="39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C71D4"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(Intercept)</w:t>
            </w:r>
          </w:p>
        </w:tc>
        <w:tc>
          <w:tcPr>
            <w:tcW w:w="117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7B9F2"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6.971***</w:t>
            </w:r>
          </w:p>
        </w:tc>
        <w:tc>
          <w:tcPr>
            <w:tcW w:w="117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529EC"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6.989***</w:t>
            </w:r>
          </w:p>
        </w:tc>
        <w:tc>
          <w:tcPr>
            <w:tcW w:w="117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5EE44"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6.952***</w:t>
            </w:r>
          </w:p>
        </w:tc>
        <w:tc>
          <w:tcPr>
            <w:tcW w:w="117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294FF"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6.917***</w:t>
            </w:r>
          </w:p>
        </w:tc>
      </w:tr>
      <w:tr w:rsidR="00E043B1" w:rsidRPr="00E043B1" w14:paraId="2B3705D1" w14:textId="77777777" w:rsidTr="006D09B2">
        <w:trPr>
          <w:jc w:val="center"/>
        </w:trPr>
        <w:tc>
          <w:tcPr>
            <w:tcW w:w="39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E052A"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8DDAC"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(0.079)</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CD8EA"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(0.085)</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A6326"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(0.123)</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A6FFE"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(0.131)</w:t>
            </w:r>
          </w:p>
        </w:tc>
      </w:tr>
      <w:tr w:rsidR="00E043B1" w:rsidRPr="00E043B1" w14:paraId="499984C6" w14:textId="77777777" w:rsidTr="006D09B2">
        <w:trPr>
          <w:jc w:val="center"/>
        </w:trPr>
        <w:tc>
          <w:tcPr>
            <w:tcW w:w="39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6F2A6"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PHV</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7C556"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A57FA"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0.030</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DBC3B"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0.052</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AF5ED"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0.052</w:t>
            </w:r>
          </w:p>
        </w:tc>
      </w:tr>
      <w:tr w:rsidR="00E043B1" w:rsidRPr="00E043B1" w14:paraId="578F5BAF" w14:textId="77777777" w:rsidTr="006D09B2">
        <w:trPr>
          <w:jc w:val="center"/>
        </w:trPr>
        <w:tc>
          <w:tcPr>
            <w:tcW w:w="39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78D8D"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E2A18"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1CCB0"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(0.048)</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639FA"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(0.071)</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B14F1"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(0.071)</w:t>
            </w:r>
          </w:p>
        </w:tc>
      </w:tr>
      <w:tr w:rsidR="00E043B1" w:rsidRPr="00E043B1" w14:paraId="6CC11D78" w14:textId="77777777" w:rsidTr="006D09B2">
        <w:trPr>
          <w:jc w:val="center"/>
        </w:trPr>
        <w:tc>
          <w:tcPr>
            <w:tcW w:w="39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D2569" w14:textId="00E825D1"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SEX</w:t>
            </w:r>
            <w:r w:rsidR="006D09B2" w:rsidRPr="006D09B2">
              <w:rPr>
                <w:rFonts w:eastAsia="Arial"/>
                <w:color w:val="000000"/>
                <w:sz w:val="22"/>
              </w:rPr>
              <w:t xml:space="preserve"> (</w:t>
            </w:r>
            <w:r w:rsidRPr="00E043B1">
              <w:rPr>
                <w:rFonts w:eastAsia="Arial"/>
                <w:color w:val="000000"/>
                <w:sz w:val="22"/>
              </w:rPr>
              <w:t>Male</w:t>
            </w:r>
            <w:r w:rsidR="006D09B2" w:rsidRPr="006D09B2">
              <w:rPr>
                <w:rFonts w:eastAsia="Arial"/>
                <w:color w:val="000000"/>
                <w:sz w:val="22"/>
              </w:rPr>
              <w:t>)</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10902"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35FB9"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C3FC7"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0.099</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7B3FF"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0.099</w:t>
            </w:r>
          </w:p>
        </w:tc>
      </w:tr>
      <w:tr w:rsidR="006D09B2" w:rsidRPr="00E043B1" w14:paraId="1BE12E42" w14:textId="77777777" w:rsidTr="006D09B2">
        <w:trPr>
          <w:jc w:val="center"/>
        </w:trPr>
        <w:tc>
          <w:tcPr>
            <w:tcW w:w="39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46AA5" w14:textId="456F6563"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SESSION</w:t>
            </w:r>
            <w:r w:rsidRPr="006D09B2">
              <w:rPr>
                <w:rFonts w:eastAsia="Arial"/>
                <w:color w:val="000000"/>
                <w:sz w:val="22"/>
              </w:rPr>
              <w:t xml:space="preserve"> (</w:t>
            </w:r>
            <w:r w:rsidRPr="00E043B1">
              <w:rPr>
                <w:rFonts w:eastAsia="Arial"/>
                <w:color w:val="000000"/>
                <w:sz w:val="22"/>
              </w:rPr>
              <w:t>Post-season</w:t>
            </w:r>
            <w:r w:rsidRPr="006D09B2">
              <w:rPr>
                <w:rFonts w:eastAsia="Arial"/>
                <w:color w:val="000000"/>
                <w:sz w:val="22"/>
              </w:rPr>
              <w:t>)</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C2511"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6D0F2"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AB09A"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(0.237)</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5D1DE"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(0.237)</w:t>
            </w:r>
          </w:p>
        </w:tc>
      </w:tr>
      <w:tr w:rsidR="006D09B2" w:rsidRPr="00E043B1" w14:paraId="30164207" w14:textId="77777777" w:rsidTr="006D09B2">
        <w:trPr>
          <w:jc w:val="center"/>
        </w:trPr>
        <w:tc>
          <w:tcPr>
            <w:tcW w:w="39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85027" w14:textId="093122EB"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7A828"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AE503"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0A62A"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37FAF"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0.071</w:t>
            </w:r>
          </w:p>
        </w:tc>
      </w:tr>
      <w:tr w:rsidR="006D09B2" w:rsidRPr="00E043B1" w14:paraId="1B201A4D" w14:textId="77777777" w:rsidTr="006D09B2">
        <w:trPr>
          <w:jc w:val="center"/>
        </w:trPr>
        <w:tc>
          <w:tcPr>
            <w:tcW w:w="39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FDE22" w14:textId="1F8453FC"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SD (Intercept SUBJECT)</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9A527"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1AB19"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DC782"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B8F94"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(0.088)</w:t>
            </w:r>
          </w:p>
        </w:tc>
      </w:tr>
      <w:tr w:rsidR="006D09B2" w:rsidRPr="00E043B1" w14:paraId="6276C24A" w14:textId="77777777" w:rsidTr="006D09B2">
        <w:trPr>
          <w:jc w:val="center"/>
        </w:trPr>
        <w:tc>
          <w:tcPr>
            <w:tcW w:w="39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DC76D" w14:textId="3296A54B"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SD (Observations)</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87710"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0.684</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C922D"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0.686</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0C1CE"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0.690</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7E69C"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0.690</w:t>
            </w:r>
          </w:p>
        </w:tc>
      </w:tr>
      <w:tr w:rsidR="006D09B2" w:rsidRPr="00E043B1" w14:paraId="5CC1097D" w14:textId="77777777" w:rsidTr="006D09B2">
        <w:trPr>
          <w:jc w:val="center"/>
        </w:trPr>
        <w:tc>
          <w:tcPr>
            <w:tcW w:w="39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88600" w14:textId="73585201"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95DCE"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0.641</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07D54"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0.641</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4EE7C"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0.641</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DE542"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0.642</w:t>
            </w:r>
          </w:p>
        </w:tc>
      </w:tr>
      <w:tr w:rsidR="006D09B2" w:rsidRPr="00E043B1" w14:paraId="4770B1D8" w14:textId="77777777" w:rsidTr="006D09B2">
        <w:trPr>
          <w:jc w:val="center"/>
        </w:trPr>
        <w:tc>
          <w:tcPr>
            <w:tcW w:w="39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5EB8E"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roofErr w:type="spellStart"/>
            <w:r w:rsidRPr="00E043B1">
              <w:rPr>
                <w:rFonts w:eastAsia="Arial"/>
                <w:color w:val="000000"/>
                <w:sz w:val="22"/>
              </w:rPr>
              <w:t>Num.Obs</w:t>
            </w:r>
            <w:proofErr w:type="spellEnd"/>
            <w:r w:rsidRPr="00E043B1">
              <w:rPr>
                <w:rFonts w:eastAsia="Arial"/>
                <w:color w:val="000000"/>
                <w:sz w:val="22"/>
              </w:rPr>
              <w:t>.</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A9D0C"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214</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7B5F2"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214</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BBD90"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214</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3FD13"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214</w:t>
            </w:r>
          </w:p>
        </w:tc>
      </w:tr>
      <w:tr w:rsidR="006D09B2" w:rsidRPr="00E043B1" w14:paraId="5BC8912D" w14:textId="77777777" w:rsidTr="006D09B2">
        <w:trPr>
          <w:jc w:val="center"/>
        </w:trPr>
        <w:tc>
          <w:tcPr>
            <w:tcW w:w="39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393B2"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R2 Marg.</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5E08B"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0.000</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3F5E9"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0.003</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DB514"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0.004</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8740A"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0.005</w:t>
            </w:r>
          </w:p>
        </w:tc>
      </w:tr>
      <w:tr w:rsidR="006D09B2" w:rsidRPr="00E043B1" w14:paraId="168801B0" w14:textId="77777777" w:rsidTr="006D09B2">
        <w:trPr>
          <w:jc w:val="center"/>
        </w:trPr>
        <w:tc>
          <w:tcPr>
            <w:tcW w:w="39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65A9E"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R2 Cond.</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F2F20"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0.532</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F9C4B"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0.535</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BAF87"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0.539</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9B66A"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0.538</w:t>
            </w:r>
          </w:p>
        </w:tc>
      </w:tr>
      <w:tr w:rsidR="006D09B2" w:rsidRPr="00E043B1" w14:paraId="0CE35C70" w14:textId="77777777" w:rsidTr="006D09B2">
        <w:trPr>
          <w:jc w:val="center"/>
        </w:trPr>
        <w:tc>
          <w:tcPr>
            <w:tcW w:w="39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5761B"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AIC</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0DA5A"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552.2</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581F1"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558.1</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6CCD3"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561.0</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C7F10"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565.3</w:t>
            </w:r>
          </w:p>
        </w:tc>
      </w:tr>
      <w:tr w:rsidR="006D09B2" w:rsidRPr="00E043B1" w14:paraId="097E77A1" w14:textId="77777777" w:rsidTr="006D09B2">
        <w:trPr>
          <w:jc w:val="center"/>
        </w:trPr>
        <w:tc>
          <w:tcPr>
            <w:tcW w:w="39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DDD14"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BIC</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6F811"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562.3</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7A008"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571.6</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3367C"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577.8</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E1C3F"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585.5</w:t>
            </w:r>
          </w:p>
        </w:tc>
      </w:tr>
      <w:tr w:rsidR="006D09B2" w:rsidRPr="00E043B1" w14:paraId="053EC244" w14:textId="77777777" w:rsidTr="006D09B2">
        <w:trPr>
          <w:jc w:val="center"/>
        </w:trPr>
        <w:tc>
          <w:tcPr>
            <w:tcW w:w="39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00DB0"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ICC</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A0D9B"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0.5</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89FAB"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0.5</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22AFA"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0.5</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79A13"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0.5</w:t>
            </w:r>
          </w:p>
        </w:tc>
      </w:tr>
      <w:tr w:rsidR="006D09B2" w:rsidRPr="00E043B1" w14:paraId="01713BA9" w14:textId="77777777" w:rsidTr="006D09B2">
        <w:trPr>
          <w:jc w:val="center"/>
        </w:trPr>
        <w:tc>
          <w:tcPr>
            <w:tcW w:w="39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AF6BBD"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RMSE</w:t>
            </w:r>
          </w:p>
        </w:tc>
        <w:tc>
          <w:tcPr>
            <w:tcW w:w="11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C524FA"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0.52</w:t>
            </w:r>
          </w:p>
        </w:tc>
        <w:tc>
          <w:tcPr>
            <w:tcW w:w="11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285334"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0.52</w:t>
            </w:r>
          </w:p>
        </w:tc>
        <w:tc>
          <w:tcPr>
            <w:tcW w:w="11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0CB734"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0.52</w:t>
            </w:r>
          </w:p>
        </w:tc>
        <w:tc>
          <w:tcPr>
            <w:tcW w:w="11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DCFA0A"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0.51</w:t>
            </w:r>
          </w:p>
        </w:tc>
      </w:tr>
      <w:tr w:rsidR="006D09B2" w:rsidRPr="00E043B1" w14:paraId="5C785C43" w14:textId="77777777" w:rsidTr="006D09B2">
        <w:trPr>
          <w:jc w:val="center"/>
        </w:trPr>
        <w:tc>
          <w:tcPr>
            <w:tcW w:w="8640" w:type="dxa"/>
            <w:gridSpan w:val="5"/>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00A76B1" w14:textId="77777777" w:rsidR="006D09B2" w:rsidRPr="00E043B1"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sz w:val="22"/>
              </w:rPr>
              <w:t>+ p &lt; 0.1, * p &lt; 0.05, ** p &lt; 0.01, *** p &lt; 0.001</w:t>
            </w:r>
          </w:p>
        </w:tc>
      </w:tr>
    </w:tbl>
    <w:p w14:paraId="2F9EE5B9" w14:textId="77777777" w:rsidR="0014749F" w:rsidRDefault="0014749F">
      <w:r>
        <w:br w:type="page"/>
      </w:r>
    </w:p>
    <w:tbl>
      <w:tblPr>
        <w:tblStyle w:val="Table2"/>
        <w:tblW w:w="8640" w:type="dxa"/>
        <w:jc w:val="center"/>
        <w:tblLayout w:type="fixed"/>
        <w:tblLook w:val="0420" w:firstRow="1" w:lastRow="0" w:firstColumn="0" w:lastColumn="0" w:noHBand="0" w:noVBand="1"/>
      </w:tblPr>
      <w:tblGrid>
        <w:gridCol w:w="3780"/>
        <w:gridCol w:w="1215"/>
        <w:gridCol w:w="1215"/>
        <w:gridCol w:w="1215"/>
        <w:gridCol w:w="1215"/>
      </w:tblGrid>
      <w:tr w:rsidR="006D09B2" w:rsidRPr="006D09B2" w14:paraId="1A4AA0AF" w14:textId="77777777" w:rsidTr="00A87A24">
        <w:trPr>
          <w:cnfStyle w:val="100000000000" w:firstRow="1" w:lastRow="0" w:firstColumn="0" w:lastColumn="0" w:oddVBand="0" w:evenVBand="0" w:oddHBand="0" w:evenHBand="0" w:firstRowFirstColumn="0" w:firstRowLastColumn="0" w:lastRowFirstColumn="0" w:lastRowLastColumn="0"/>
          <w:tblHeader/>
          <w:jc w:val="center"/>
        </w:trPr>
        <w:tc>
          <w:tcPr>
            <w:tcW w:w="8640" w:type="dxa"/>
            <w:gridSpan w:val="5"/>
            <w:tcBorders>
              <w:bottom w:val="single" w:sz="12" w:space="0" w:color="666666"/>
            </w:tcBorders>
            <w:shd w:val="clear" w:color="auto" w:fill="FFFFFF"/>
            <w:tcMar>
              <w:top w:w="0" w:type="dxa"/>
              <w:left w:w="0" w:type="dxa"/>
              <w:bottom w:w="0" w:type="dxa"/>
              <w:right w:w="0" w:type="dxa"/>
            </w:tcMar>
            <w:vAlign w:val="center"/>
          </w:tcPr>
          <w:p w14:paraId="0161A6DA" w14:textId="3882FFCC" w:rsidR="006D09B2" w:rsidRPr="006D09B2" w:rsidRDefault="001672AB"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Arial"/>
                <w:b/>
                <w:bCs/>
                <w:color w:val="000000"/>
              </w:rPr>
            </w:pPr>
            <w:r>
              <w:rPr>
                <w:rFonts w:eastAsia="Arial"/>
                <w:b/>
                <w:bCs/>
                <w:color w:val="000000"/>
              </w:rPr>
              <w:lastRenderedPageBreak/>
              <w:t>T</w:t>
            </w:r>
            <w:r w:rsidR="006D09B2" w:rsidRPr="006D09B2">
              <w:rPr>
                <w:rFonts w:eastAsia="Arial"/>
                <w:b/>
                <w:bCs/>
                <w:color w:val="000000"/>
              </w:rPr>
              <w:t xml:space="preserve">able </w:t>
            </w:r>
            <w:r w:rsidR="0014749F">
              <w:rPr>
                <w:rFonts w:eastAsia="Arial"/>
                <w:b/>
                <w:bCs/>
                <w:color w:val="000000"/>
              </w:rPr>
              <w:t>3</w:t>
            </w:r>
            <w:r w:rsidR="006D09B2" w:rsidRPr="006D09B2">
              <w:rPr>
                <w:rFonts w:eastAsia="Arial"/>
                <w:b/>
                <w:bCs/>
                <w:color w:val="000000"/>
              </w:rPr>
              <w:t>. Model comparisons for 5-10-5 drill</w:t>
            </w:r>
          </w:p>
        </w:tc>
      </w:tr>
      <w:tr w:rsidR="006D09B2" w:rsidRPr="006D09B2" w14:paraId="39207AD6" w14:textId="77777777" w:rsidTr="006D09B2">
        <w:trPr>
          <w:cnfStyle w:val="100000000000" w:firstRow="1" w:lastRow="0" w:firstColumn="0" w:lastColumn="0" w:oddVBand="0" w:evenVBand="0" w:oddHBand="0" w:evenHBand="0" w:firstRowFirstColumn="0" w:firstRowLastColumn="0" w:lastRowFirstColumn="0" w:lastRowLastColumn="0"/>
          <w:tblHeader/>
          <w:jc w:val="center"/>
        </w:trPr>
        <w:tc>
          <w:tcPr>
            <w:tcW w:w="37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C0026C"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29A688" w14:textId="1F23F1DA"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Pr>
                <w:rFonts w:eastAsia="Arial"/>
                <w:color w:val="000000"/>
              </w:rPr>
              <w:t>NULL</w:t>
            </w:r>
          </w:p>
        </w:tc>
        <w:tc>
          <w:tcPr>
            <w:tcW w:w="121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E652D9"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Model 1</w:t>
            </w:r>
          </w:p>
        </w:tc>
        <w:tc>
          <w:tcPr>
            <w:tcW w:w="121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052573"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Model 2</w:t>
            </w:r>
          </w:p>
        </w:tc>
        <w:tc>
          <w:tcPr>
            <w:tcW w:w="121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7A912E"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Model 3</w:t>
            </w:r>
          </w:p>
        </w:tc>
      </w:tr>
      <w:tr w:rsidR="006D09B2" w:rsidRPr="006D09B2" w14:paraId="682A3886" w14:textId="77777777" w:rsidTr="006D09B2">
        <w:trPr>
          <w:jc w:val="center"/>
        </w:trPr>
        <w:tc>
          <w:tcPr>
            <w:tcW w:w="37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53783"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(Intercept)</w:t>
            </w:r>
          </w:p>
        </w:tc>
        <w:tc>
          <w:tcPr>
            <w:tcW w:w="121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F7946"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4.946***</w:t>
            </w:r>
          </w:p>
        </w:tc>
        <w:tc>
          <w:tcPr>
            <w:tcW w:w="121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C66B8"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4.907***</w:t>
            </w:r>
          </w:p>
        </w:tc>
        <w:tc>
          <w:tcPr>
            <w:tcW w:w="121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D7717"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4.797***</w:t>
            </w:r>
          </w:p>
        </w:tc>
        <w:tc>
          <w:tcPr>
            <w:tcW w:w="121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E6375"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4.805***</w:t>
            </w:r>
          </w:p>
        </w:tc>
      </w:tr>
      <w:tr w:rsidR="006D09B2" w:rsidRPr="006D09B2" w14:paraId="35C47E30" w14:textId="77777777" w:rsidTr="006D09B2">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74F49"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97EDC"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(0.075)</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48183"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(0.080)</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92BEB"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(0.114)</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6D274"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(0.122)</w:t>
            </w:r>
          </w:p>
        </w:tc>
      </w:tr>
      <w:tr w:rsidR="006D09B2" w:rsidRPr="006D09B2" w14:paraId="37D8FDB2" w14:textId="77777777" w:rsidTr="006D09B2">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9CD4E"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PHV</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60952"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05C6A"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-0.063</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62F3E"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0.004</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F241B"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0.004</w:t>
            </w:r>
          </w:p>
        </w:tc>
      </w:tr>
      <w:tr w:rsidR="006D09B2" w:rsidRPr="006D09B2" w14:paraId="5C78D1CC" w14:textId="77777777" w:rsidTr="006D09B2">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95FFF"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4744F"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EB6CB"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(0.045)</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75727"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(0.066)</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718A3"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(0.066)</w:t>
            </w:r>
          </w:p>
        </w:tc>
      </w:tr>
      <w:tr w:rsidR="006D09B2" w:rsidRPr="006D09B2" w14:paraId="350DA309" w14:textId="77777777" w:rsidTr="006D09B2">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572DF" w14:textId="397405E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SEX</w:t>
            </w:r>
            <w:r w:rsidRPr="006D09B2">
              <w:rPr>
                <w:rFonts w:eastAsia="Arial"/>
                <w:color w:val="000000"/>
                <w:sz w:val="22"/>
              </w:rPr>
              <w:t xml:space="preserve"> (</w:t>
            </w:r>
            <w:r w:rsidRPr="006D09B2">
              <w:rPr>
                <w:rFonts w:eastAsia="Arial"/>
                <w:color w:val="000000"/>
                <w:sz w:val="22"/>
              </w:rPr>
              <w:t>Male</w:t>
            </w:r>
            <w:r w:rsidRPr="006D09B2">
              <w:rPr>
                <w:rFonts w:eastAsia="Arial"/>
                <w:color w:val="000000"/>
                <w:sz w:val="22"/>
              </w:rPr>
              <w:t>)</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49933"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5F83D"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13DA3"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0.299</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66B41"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0.299</w:t>
            </w:r>
          </w:p>
        </w:tc>
      </w:tr>
      <w:tr w:rsidR="006D09B2" w:rsidRPr="006D09B2" w14:paraId="66ACFB49" w14:textId="77777777" w:rsidTr="006D09B2">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46503"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40EA3"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2684A"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7E05C"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(0.222)</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6FE78"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(0.222)</w:t>
            </w:r>
          </w:p>
        </w:tc>
      </w:tr>
      <w:tr w:rsidR="006D09B2" w:rsidRPr="006D09B2" w14:paraId="4BE9E3D3" w14:textId="77777777" w:rsidTr="006D09B2">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11A7B" w14:textId="186B2D10"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SESSION</w:t>
            </w:r>
            <w:r w:rsidRPr="006D09B2">
              <w:rPr>
                <w:rFonts w:eastAsia="Arial"/>
                <w:color w:val="000000"/>
                <w:sz w:val="22"/>
              </w:rPr>
              <w:t xml:space="preserve"> (</w:t>
            </w:r>
            <w:r w:rsidRPr="006D09B2">
              <w:rPr>
                <w:rFonts w:eastAsia="Arial"/>
                <w:color w:val="000000"/>
                <w:sz w:val="22"/>
              </w:rPr>
              <w:t>Post-season</w:t>
            </w:r>
            <w:r w:rsidRPr="006D09B2">
              <w:rPr>
                <w:rFonts w:eastAsia="Arial"/>
                <w:color w:val="000000"/>
                <w:sz w:val="22"/>
              </w:rPr>
              <w:t>)</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196EF"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815C8"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87406"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7BFE8"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-0.016</w:t>
            </w:r>
          </w:p>
        </w:tc>
      </w:tr>
      <w:tr w:rsidR="006D09B2" w:rsidRPr="006D09B2" w14:paraId="02FFD7E2" w14:textId="77777777" w:rsidTr="006D09B2">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5E67F"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895F7"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DF9EC"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9C0BB"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3924A"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(0.089)</w:t>
            </w:r>
          </w:p>
        </w:tc>
      </w:tr>
      <w:tr w:rsidR="006D09B2" w:rsidRPr="006D09B2" w14:paraId="0478FABE" w14:textId="77777777" w:rsidTr="006D09B2">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9B904"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SD (Intercept SUBJECT)</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BA5FA"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0.625</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B11EE"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0.621</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BB473"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0.617</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66337"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0.616</w:t>
            </w:r>
          </w:p>
        </w:tc>
      </w:tr>
      <w:tr w:rsidR="006D09B2" w:rsidRPr="006D09B2" w14:paraId="2910F183" w14:textId="77777777" w:rsidTr="006D09B2">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8029F"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SD (Observations)</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95F0E"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0.640</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09F5D"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0.640</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E6F40"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0.640</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EDA7F"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0.643</w:t>
            </w:r>
          </w:p>
        </w:tc>
      </w:tr>
      <w:tr w:rsidR="006D09B2" w:rsidRPr="006D09B2" w14:paraId="71341AE3" w14:textId="77777777" w:rsidTr="006D09B2">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DEAFD"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roofErr w:type="spellStart"/>
            <w:r w:rsidRPr="006D09B2">
              <w:rPr>
                <w:rFonts w:eastAsia="Arial"/>
                <w:color w:val="000000"/>
                <w:sz w:val="22"/>
              </w:rPr>
              <w:t>Num.Obs</w:t>
            </w:r>
            <w:proofErr w:type="spellEnd"/>
            <w:r w:rsidRPr="006D09B2">
              <w:rPr>
                <w:rFonts w:eastAsia="Arial"/>
                <w:color w:val="000000"/>
                <w:sz w:val="22"/>
              </w:rPr>
              <w:t>.</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C9F76"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210</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E4A82"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210</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D327F"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210</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700BC"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210</w:t>
            </w:r>
          </w:p>
        </w:tc>
      </w:tr>
      <w:tr w:rsidR="006D09B2" w:rsidRPr="006D09B2" w14:paraId="4A79E3C3" w14:textId="77777777" w:rsidTr="006D09B2">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87A8F"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R2 Marg.</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2C925"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0.000</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B5A65"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0.014</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7B93F"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0.026</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A76BC"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0.026</w:t>
            </w:r>
          </w:p>
        </w:tc>
      </w:tr>
      <w:tr w:rsidR="006D09B2" w:rsidRPr="006D09B2" w14:paraId="7DDDFEE3" w14:textId="77777777" w:rsidTr="006D09B2">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38509"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R2 Cond.</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371E8"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0.489</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57746"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0.492</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D6F6E"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0.496</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88EE0"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0.492</w:t>
            </w:r>
          </w:p>
        </w:tc>
      </w:tr>
      <w:tr w:rsidR="006D09B2" w:rsidRPr="006D09B2" w14:paraId="6C2E6932" w14:textId="77777777" w:rsidTr="006D09B2">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850A9"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AIC</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B4986"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528.9</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06342"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533.3</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CC30D"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534.7</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3AF06"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539.7</w:t>
            </w:r>
          </w:p>
        </w:tc>
      </w:tr>
      <w:tr w:rsidR="006D09B2" w:rsidRPr="006D09B2" w14:paraId="1C6B7BBB" w14:textId="77777777" w:rsidTr="006D09B2">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69248"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BIC</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6BC63"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538.9</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5C87B"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546.7</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8D819"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551.4</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70082"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559.8</w:t>
            </w:r>
          </w:p>
        </w:tc>
      </w:tr>
      <w:tr w:rsidR="006D09B2" w:rsidRPr="006D09B2" w14:paraId="31C12367" w14:textId="77777777" w:rsidTr="006D09B2">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67C30"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ICC</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733AC"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0.5</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63F73"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0.5</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D0342"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0.5</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2C4B5"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0.5</w:t>
            </w:r>
          </w:p>
        </w:tc>
      </w:tr>
      <w:tr w:rsidR="006D09B2" w:rsidRPr="006D09B2" w14:paraId="69ADE715" w14:textId="77777777" w:rsidTr="006D09B2">
        <w:trPr>
          <w:jc w:val="center"/>
        </w:trPr>
        <w:tc>
          <w:tcPr>
            <w:tcW w:w="37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78037A"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RMSE</w:t>
            </w:r>
          </w:p>
        </w:tc>
        <w:tc>
          <w:tcPr>
            <w:tcW w:w="12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2A5016"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0.52</w:t>
            </w:r>
          </w:p>
        </w:tc>
        <w:tc>
          <w:tcPr>
            <w:tcW w:w="12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4F43FE"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0.52</w:t>
            </w:r>
          </w:p>
        </w:tc>
        <w:tc>
          <w:tcPr>
            <w:tcW w:w="12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F0459C"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0.52</w:t>
            </w:r>
          </w:p>
        </w:tc>
        <w:tc>
          <w:tcPr>
            <w:tcW w:w="12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AB3F72"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0.52</w:t>
            </w:r>
          </w:p>
        </w:tc>
      </w:tr>
      <w:tr w:rsidR="006D09B2" w:rsidRPr="006D09B2" w14:paraId="077E9C84" w14:textId="77777777" w:rsidTr="006D09B2">
        <w:trPr>
          <w:jc w:val="center"/>
        </w:trPr>
        <w:tc>
          <w:tcPr>
            <w:tcW w:w="8640" w:type="dxa"/>
            <w:gridSpan w:val="5"/>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F86F555" w14:textId="77777777" w:rsidR="006D09B2" w:rsidRPr="006D09B2" w:rsidRDefault="006D09B2" w:rsidP="006D09B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6D09B2">
              <w:rPr>
                <w:rFonts w:eastAsia="Arial"/>
                <w:color w:val="000000"/>
                <w:sz w:val="22"/>
              </w:rPr>
              <w:t>+ p &lt; 0.1, * p &lt; 0.05, ** p &lt; 0.01, *** p &lt; 0.001</w:t>
            </w:r>
          </w:p>
        </w:tc>
      </w:tr>
    </w:tbl>
    <w:p w14:paraId="63953B82" w14:textId="77777777" w:rsidR="00DB009E" w:rsidRDefault="00DB009E">
      <w:r>
        <w:br w:type="page"/>
      </w:r>
    </w:p>
    <w:tbl>
      <w:tblPr>
        <w:tblStyle w:val="Table"/>
        <w:tblW w:w="0" w:type="auto"/>
        <w:jc w:val="center"/>
        <w:tblLook w:val="0420" w:firstRow="1" w:lastRow="0" w:firstColumn="0" w:lastColumn="0" w:noHBand="0" w:noVBand="1"/>
      </w:tblPr>
      <w:tblGrid>
        <w:gridCol w:w="3600"/>
        <w:gridCol w:w="1178"/>
        <w:gridCol w:w="1178"/>
        <w:gridCol w:w="1178"/>
        <w:gridCol w:w="1178"/>
      </w:tblGrid>
      <w:tr w:rsidR="00E043B1" w:rsidRPr="00E043B1" w14:paraId="765BF2DC" w14:textId="77777777" w:rsidTr="004B15FB">
        <w:trPr>
          <w:cnfStyle w:val="100000000000" w:firstRow="1" w:lastRow="0" w:firstColumn="0" w:lastColumn="0" w:oddVBand="0" w:evenVBand="0" w:oddHBand="0" w:evenHBand="0" w:firstRowFirstColumn="0" w:firstRowLastColumn="0" w:lastRowFirstColumn="0" w:lastRowLastColumn="0"/>
          <w:tblHeader/>
          <w:jc w:val="center"/>
        </w:trPr>
        <w:tc>
          <w:tcPr>
            <w:tcW w:w="8312" w:type="dxa"/>
            <w:gridSpan w:val="5"/>
            <w:tcBorders>
              <w:bottom w:val="single" w:sz="12" w:space="0" w:color="666666"/>
            </w:tcBorders>
            <w:shd w:val="clear" w:color="auto" w:fill="FFFFFF"/>
            <w:tcMar>
              <w:top w:w="0" w:type="dxa"/>
              <w:left w:w="0" w:type="dxa"/>
              <w:bottom w:w="0" w:type="dxa"/>
              <w:right w:w="0" w:type="dxa"/>
            </w:tcMar>
            <w:vAlign w:val="center"/>
          </w:tcPr>
          <w:p w14:paraId="178221EB" w14:textId="3103FB82"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Arial"/>
                <w:b/>
                <w:bCs/>
                <w:color w:val="000000"/>
              </w:rPr>
            </w:pPr>
            <w:r w:rsidRPr="00E043B1">
              <w:rPr>
                <w:rFonts w:eastAsia="Cambria"/>
                <w:b/>
                <w:bCs/>
              </w:rPr>
              <w:lastRenderedPageBreak/>
              <w:t xml:space="preserve">Table </w:t>
            </w:r>
            <w:r w:rsidR="0014749F">
              <w:rPr>
                <w:rFonts w:eastAsia="Cambria"/>
                <w:b/>
                <w:bCs/>
              </w:rPr>
              <w:t>4</w:t>
            </w:r>
            <w:r w:rsidRPr="00E043B1">
              <w:rPr>
                <w:rFonts w:eastAsia="Cambria"/>
                <w:b/>
                <w:bCs/>
              </w:rPr>
              <w:t>. Model results for Broad Jump</w:t>
            </w:r>
            <w:r w:rsidR="00DB009E">
              <w:rPr>
                <w:rFonts w:eastAsia="Cambria"/>
                <w:b/>
                <w:bCs/>
              </w:rPr>
              <w:t xml:space="preserve"> drill</w:t>
            </w:r>
          </w:p>
        </w:tc>
      </w:tr>
      <w:tr w:rsidR="00E043B1" w:rsidRPr="00E043B1" w14:paraId="739FA31B" w14:textId="77777777" w:rsidTr="00E043B1">
        <w:trPr>
          <w:cnfStyle w:val="100000000000" w:firstRow="1" w:lastRow="0" w:firstColumn="0" w:lastColumn="0" w:oddVBand="0" w:evenVBand="0" w:oddHBand="0" w:evenHBand="0" w:firstRowFirstColumn="0" w:firstRowLastColumn="0" w:lastRowFirstColumn="0" w:lastRowLastColumn="0"/>
          <w:tblHeader/>
          <w:jc w:val="center"/>
        </w:trPr>
        <w:tc>
          <w:tcPr>
            <w:tcW w:w="36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256605"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17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C7AE3F" w14:textId="3046275C" w:rsidR="00E043B1" w:rsidRPr="00E043B1" w:rsidRDefault="006D09B2"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Pr>
                <w:rFonts w:eastAsia="Arial"/>
                <w:color w:val="000000"/>
              </w:rPr>
              <w:t>NULL</w:t>
            </w:r>
          </w:p>
        </w:tc>
        <w:tc>
          <w:tcPr>
            <w:tcW w:w="117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749E53"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Model 1</w:t>
            </w:r>
          </w:p>
        </w:tc>
        <w:tc>
          <w:tcPr>
            <w:tcW w:w="117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EA9E4F"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Model 2</w:t>
            </w:r>
          </w:p>
        </w:tc>
        <w:tc>
          <w:tcPr>
            <w:tcW w:w="117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C81378"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Model 3</w:t>
            </w:r>
          </w:p>
        </w:tc>
      </w:tr>
      <w:tr w:rsidR="00E043B1" w:rsidRPr="00E043B1" w14:paraId="114F0888" w14:textId="77777777" w:rsidTr="00E043B1">
        <w:trPr>
          <w:jc w:val="center"/>
        </w:trPr>
        <w:tc>
          <w:tcPr>
            <w:tcW w:w="36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12BB6"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(Intercept)</w:t>
            </w:r>
          </w:p>
        </w:tc>
        <w:tc>
          <w:tcPr>
            <w:tcW w:w="117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6BB10"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3.162***</w:t>
            </w:r>
          </w:p>
        </w:tc>
        <w:tc>
          <w:tcPr>
            <w:tcW w:w="117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31567"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3.179***</w:t>
            </w:r>
          </w:p>
        </w:tc>
        <w:tc>
          <w:tcPr>
            <w:tcW w:w="117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8D9EC"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3.139***</w:t>
            </w:r>
          </w:p>
        </w:tc>
        <w:tc>
          <w:tcPr>
            <w:tcW w:w="117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D13D7"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2.993***</w:t>
            </w:r>
          </w:p>
        </w:tc>
      </w:tr>
      <w:tr w:rsidR="00E043B1" w:rsidRPr="00E043B1" w14:paraId="35641802" w14:textId="77777777" w:rsidTr="00E043B1">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712B0"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4B624"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(0.093)</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C5281"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(0.099)</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5E705"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(0.144)</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C8195"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(0.160)</w:t>
            </w:r>
          </w:p>
        </w:tc>
      </w:tr>
      <w:tr w:rsidR="00E043B1" w:rsidRPr="00E043B1" w14:paraId="26771536" w14:textId="77777777" w:rsidTr="00E043B1">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9C743"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PHV</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E3A92"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9B5B9"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0.028</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D6D60"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0.052</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9B664"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0.052</w:t>
            </w:r>
          </w:p>
        </w:tc>
      </w:tr>
      <w:tr w:rsidR="00E043B1" w:rsidRPr="00E043B1" w14:paraId="38E9D4A3" w14:textId="77777777" w:rsidTr="00E043B1">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58E43"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F6B6B"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8C1DB"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(0.056)</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1F487"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(0.084)</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ED68D"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(0.084)</w:t>
            </w:r>
          </w:p>
        </w:tc>
      </w:tr>
      <w:tr w:rsidR="00E043B1" w:rsidRPr="00E043B1" w14:paraId="316F80B9" w14:textId="77777777" w:rsidTr="00E043B1">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F3CF7" w14:textId="21F97918"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SEX</w:t>
            </w:r>
            <w:r w:rsidRPr="006D09B2">
              <w:rPr>
                <w:rFonts w:eastAsia="Arial"/>
                <w:color w:val="000000"/>
              </w:rPr>
              <w:t xml:space="preserve"> (</w:t>
            </w:r>
            <w:r w:rsidRPr="00E043B1">
              <w:rPr>
                <w:rFonts w:eastAsia="Arial"/>
                <w:color w:val="000000"/>
              </w:rPr>
              <w:t>Male</w:t>
            </w:r>
            <w:r w:rsidRPr="006D09B2">
              <w:rPr>
                <w:rFonts w:eastAsia="Arial"/>
                <w:color w:val="000000"/>
              </w:rPr>
              <w:t>)</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2C211"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C0D91"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17C92"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0.109</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4C17D"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0.109</w:t>
            </w:r>
          </w:p>
        </w:tc>
      </w:tr>
      <w:tr w:rsidR="00E043B1" w:rsidRPr="00E043B1" w14:paraId="08ADDD7B" w14:textId="77777777" w:rsidTr="00E043B1">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A0869"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162E6"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BDCF8"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8FC42"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(0.277)</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25042"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(0.277)</w:t>
            </w:r>
          </w:p>
        </w:tc>
      </w:tr>
      <w:tr w:rsidR="00E043B1" w:rsidRPr="00E043B1" w14:paraId="318BD1F0" w14:textId="77777777" w:rsidTr="00E043B1">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66192" w14:textId="031095F3"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SESSION</w:t>
            </w:r>
            <w:r w:rsidRPr="006D09B2">
              <w:rPr>
                <w:rFonts w:eastAsia="Arial"/>
                <w:color w:val="000000"/>
              </w:rPr>
              <w:t xml:space="preserve"> (</w:t>
            </w:r>
            <w:r w:rsidRPr="00E043B1">
              <w:rPr>
                <w:rFonts w:eastAsia="Arial"/>
                <w:color w:val="000000"/>
              </w:rPr>
              <w:t>Post-season</w:t>
            </w:r>
            <w:r w:rsidRPr="006D09B2">
              <w:rPr>
                <w:rFonts w:eastAsia="Arial"/>
                <w:color w:val="000000"/>
              </w:rPr>
              <w:t>)</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9E61F"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E030F"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84172"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39AF1"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0.291*</w:t>
            </w:r>
          </w:p>
        </w:tc>
      </w:tr>
      <w:tr w:rsidR="00E043B1" w:rsidRPr="00E043B1" w14:paraId="24B322AC" w14:textId="77777777" w:rsidTr="00E043B1">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1BB7A"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2289D"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CDB17"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DC2D9"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8A8DD"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(0.141)</w:t>
            </w:r>
          </w:p>
        </w:tc>
      </w:tr>
      <w:tr w:rsidR="00E043B1" w:rsidRPr="00E043B1" w14:paraId="016E91C3" w14:textId="77777777" w:rsidTr="00E043B1">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5D8C2"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SD (Intercept SUBJECT)</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94DC4"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0.607</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91007"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0.612</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89C62"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0.618</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42C26"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0.631</w:t>
            </w:r>
          </w:p>
        </w:tc>
      </w:tr>
      <w:tr w:rsidR="00E043B1" w:rsidRPr="00E043B1" w14:paraId="34C23346" w14:textId="77777777" w:rsidTr="00E043B1">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AA528"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SD (Observations)</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EB5AB"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1.048</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C20B2"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1.048</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F3E5F"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1.048</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87B62"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1.033</w:t>
            </w:r>
          </w:p>
        </w:tc>
      </w:tr>
      <w:tr w:rsidR="00E043B1" w:rsidRPr="00E043B1" w14:paraId="52C390B3" w14:textId="77777777" w:rsidTr="00E043B1">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5C1A6"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roofErr w:type="spellStart"/>
            <w:r w:rsidRPr="00E043B1">
              <w:rPr>
                <w:rFonts w:eastAsia="Arial"/>
                <w:color w:val="000000"/>
              </w:rPr>
              <w:t>Num.Obs</w:t>
            </w:r>
            <w:proofErr w:type="spellEnd"/>
            <w:r w:rsidRPr="00E043B1">
              <w:rPr>
                <w:rFonts w:eastAsia="Arial"/>
                <w:color w:val="000000"/>
              </w:rPr>
              <w:t>.</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2C024"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214</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1FFD2"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214</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FCD7D"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214</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B2912"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214</w:t>
            </w:r>
          </w:p>
        </w:tc>
      </w:tr>
      <w:tr w:rsidR="00E043B1" w:rsidRPr="00E043B1" w14:paraId="384EAB48" w14:textId="77777777" w:rsidTr="00E043B1">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2F1DA"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R2 Marg.</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51555"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0.000</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02F41"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0.001</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18E22"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0.002</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666B2"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0.017</w:t>
            </w:r>
          </w:p>
        </w:tc>
      </w:tr>
      <w:tr w:rsidR="00E043B1" w:rsidRPr="00E043B1" w14:paraId="6837CAB4" w14:textId="77777777" w:rsidTr="00E043B1">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DC34C"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R2 Cond.</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A01CA"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0.251</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391A7"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0.255</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78365"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0.260</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8775B"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0.284</w:t>
            </w:r>
          </w:p>
        </w:tc>
      </w:tr>
      <w:tr w:rsidR="00E043B1" w:rsidRPr="00E043B1" w14:paraId="63A34129" w14:textId="77777777" w:rsidTr="00E043B1">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84F3B"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AIC</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45D3B"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690.2</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96F42"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695.9</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E141D"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698.5</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66DE9"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698.4</w:t>
            </w:r>
          </w:p>
        </w:tc>
      </w:tr>
      <w:tr w:rsidR="00E043B1" w:rsidRPr="00E043B1" w14:paraId="47842EF8" w14:textId="77777777" w:rsidTr="00E043B1">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7A09C"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BIC</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92491"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700.3</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C8260"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709.4</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28373"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715.3</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9C62B"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718.5</w:t>
            </w:r>
          </w:p>
        </w:tc>
      </w:tr>
      <w:tr w:rsidR="00E043B1" w:rsidRPr="00E043B1" w14:paraId="29616F26" w14:textId="77777777" w:rsidTr="00E043B1">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AC7A5"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ICC</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9DFD4"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0.3</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CAE85"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0.3</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FEA61"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0.3</w:t>
            </w:r>
          </w:p>
        </w:tc>
        <w:tc>
          <w:tcPr>
            <w:tcW w:w="11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F3859"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0.3</w:t>
            </w:r>
          </w:p>
        </w:tc>
      </w:tr>
      <w:tr w:rsidR="00E043B1" w:rsidRPr="00E043B1" w14:paraId="2EC660F5" w14:textId="77777777" w:rsidTr="00E043B1">
        <w:trPr>
          <w:jc w:val="center"/>
        </w:trPr>
        <w:tc>
          <w:tcPr>
            <w:tcW w:w="36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F1BCDB"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RMSE</w:t>
            </w:r>
          </w:p>
        </w:tc>
        <w:tc>
          <w:tcPr>
            <w:tcW w:w="11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E6CBF0"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0.94</w:t>
            </w:r>
          </w:p>
        </w:tc>
        <w:tc>
          <w:tcPr>
            <w:tcW w:w="11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2AA0BC"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0.93</w:t>
            </w:r>
          </w:p>
        </w:tc>
        <w:tc>
          <w:tcPr>
            <w:tcW w:w="11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653160"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0.93</w:t>
            </w:r>
          </w:p>
        </w:tc>
        <w:tc>
          <w:tcPr>
            <w:tcW w:w="11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240AFE"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0.91</w:t>
            </w:r>
          </w:p>
        </w:tc>
      </w:tr>
      <w:tr w:rsidR="00E043B1" w:rsidRPr="00E043B1" w14:paraId="215EB7A0" w14:textId="77777777" w:rsidTr="00E043B1">
        <w:trPr>
          <w:jc w:val="center"/>
        </w:trPr>
        <w:tc>
          <w:tcPr>
            <w:tcW w:w="8312" w:type="dxa"/>
            <w:gridSpan w:val="5"/>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B8250B4" w14:textId="77777777" w:rsidR="00E043B1" w:rsidRPr="00E043B1" w:rsidRDefault="00E043B1" w:rsidP="00E043B1">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E043B1">
              <w:rPr>
                <w:rFonts w:eastAsia="Arial"/>
                <w:color w:val="000000"/>
              </w:rPr>
              <w:t>+ p &lt; 0.1, * p &lt; 0.05, ** p &lt; 0.01, *** p &lt; 0.001</w:t>
            </w:r>
          </w:p>
        </w:tc>
      </w:tr>
    </w:tbl>
    <w:p w14:paraId="24A50C29" w14:textId="77777777" w:rsidR="00DB009E" w:rsidRDefault="00DB009E">
      <w:r>
        <w:br w:type="page"/>
      </w:r>
    </w:p>
    <w:tbl>
      <w:tblPr>
        <w:tblStyle w:val="Table3"/>
        <w:tblW w:w="8640" w:type="dxa"/>
        <w:jc w:val="center"/>
        <w:tblLayout w:type="fixed"/>
        <w:tblLook w:val="0420" w:firstRow="1" w:lastRow="0" w:firstColumn="0" w:lastColumn="0" w:noHBand="0" w:noVBand="1"/>
      </w:tblPr>
      <w:tblGrid>
        <w:gridCol w:w="3780"/>
        <w:gridCol w:w="1215"/>
        <w:gridCol w:w="1215"/>
        <w:gridCol w:w="1215"/>
        <w:gridCol w:w="1215"/>
      </w:tblGrid>
      <w:tr w:rsidR="00376E92" w:rsidRPr="00961707" w14:paraId="36D9B443" w14:textId="77777777" w:rsidTr="00376E92">
        <w:trPr>
          <w:cnfStyle w:val="100000000000" w:firstRow="1" w:lastRow="0" w:firstColumn="0" w:lastColumn="0" w:oddVBand="0" w:evenVBand="0" w:oddHBand="0" w:evenHBand="0" w:firstRowFirstColumn="0" w:firstRowLastColumn="0" w:lastRowFirstColumn="0" w:lastRowLastColumn="0"/>
          <w:tblHeader/>
          <w:jc w:val="center"/>
        </w:trPr>
        <w:tc>
          <w:tcPr>
            <w:tcW w:w="8640" w:type="dxa"/>
            <w:gridSpan w:val="5"/>
            <w:tcBorders>
              <w:bottom w:val="single" w:sz="12" w:space="0" w:color="666666"/>
            </w:tcBorders>
            <w:shd w:val="clear" w:color="auto" w:fill="FFFFFF"/>
            <w:tcMar>
              <w:top w:w="0" w:type="dxa"/>
              <w:left w:w="0" w:type="dxa"/>
              <w:bottom w:w="0" w:type="dxa"/>
              <w:right w:w="0" w:type="dxa"/>
            </w:tcMar>
            <w:vAlign w:val="center"/>
          </w:tcPr>
          <w:p w14:paraId="1EE79F5F" w14:textId="73629747" w:rsidR="00376E92" w:rsidRPr="00376E92" w:rsidRDefault="00376E92" w:rsidP="00376E92">
            <w:pPr>
              <w:spacing w:before="100" w:after="100" w:line="240" w:lineRule="auto"/>
              <w:ind w:left="100" w:right="100"/>
              <w:rPr>
                <w:rFonts w:eastAsia="Arial"/>
                <w:b/>
                <w:bCs/>
                <w:color w:val="000000"/>
              </w:rPr>
            </w:pPr>
            <w:r w:rsidRPr="00376E92">
              <w:rPr>
                <w:rFonts w:eastAsia="Arial"/>
                <w:b/>
                <w:bCs/>
                <w:color w:val="000000"/>
              </w:rPr>
              <w:lastRenderedPageBreak/>
              <w:t xml:space="preserve">Table </w:t>
            </w:r>
            <w:r w:rsidR="0014749F">
              <w:rPr>
                <w:rFonts w:eastAsia="Arial"/>
                <w:b/>
                <w:bCs/>
                <w:color w:val="000000"/>
              </w:rPr>
              <w:t>5</w:t>
            </w:r>
            <w:r w:rsidRPr="00376E92">
              <w:rPr>
                <w:rFonts w:eastAsia="Arial"/>
                <w:b/>
                <w:bCs/>
                <w:color w:val="000000"/>
              </w:rPr>
              <w:t>. Model results for M-drill (Left)</w:t>
            </w:r>
          </w:p>
        </w:tc>
      </w:tr>
      <w:tr w:rsidR="00376E92" w:rsidRPr="00961707" w14:paraId="3F2867FC" w14:textId="77777777" w:rsidTr="00376E92">
        <w:trPr>
          <w:cnfStyle w:val="100000000000" w:firstRow="1" w:lastRow="0" w:firstColumn="0" w:lastColumn="0" w:oddVBand="0" w:evenVBand="0" w:oddHBand="0" w:evenHBand="0" w:firstRowFirstColumn="0" w:firstRowLastColumn="0" w:lastRowFirstColumn="0" w:lastRowLastColumn="0"/>
          <w:tblHeader/>
          <w:jc w:val="center"/>
        </w:trPr>
        <w:tc>
          <w:tcPr>
            <w:tcW w:w="37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2D60F6"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ED7E08" w14:textId="30CDFA30" w:rsidR="00961707" w:rsidRPr="00961707" w:rsidRDefault="00DB009E"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sz w:val="22"/>
              </w:rPr>
              <w:t>NULL</w:t>
            </w:r>
          </w:p>
        </w:tc>
        <w:tc>
          <w:tcPr>
            <w:tcW w:w="121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08C961"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Model 1</w:t>
            </w:r>
          </w:p>
        </w:tc>
        <w:tc>
          <w:tcPr>
            <w:tcW w:w="121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226B3A"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Model 2</w:t>
            </w:r>
          </w:p>
        </w:tc>
        <w:tc>
          <w:tcPr>
            <w:tcW w:w="121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785381"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Model 3</w:t>
            </w:r>
          </w:p>
        </w:tc>
      </w:tr>
      <w:tr w:rsidR="00376E92" w:rsidRPr="00961707" w14:paraId="62B0CC82" w14:textId="77777777" w:rsidTr="00376E92">
        <w:trPr>
          <w:jc w:val="center"/>
        </w:trPr>
        <w:tc>
          <w:tcPr>
            <w:tcW w:w="37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A0C83"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(Intercept)</w:t>
            </w:r>
          </w:p>
        </w:tc>
        <w:tc>
          <w:tcPr>
            <w:tcW w:w="121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EA886"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5.782***</w:t>
            </w:r>
          </w:p>
        </w:tc>
        <w:tc>
          <w:tcPr>
            <w:tcW w:w="121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3F997"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5.771***</w:t>
            </w:r>
          </w:p>
        </w:tc>
        <w:tc>
          <w:tcPr>
            <w:tcW w:w="121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AF8B0"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5.714***</w:t>
            </w:r>
          </w:p>
        </w:tc>
        <w:tc>
          <w:tcPr>
            <w:tcW w:w="121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341D1"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5.710***</w:t>
            </w:r>
          </w:p>
        </w:tc>
      </w:tr>
      <w:tr w:rsidR="00376E92" w:rsidRPr="00961707" w14:paraId="56A43F0A" w14:textId="77777777" w:rsidTr="00376E92">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29269"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7914B"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(0.072)</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DF191"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(0.077)</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9234F"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(0.111)</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C9385"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(0.121)</w:t>
            </w:r>
          </w:p>
        </w:tc>
      </w:tr>
      <w:tr w:rsidR="00376E92" w:rsidRPr="00961707" w14:paraId="24222736" w14:textId="77777777" w:rsidTr="00376E92">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347DC"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PHV</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8ABF8"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A3C69"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-0.016</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C5087"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0.018</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A105A"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0.018</w:t>
            </w:r>
          </w:p>
        </w:tc>
      </w:tr>
      <w:tr w:rsidR="00376E92" w:rsidRPr="00961707" w14:paraId="775FDD03" w14:textId="77777777" w:rsidTr="00376E92">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70647"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8AC75"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CD61B"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(0.043)</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E75DF"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(0.065)</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C97FE"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(0.065)</w:t>
            </w:r>
          </w:p>
        </w:tc>
      </w:tr>
      <w:tr w:rsidR="00376E92" w:rsidRPr="00961707" w14:paraId="1EAEA689" w14:textId="77777777" w:rsidTr="00376E92">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EB21A" w14:textId="3395D34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SEX</w:t>
            </w:r>
            <w:r w:rsidR="00376E92" w:rsidRPr="00376E92">
              <w:rPr>
                <w:rFonts w:eastAsia="Arial"/>
                <w:color w:val="000000"/>
              </w:rPr>
              <w:t xml:space="preserve"> (</w:t>
            </w:r>
            <w:r w:rsidRPr="00961707">
              <w:rPr>
                <w:rFonts w:eastAsia="Arial"/>
                <w:color w:val="000000"/>
              </w:rPr>
              <w:t>Male</w:t>
            </w:r>
            <w:r w:rsidR="00376E92" w:rsidRPr="00376E92">
              <w:rPr>
                <w:rFonts w:eastAsia="Arial"/>
                <w:color w:val="000000"/>
              </w:rPr>
              <w:t>)</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36C95"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96180"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E4F61"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0.154</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81AF2"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0.154</w:t>
            </w:r>
          </w:p>
        </w:tc>
      </w:tr>
      <w:tr w:rsidR="00376E92" w:rsidRPr="00961707" w14:paraId="2395110D" w14:textId="77777777" w:rsidTr="00376E92">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78979"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1A72C"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71003"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E1271"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(0.214)</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63A3E"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(0.214)</w:t>
            </w:r>
          </w:p>
        </w:tc>
      </w:tr>
      <w:tr w:rsidR="00376E92" w:rsidRPr="00961707" w14:paraId="4D841A69" w14:textId="77777777" w:rsidTr="00376E92">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BDFDD" w14:textId="33A6CCD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SESSION</w:t>
            </w:r>
            <w:r w:rsidR="00376E92" w:rsidRPr="00376E92">
              <w:rPr>
                <w:rFonts w:eastAsia="Arial"/>
                <w:color w:val="000000"/>
              </w:rPr>
              <w:t xml:space="preserve"> (</w:t>
            </w:r>
            <w:r w:rsidRPr="00961707">
              <w:rPr>
                <w:rFonts w:eastAsia="Arial"/>
                <w:color w:val="000000"/>
              </w:rPr>
              <w:t>Post-season</w:t>
            </w:r>
            <w:r w:rsidR="00376E92" w:rsidRPr="00376E92">
              <w:rPr>
                <w:rFonts w:eastAsia="Arial"/>
                <w:color w:val="000000"/>
              </w:rPr>
              <w:t>)</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7E758"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2EE70"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225DE"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36DB3"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0.008</w:t>
            </w:r>
          </w:p>
        </w:tc>
      </w:tr>
      <w:tr w:rsidR="00376E92" w:rsidRPr="00961707" w14:paraId="50C06761" w14:textId="77777777" w:rsidTr="00376E92">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60955"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0DDE3"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D4FC3"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9E740"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93C06"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(0.097)</w:t>
            </w:r>
          </w:p>
        </w:tc>
      </w:tr>
      <w:tr w:rsidR="00376E92" w:rsidRPr="00961707" w14:paraId="552A2436" w14:textId="77777777" w:rsidTr="00376E92">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ACCBC"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SD (Intercept SUBJECT)</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CE944"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0.546</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DAC8C"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0.550</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14CBA"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0.552</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95B8E"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0.550</w:t>
            </w:r>
          </w:p>
        </w:tc>
      </w:tr>
      <w:tr w:rsidR="00376E92" w:rsidRPr="00961707" w14:paraId="6AB4F9B6" w14:textId="77777777" w:rsidTr="00376E92">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C0C59"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SD (Observations)</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29F47"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0.709</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544AD"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0.709</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8918A"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0.709</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43C2B"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0.712</w:t>
            </w:r>
          </w:p>
        </w:tc>
      </w:tr>
      <w:tr w:rsidR="00376E92" w:rsidRPr="00961707" w14:paraId="13B23574" w14:textId="77777777" w:rsidTr="00376E92">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CAEE2"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roofErr w:type="spellStart"/>
            <w:r w:rsidRPr="00961707">
              <w:rPr>
                <w:rFonts w:eastAsia="Arial"/>
                <w:color w:val="000000"/>
              </w:rPr>
              <w:t>Num.Obs</w:t>
            </w:r>
            <w:proofErr w:type="spellEnd"/>
            <w:r w:rsidRPr="00961707">
              <w:rPr>
                <w:rFonts w:eastAsia="Arial"/>
                <w:color w:val="000000"/>
              </w:rPr>
              <w:t>.</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DDFEE"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214</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48069"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214</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EF28C"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214</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B9364"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214</w:t>
            </w:r>
          </w:p>
        </w:tc>
      </w:tr>
      <w:tr w:rsidR="00376E92" w:rsidRPr="00961707" w14:paraId="5E320B6D" w14:textId="77777777" w:rsidTr="00376E92">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9599D"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R2 Marg.</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FB7E5"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0.000</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EC08F"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0.001</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DE4E0"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0.004</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21E52"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0.004</w:t>
            </w:r>
          </w:p>
        </w:tc>
      </w:tr>
      <w:tr w:rsidR="00376E92" w:rsidRPr="00961707" w14:paraId="5D1FCCAC" w14:textId="77777777" w:rsidTr="00376E92">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D340E"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R2 Cond.</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2E6A8"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0.372</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7B89D"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0.376</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222FE"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0.380</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560D0"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0.377</w:t>
            </w:r>
          </w:p>
        </w:tc>
      </w:tr>
      <w:tr w:rsidR="00376E92" w:rsidRPr="00961707" w14:paraId="48176C55" w14:textId="77777777" w:rsidTr="00376E92">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BDCC5"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AIC</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135D4"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552.2</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ACBB3"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558.5</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56904"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561.2</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ABA3C"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566.0</w:t>
            </w:r>
          </w:p>
        </w:tc>
      </w:tr>
      <w:tr w:rsidR="00376E92" w:rsidRPr="00961707" w14:paraId="508ACEB9" w14:textId="77777777" w:rsidTr="00376E92">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3DF3B"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BIC</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7B8EB"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562.3</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DEB16"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571.9</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06B0F"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578.0</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7DD8A"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586.2</w:t>
            </w:r>
          </w:p>
        </w:tc>
      </w:tr>
      <w:tr w:rsidR="00376E92" w:rsidRPr="00961707" w14:paraId="67668C21" w14:textId="77777777" w:rsidTr="00376E92">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97601"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ICC</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10CA8"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0.4</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F7274"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0.4</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6BBC8"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0.4</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EDA3A"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0.4</w:t>
            </w:r>
          </w:p>
        </w:tc>
      </w:tr>
      <w:tr w:rsidR="00376E92" w:rsidRPr="00961707" w14:paraId="7FE79056" w14:textId="77777777" w:rsidTr="00376E92">
        <w:trPr>
          <w:jc w:val="center"/>
        </w:trPr>
        <w:tc>
          <w:tcPr>
            <w:tcW w:w="37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1ABC81"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RMSE</w:t>
            </w:r>
          </w:p>
        </w:tc>
        <w:tc>
          <w:tcPr>
            <w:tcW w:w="12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BE9DFE"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0.60</w:t>
            </w:r>
          </w:p>
        </w:tc>
        <w:tc>
          <w:tcPr>
            <w:tcW w:w="12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C00026"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0.60</w:t>
            </w:r>
          </w:p>
        </w:tc>
        <w:tc>
          <w:tcPr>
            <w:tcW w:w="12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D29AC7"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0.60</w:t>
            </w:r>
          </w:p>
        </w:tc>
        <w:tc>
          <w:tcPr>
            <w:tcW w:w="12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88B07C"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0.60</w:t>
            </w:r>
          </w:p>
        </w:tc>
      </w:tr>
      <w:tr w:rsidR="00961707" w:rsidRPr="00961707" w14:paraId="1B7483E4" w14:textId="77777777" w:rsidTr="00376E92">
        <w:trPr>
          <w:jc w:val="center"/>
        </w:trPr>
        <w:tc>
          <w:tcPr>
            <w:tcW w:w="8640" w:type="dxa"/>
            <w:gridSpan w:val="5"/>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19926DB" w14:textId="77777777" w:rsidR="00961707" w:rsidRPr="00961707" w:rsidRDefault="00961707" w:rsidP="0096170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961707">
              <w:rPr>
                <w:rFonts w:eastAsia="Arial"/>
                <w:color w:val="000000"/>
              </w:rPr>
              <w:t>+ p &lt; 0.1, * p &lt; 0.05, ** p &lt; 0.01, *** p &lt; 0.001</w:t>
            </w:r>
          </w:p>
        </w:tc>
      </w:tr>
    </w:tbl>
    <w:p w14:paraId="0F9C4B3C" w14:textId="79FEE7F4" w:rsidR="00E043B1" w:rsidRDefault="00E043B1" w:rsidP="00DB3222"/>
    <w:p w14:paraId="43156D75" w14:textId="06BFF13E" w:rsidR="00E043B1" w:rsidRDefault="00E043B1" w:rsidP="00DB3222"/>
    <w:p w14:paraId="0C96836F" w14:textId="053CFDBD" w:rsidR="00376E92" w:rsidRDefault="00376E92" w:rsidP="00DB3222"/>
    <w:p w14:paraId="0FDEE8EC" w14:textId="759A4E1E" w:rsidR="00376E92" w:rsidRDefault="00376E92" w:rsidP="00DB3222"/>
    <w:p w14:paraId="3BB3D16E" w14:textId="7C763E9A" w:rsidR="00376E92" w:rsidRDefault="00376E92" w:rsidP="00DB3222"/>
    <w:p w14:paraId="5F4C8B63" w14:textId="77777777" w:rsidR="00376E92" w:rsidRDefault="00376E92" w:rsidP="00DB3222"/>
    <w:tbl>
      <w:tblPr>
        <w:tblStyle w:val="Table4"/>
        <w:tblW w:w="8640" w:type="dxa"/>
        <w:jc w:val="center"/>
        <w:tblLayout w:type="fixed"/>
        <w:tblLook w:val="0420" w:firstRow="1" w:lastRow="0" w:firstColumn="0" w:lastColumn="0" w:noHBand="0" w:noVBand="1"/>
      </w:tblPr>
      <w:tblGrid>
        <w:gridCol w:w="3780"/>
        <w:gridCol w:w="1215"/>
        <w:gridCol w:w="1215"/>
        <w:gridCol w:w="1215"/>
        <w:gridCol w:w="1215"/>
      </w:tblGrid>
      <w:tr w:rsidR="00DB009E" w:rsidRPr="00DB009E" w14:paraId="43E17816" w14:textId="77777777" w:rsidTr="00DB009E">
        <w:trPr>
          <w:cnfStyle w:val="100000000000" w:firstRow="1" w:lastRow="0" w:firstColumn="0" w:lastColumn="0" w:oddVBand="0" w:evenVBand="0" w:oddHBand="0" w:evenHBand="0" w:firstRowFirstColumn="0" w:firstRowLastColumn="0" w:lastRowFirstColumn="0" w:lastRowLastColumn="0"/>
          <w:tblHeader/>
          <w:jc w:val="center"/>
        </w:trPr>
        <w:tc>
          <w:tcPr>
            <w:tcW w:w="8640" w:type="dxa"/>
            <w:gridSpan w:val="5"/>
            <w:tcBorders>
              <w:bottom w:val="single" w:sz="12" w:space="0" w:color="666666"/>
            </w:tcBorders>
            <w:shd w:val="clear" w:color="auto" w:fill="FFFFFF"/>
            <w:tcMar>
              <w:top w:w="0" w:type="dxa"/>
              <w:left w:w="0" w:type="dxa"/>
              <w:bottom w:w="0" w:type="dxa"/>
              <w:right w:w="0" w:type="dxa"/>
            </w:tcMar>
            <w:vAlign w:val="center"/>
          </w:tcPr>
          <w:p w14:paraId="590F8801" w14:textId="7CFEFB0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Arial"/>
                <w:b/>
                <w:bCs/>
                <w:color w:val="000000"/>
              </w:rPr>
            </w:pPr>
            <w:r w:rsidRPr="00DB009E">
              <w:rPr>
                <w:rFonts w:eastAsia="Arial"/>
                <w:b/>
                <w:bCs/>
                <w:color w:val="000000"/>
              </w:rPr>
              <w:lastRenderedPageBreak/>
              <w:t xml:space="preserve">Table </w:t>
            </w:r>
            <w:r w:rsidR="0014749F">
              <w:rPr>
                <w:rFonts w:eastAsia="Arial"/>
                <w:b/>
                <w:bCs/>
                <w:color w:val="000000"/>
              </w:rPr>
              <w:t>6</w:t>
            </w:r>
            <w:r w:rsidRPr="00DB009E">
              <w:rPr>
                <w:rFonts w:eastAsia="Arial"/>
                <w:b/>
                <w:bCs/>
                <w:color w:val="000000"/>
              </w:rPr>
              <w:t>. Model results for M-drill (Right)</w:t>
            </w:r>
          </w:p>
        </w:tc>
      </w:tr>
      <w:tr w:rsidR="00DB009E" w:rsidRPr="00DB009E" w14:paraId="5164AF20" w14:textId="77777777" w:rsidTr="00DB009E">
        <w:trPr>
          <w:cnfStyle w:val="100000000000" w:firstRow="1" w:lastRow="0" w:firstColumn="0" w:lastColumn="0" w:oddVBand="0" w:evenVBand="0" w:oddHBand="0" w:evenHBand="0" w:firstRowFirstColumn="0" w:firstRowLastColumn="0" w:lastRowFirstColumn="0" w:lastRowLastColumn="0"/>
          <w:tblHeader/>
          <w:jc w:val="center"/>
        </w:trPr>
        <w:tc>
          <w:tcPr>
            <w:tcW w:w="37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6EFA45"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83E36F" w14:textId="46FFFEA3"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NULL</w:t>
            </w:r>
          </w:p>
        </w:tc>
        <w:tc>
          <w:tcPr>
            <w:tcW w:w="121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B90646"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Model 1</w:t>
            </w:r>
          </w:p>
        </w:tc>
        <w:tc>
          <w:tcPr>
            <w:tcW w:w="121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3262F4"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Model 2</w:t>
            </w:r>
          </w:p>
        </w:tc>
        <w:tc>
          <w:tcPr>
            <w:tcW w:w="121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0AF4F8"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Model 3</w:t>
            </w:r>
          </w:p>
        </w:tc>
      </w:tr>
      <w:tr w:rsidR="00DB009E" w:rsidRPr="00DB009E" w14:paraId="420F8D5C" w14:textId="77777777" w:rsidTr="00DB009E">
        <w:trPr>
          <w:jc w:val="center"/>
        </w:trPr>
        <w:tc>
          <w:tcPr>
            <w:tcW w:w="37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F4115"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(Intercept)</w:t>
            </w:r>
          </w:p>
        </w:tc>
        <w:tc>
          <w:tcPr>
            <w:tcW w:w="121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09007"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5.494***</w:t>
            </w:r>
          </w:p>
        </w:tc>
        <w:tc>
          <w:tcPr>
            <w:tcW w:w="121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24EBB"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5.503***</w:t>
            </w:r>
          </w:p>
        </w:tc>
        <w:tc>
          <w:tcPr>
            <w:tcW w:w="121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3553D"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5.481***</w:t>
            </w:r>
          </w:p>
        </w:tc>
        <w:tc>
          <w:tcPr>
            <w:tcW w:w="121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A085D"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5.387***</w:t>
            </w:r>
          </w:p>
        </w:tc>
      </w:tr>
      <w:tr w:rsidR="00DB009E" w:rsidRPr="00DB009E" w14:paraId="7492161C" w14:textId="77777777" w:rsidTr="00DB009E">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ED763"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9F06A"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(0.071)</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91197"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(0.076)</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483BA"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(0.110)</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E676B"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(0.118)</w:t>
            </w:r>
          </w:p>
        </w:tc>
      </w:tr>
      <w:tr w:rsidR="00DB009E" w:rsidRPr="00DB009E" w14:paraId="16AC6C49" w14:textId="77777777" w:rsidTr="00DB009E">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730C0"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PHV</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603E6"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079B3"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0.014</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9BE7E"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0.028</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DA1FE"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0.028</w:t>
            </w:r>
          </w:p>
        </w:tc>
      </w:tr>
      <w:tr w:rsidR="00DB009E" w:rsidRPr="00DB009E" w14:paraId="57B21537" w14:textId="77777777" w:rsidTr="00DB009E">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2EC48"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F761A"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2854F"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(0.043)</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0F493"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(0.064)</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3932E"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(0.064)</w:t>
            </w:r>
          </w:p>
        </w:tc>
      </w:tr>
      <w:tr w:rsidR="00DB009E" w:rsidRPr="00DB009E" w14:paraId="0953814B" w14:textId="77777777" w:rsidTr="00DB009E">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4C016" w14:textId="268CA2E9"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SEX</w:t>
            </w:r>
            <w:r w:rsidRPr="00DB009E">
              <w:rPr>
                <w:rFonts w:eastAsia="Arial"/>
                <w:color w:val="000000"/>
              </w:rPr>
              <w:t xml:space="preserve"> (</w:t>
            </w:r>
            <w:r w:rsidRPr="00DB009E">
              <w:rPr>
                <w:rFonts w:eastAsia="Arial"/>
                <w:color w:val="000000"/>
              </w:rPr>
              <w:t>Male</w:t>
            </w:r>
            <w:r w:rsidRPr="00DB009E">
              <w:rPr>
                <w:rFonts w:eastAsia="Arial"/>
                <w:color w:val="000000"/>
              </w:rPr>
              <w:t>)</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9F56B"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8D326"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94B5E"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0.059</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D4B04"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0.059</w:t>
            </w:r>
          </w:p>
        </w:tc>
      </w:tr>
      <w:tr w:rsidR="00DB009E" w:rsidRPr="00DB009E" w14:paraId="0BD35C81" w14:textId="77777777" w:rsidTr="00DB009E">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3CD7F"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F6445"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66A74"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ED79A"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(0.212)</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22BB4"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(0.212)</w:t>
            </w:r>
          </w:p>
        </w:tc>
      </w:tr>
      <w:tr w:rsidR="00DB009E" w:rsidRPr="00DB009E" w14:paraId="0F715317" w14:textId="77777777" w:rsidTr="00DB009E">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0789C" w14:textId="76524680"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SESSION</w:t>
            </w:r>
            <w:r w:rsidRPr="00DB009E">
              <w:rPr>
                <w:rFonts w:eastAsia="Arial"/>
                <w:color w:val="000000"/>
              </w:rPr>
              <w:t xml:space="preserve"> (</w:t>
            </w:r>
            <w:r w:rsidRPr="00DB009E">
              <w:rPr>
                <w:rFonts w:eastAsia="Arial"/>
                <w:color w:val="000000"/>
              </w:rPr>
              <w:t>Post-season</w:t>
            </w:r>
            <w:r w:rsidRPr="00DB009E">
              <w:rPr>
                <w:rFonts w:eastAsia="Arial"/>
                <w:color w:val="000000"/>
              </w:rPr>
              <w:t>)</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FD7E8"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AB3F3"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654DB"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23ED5"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0.187*</w:t>
            </w:r>
          </w:p>
        </w:tc>
      </w:tr>
      <w:tr w:rsidR="00DB009E" w:rsidRPr="00DB009E" w14:paraId="6A9BB0EE" w14:textId="77777777" w:rsidTr="00DB009E">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D4771"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A625E"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C58FD"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E9529"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D2906"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(0.084)</w:t>
            </w:r>
          </w:p>
        </w:tc>
      </w:tr>
      <w:tr w:rsidR="00DB009E" w:rsidRPr="00DB009E" w14:paraId="34968E4C" w14:textId="77777777" w:rsidTr="00DB009E">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F8DEC"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SD (Intercept SUBJECT)</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4936B"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0.582</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82CF0"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0.586</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0CE74"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0.590</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CF4C2"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0.596</w:t>
            </w:r>
          </w:p>
        </w:tc>
      </w:tr>
      <w:tr w:rsidR="00DB009E" w:rsidRPr="00DB009E" w14:paraId="014FE844" w14:textId="77777777" w:rsidTr="00DB009E">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DBF99"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SD (Observations)</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BF6B8"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0.627</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4DC25"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0.627</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E2F1D"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0.627</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243CE"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0.616</w:t>
            </w:r>
          </w:p>
        </w:tc>
      </w:tr>
      <w:tr w:rsidR="00DB009E" w:rsidRPr="00DB009E" w14:paraId="631A4837" w14:textId="77777777" w:rsidTr="00DB009E">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E358B"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roofErr w:type="spellStart"/>
            <w:r w:rsidRPr="00DB009E">
              <w:rPr>
                <w:rFonts w:eastAsia="Arial"/>
                <w:color w:val="000000"/>
              </w:rPr>
              <w:t>Num.Obs</w:t>
            </w:r>
            <w:proofErr w:type="spellEnd"/>
            <w:r w:rsidRPr="00DB009E">
              <w:rPr>
                <w:rFonts w:eastAsia="Arial"/>
                <w:color w:val="000000"/>
              </w:rPr>
              <w:t>.</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90237"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214</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6F2F1"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214</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2BDE0"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214</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B084C"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214</w:t>
            </w:r>
          </w:p>
        </w:tc>
      </w:tr>
      <w:tr w:rsidR="00DB009E" w:rsidRPr="00DB009E" w14:paraId="461BB6E4" w14:textId="77777777" w:rsidTr="00DB009E">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14285"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R2 Marg.</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1A84F"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0.000</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296D2"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0.001</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0E900"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0.001</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77AB8"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0.013</w:t>
            </w:r>
          </w:p>
        </w:tc>
      </w:tr>
      <w:tr w:rsidR="00DB009E" w:rsidRPr="00DB009E" w14:paraId="13F3C746" w14:textId="77777777" w:rsidTr="00DB009E">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41EB2"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R2 Cond.</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A72A6"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0.463</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D17EE"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0.467</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BE631"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0.470</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AD2BF"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0.490</w:t>
            </w:r>
          </w:p>
        </w:tc>
      </w:tr>
      <w:tr w:rsidR="00DB009E" w:rsidRPr="00DB009E" w14:paraId="48C5A11F" w14:textId="77777777" w:rsidTr="00DB009E">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092C3"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AIC</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AFD83"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523.1</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C46AE"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529.4</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074F9"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532.6</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466BA"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532.9</w:t>
            </w:r>
          </w:p>
        </w:tc>
      </w:tr>
      <w:tr w:rsidR="00DB009E" w:rsidRPr="00DB009E" w14:paraId="104A4293" w14:textId="77777777" w:rsidTr="00DB009E">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2FAE6"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BIC</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04530"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533.2</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B1109"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542.9</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974DD"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549.4</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52006"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553.1</w:t>
            </w:r>
          </w:p>
        </w:tc>
      </w:tr>
      <w:tr w:rsidR="00DB009E" w:rsidRPr="00DB009E" w14:paraId="0B1EE5ED" w14:textId="77777777" w:rsidTr="00DB009E">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8C451"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ICC</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012C4"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0.5</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CE404"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0.5</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415D7"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0.5</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6AF45"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0.5</w:t>
            </w:r>
          </w:p>
        </w:tc>
      </w:tr>
      <w:tr w:rsidR="00DB009E" w:rsidRPr="00DB009E" w14:paraId="77BBB2EE" w14:textId="77777777" w:rsidTr="00DB009E">
        <w:trPr>
          <w:jc w:val="center"/>
        </w:trPr>
        <w:tc>
          <w:tcPr>
            <w:tcW w:w="37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677251"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RMSE</w:t>
            </w:r>
          </w:p>
        </w:tc>
        <w:tc>
          <w:tcPr>
            <w:tcW w:w="12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995044"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0.52</w:t>
            </w:r>
          </w:p>
        </w:tc>
        <w:tc>
          <w:tcPr>
            <w:tcW w:w="12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A8F514"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0.52</w:t>
            </w:r>
          </w:p>
        </w:tc>
        <w:tc>
          <w:tcPr>
            <w:tcW w:w="12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CED8D6"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0.52</w:t>
            </w:r>
          </w:p>
        </w:tc>
        <w:tc>
          <w:tcPr>
            <w:tcW w:w="12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6131AE"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0.50</w:t>
            </w:r>
          </w:p>
        </w:tc>
      </w:tr>
      <w:tr w:rsidR="00DB009E" w:rsidRPr="00DB009E" w14:paraId="1526EE8C" w14:textId="77777777" w:rsidTr="00DB009E">
        <w:trPr>
          <w:jc w:val="center"/>
        </w:trPr>
        <w:tc>
          <w:tcPr>
            <w:tcW w:w="8640" w:type="dxa"/>
            <w:gridSpan w:val="5"/>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6CC42AD"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 p &lt; 0.1, * p &lt; 0.05, ** p &lt; 0.01, *** p &lt; 0.001</w:t>
            </w:r>
          </w:p>
        </w:tc>
      </w:tr>
    </w:tbl>
    <w:p w14:paraId="477CB655" w14:textId="204A59B4" w:rsidR="00DB009E" w:rsidRDefault="00DB009E" w:rsidP="00DB3222"/>
    <w:p w14:paraId="5F5FFF64" w14:textId="77777777" w:rsidR="00DB009E" w:rsidRDefault="00DB009E">
      <w:pPr>
        <w:spacing w:after="160" w:line="259" w:lineRule="auto"/>
      </w:pPr>
      <w:r>
        <w:br w:type="page"/>
      </w:r>
    </w:p>
    <w:tbl>
      <w:tblPr>
        <w:tblStyle w:val="Table5"/>
        <w:tblW w:w="8640" w:type="dxa"/>
        <w:jc w:val="center"/>
        <w:tblLayout w:type="fixed"/>
        <w:tblLook w:val="0420" w:firstRow="1" w:lastRow="0" w:firstColumn="0" w:lastColumn="0" w:noHBand="0" w:noVBand="1"/>
      </w:tblPr>
      <w:tblGrid>
        <w:gridCol w:w="3780"/>
        <w:gridCol w:w="1215"/>
        <w:gridCol w:w="1215"/>
        <w:gridCol w:w="1215"/>
        <w:gridCol w:w="1215"/>
      </w:tblGrid>
      <w:tr w:rsidR="00DB009E" w:rsidRPr="00DB009E" w14:paraId="2F2E5DB1" w14:textId="77777777" w:rsidTr="00DB009E">
        <w:trPr>
          <w:cnfStyle w:val="100000000000" w:firstRow="1" w:lastRow="0" w:firstColumn="0" w:lastColumn="0" w:oddVBand="0" w:evenVBand="0" w:oddHBand="0" w:evenHBand="0" w:firstRowFirstColumn="0" w:firstRowLastColumn="0" w:lastRowFirstColumn="0" w:lastRowLastColumn="0"/>
          <w:tblHeader/>
          <w:jc w:val="center"/>
        </w:trPr>
        <w:tc>
          <w:tcPr>
            <w:tcW w:w="8640" w:type="dxa"/>
            <w:gridSpan w:val="5"/>
            <w:tcBorders>
              <w:bottom w:val="single" w:sz="12" w:space="0" w:color="666666"/>
            </w:tcBorders>
            <w:shd w:val="clear" w:color="auto" w:fill="FFFFFF"/>
            <w:tcMar>
              <w:top w:w="0" w:type="dxa"/>
              <w:left w:w="0" w:type="dxa"/>
              <w:bottom w:w="0" w:type="dxa"/>
              <w:right w:w="0" w:type="dxa"/>
            </w:tcMar>
            <w:vAlign w:val="center"/>
          </w:tcPr>
          <w:p w14:paraId="64230973" w14:textId="2B7FD7BA"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Arial"/>
                <w:b/>
                <w:bCs/>
                <w:color w:val="000000"/>
              </w:rPr>
            </w:pPr>
            <w:r w:rsidRPr="00DB009E">
              <w:rPr>
                <w:rFonts w:eastAsia="Arial"/>
                <w:b/>
                <w:bCs/>
                <w:color w:val="000000"/>
              </w:rPr>
              <w:lastRenderedPageBreak/>
              <w:t xml:space="preserve">Table </w:t>
            </w:r>
            <w:r w:rsidR="0014749F">
              <w:rPr>
                <w:rFonts w:eastAsia="Arial"/>
                <w:b/>
                <w:bCs/>
                <w:color w:val="000000"/>
              </w:rPr>
              <w:t>7</w:t>
            </w:r>
            <w:r w:rsidRPr="00DB009E">
              <w:rPr>
                <w:rFonts w:eastAsia="Arial"/>
                <w:b/>
                <w:bCs/>
                <w:color w:val="000000"/>
              </w:rPr>
              <w:t>. Model results for DNB drill</w:t>
            </w:r>
          </w:p>
        </w:tc>
      </w:tr>
      <w:tr w:rsidR="00DB009E" w:rsidRPr="00DB009E" w14:paraId="4A7FD97D" w14:textId="77777777" w:rsidTr="00DB009E">
        <w:trPr>
          <w:cnfStyle w:val="100000000000" w:firstRow="1" w:lastRow="0" w:firstColumn="0" w:lastColumn="0" w:oddVBand="0" w:evenVBand="0" w:oddHBand="0" w:evenHBand="0" w:firstRowFirstColumn="0" w:firstRowLastColumn="0" w:lastRowFirstColumn="0" w:lastRowLastColumn="0"/>
          <w:tblHeader/>
          <w:jc w:val="center"/>
        </w:trPr>
        <w:tc>
          <w:tcPr>
            <w:tcW w:w="37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9193AE"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DB2B97"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CI - PHV</w:t>
            </w:r>
          </w:p>
        </w:tc>
        <w:tc>
          <w:tcPr>
            <w:tcW w:w="121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240E3B"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Model 1</w:t>
            </w:r>
          </w:p>
        </w:tc>
        <w:tc>
          <w:tcPr>
            <w:tcW w:w="121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42DE20"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Model 2</w:t>
            </w:r>
          </w:p>
        </w:tc>
        <w:tc>
          <w:tcPr>
            <w:tcW w:w="121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5052A8"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Model 3</w:t>
            </w:r>
          </w:p>
        </w:tc>
      </w:tr>
      <w:tr w:rsidR="00DB009E" w:rsidRPr="00DB009E" w14:paraId="3C7759AD" w14:textId="77777777" w:rsidTr="00DB009E">
        <w:trPr>
          <w:jc w:val="center"/>
        </w:trPr>
        <w:tc>
          <w:tcPr>
            <w:tcW w:w="37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75DD0"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(Intercept)</w:t>
            </w:r>
          </w:p>
        </w:tc>
        <w:tc>
          <w:tcPr>
            <w:tcW w:w="121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6C063"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6.144***</w:t>
            </w:r>
          </w:p>
        </w:tc>
        <w:tc>
          <w:tcPr>
            <w:tcW w:w="121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F8F46"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6.100***</w:t>
            </w:r>
          </w:p>
        </w:tc>
        <w:tc>
          <w:tcPr>
            <w:tcW w:w="121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84D44"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6.255***</w:t>
            </w:r>
          </w:p>
        </w:tc>
        <w:tc>
          <w:tcPr>
            <w:tcW w:w="121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90591"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6.170***</w:t>
            </w:r>
          </w:p>
        </w:tc>
      </w:tr>
      <w:tr w:rsidR="00DB009E" w:rsidRPr="00DB009E" w14:paraId="0CBC99BC" w14:textId="77777777" w:rsidTr="00DB009E">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81F0F"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C5ACA"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(0.110)</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3D725"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(0.117)</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15F2A"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(0.172)</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C94FD"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(0.186)</w:t>
            </w:r>
          </w:p>
        </w:tc>
      </w:tr>
      <w:tr w:rsidR="00DB009E" w:rsidRPr="00DB009E" w14:paraId="02BC6F38" w14:textId="77777777" w:rsidTr="00DB009E">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28362"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PHV</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72861"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51303"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-0.069</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74B01"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-0.160</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55B4C"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-0.160</w:t>
            </w:r>
          </w:p>
        </w:tc>
      </w:tr>
      <w:tr w:rsidR="00DB009E" w:rsidRPr="00DB009E" w14:paraId="1C99A84D" w14:textId="77777777" w:rsidTr="00DB009E">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36D85"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D474F"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570D3"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(0.066)</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6214D"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(0.099)</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847DC"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(0.099)</w:t>
            </w:r>
          </w:p>
        </w:tc>
      </w:tr>
      <w:tr w:rsidR="00DB009E" w:rsidRPr="00DB009E" w14:paraId="25FC5F14" w14:textId="77777777" w:rsidTr="00DB009E">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A6298" w14:textId="39DA36D4"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SEX</w:t>
            </w:r>
            <w:r>
              <w:rPr>
                <w:rFonts w:eastAsia="Arial"/>
                <w:color w:val="000000"/>
              </w:rPr>
              <w:t xml:space="preserve"> (</w:t>
            </w:r>
            <w:r w:rsidRPr="00DB009E">
              <w:rPr>
                <w:rFonts w:eastAsia="Arial"/>
                <w:color w:val="000000"/>
              </w:rPr>
              <w:t>Male</w:t>
            </w:r>
            <w:r>
              <w:rPr>
                <w:rFonts w:eastAsia="Arial"/>
                <w:color w:val="000000"/>
              </w:rPr>
              <w:t>)</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54C24"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6E2A3"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14DBA"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-0.406</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F8920"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-0.406</w:t>
            </w:r>
          </w:p>
        </w:tc>
      </w:tr>
      <w:tr w:rsidR="00DB009E" w:rsidRPr="00DB009E" w14:paraId="077B068B" w14:textId="77777777" w:rsidTr="00DB009E">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83C8F"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81FED"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DA91B"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D3AC3"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(0.330)</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42F64"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(0.330)</w:t>
            </w:r>
          </w:p>
        </w:tc>
      </w:tr>
      <w:tr w:rsidR="00DB009E" w:rsidRPr="00DB009E" w14:paraId="6BCA3CE5" w14:textId="77777777" w:rsidTr="00DB009E">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6B5AD" w14:textId="389A383D"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SESSION</w:t>
            </w:r>
            <w:r>
              <w:rPr>
                <w:rFonts w:eastAsia="Arial"/>
                <w:color w:val="000000"/>
              </w:rPr>
              <w:t xml:space="preserve"> (</w:t>
            </w:r>
            <w:r w:rsidRPr="00DB009E">
              <w:rPr>
                <w:rFonts w:eastAsia="Arial"/>
                <w:color w:val="000000"/>
              </w:rPr>
              <w:t>Post-season</w:t>
            </w:r>
            <w:r>
              <w:rPr>
                <w:rFonts w:eastAsia="Arial"/>
                <w:color w:val="000000"/>
              </w:rPr>
              <w:t>)</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463A6"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F9AD1"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310A8"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2B082"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0.171</w:t>
            </w:r>
          </w:p>
        </w:tc>
      </w:tr>
      <w:tr w:rsidR="00DB009E" w:rsidRPr="00DB009E" w14:paraId="17519D71" w14:textId="77777777" w:rsidTr="00DB009E">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F1CF2"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63E37"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D96B3"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B3F3F"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63525"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(0.138)</w:t>
            </w:r>
          </w:p>
        </w:tc>
      </w:tr>
      <w:tr w:rsidR="00DB009E" w:rsidRPr="00DB009E" w14:paraId="51C112EC" w14:textId="77777777" w:rsidTr="00DB009E">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1B917"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SD (Intercept SUBJECT)</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6744F"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0.874</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8C314"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0.873</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0C1F1"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0.870</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CEEC6"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0.871</w:t>
            </w:r>
          </w:p>
        </w:tc>
      </w:tr>
      <w:tr w:rsidR="00DB009E" w:rsidRPr="00DB009E" w14:paraId="543EFE5B" w14:textId="77777777" w:rsidTr="00DB009E">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FBE46"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SD (Observations)</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37BC4"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1.005</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FDD40"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1.005</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7D24A"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1.005</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B4C68"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1.003</w:t>
            </w:r>
          </w:p>
        </w:tc>
      </w:tr>
      <w:tr w:rsidR="00DB009E" w:rsidRPr="00DB009E" w14:paraId="43B43F2D" w14:textId="77777777" w:rsidTr="00DB009E">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0DB54"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proofErr w:type="spellStart"/>
            <w:r w:rsidRPr="00DB009E">
              <w:rPr>
                <w:rFonts w:eastAsia="Arial"/>
                <w:color w:val="000000"/>
              </w:rPr>
              <w:t>Num.Obs</w:t>
            </w:r>
            <w:proofErr w:type="spellEnd"/>
            <w:r w:rsidRPr="00DB009E">
              <w:rPr>
                <w:rFonts w:eastAsia="Arial"/>
                <w:color w:val="000000"/>
              </w:rPr>
              <w:t>.</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AD912"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210</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639D0"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210</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4DC31"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210</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038EA"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210</w:t>
            </w:r>
          </w:p>
        </w:tc>
      </w:tr>
      <w:tr w:rsidR="00DB009E" w:rsidRPr="00DB009E" w14:paraId="568217DE" w14:textId="77777777" w:rsidTr="00DB009E">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876D7"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R2 Marg.</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3F99D"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0.000</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BB7E8"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0.008</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AF7C7"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0.018</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0657C"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0.022</w:t>
            </w:r>
          </w:p>
        </w:tc>
      </w:tr>
      <w:tr w:rsidR="00DB009E" w:rsidRPr="00DB009E" w14:paraId="49F9AEC7" w14:textId="77777777" w:rsidTr="00DB009E">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A86F9"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R2 Cond.</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8EACD"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0.430</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4AD57"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0.434</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AA79E"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0.438</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D170B"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0.442</w:t>
            </w:r>
          </w:p>
        </w:tc>
      </w:tr>
      <w:tr w:rsidR="00DB009E" w:rsidRPr="00DB009E" w14:paraId="6C8BEC52" w14:textId="77777777" w:rsidTr="00DB009E">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2E176"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AIC</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02531"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702.5</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F7A8D"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707.0</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D6471"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707.9</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30823"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710.5</w:t>
            </w:r>
          </w:p>
        </w:tc>
      </w:tr>
      <w:tr w:rsidR="00DB009E" w:rsidRPr="00DB009E" w14:paraId="27D8AC48" w14:textId="77777777" w:rsidTr="00DB009E">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5FC2D"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BIC</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823E3"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712.6</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597A0"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720.4</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6BF00"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724.6</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A2FCD"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730.6</w:t>
            </w:r>
          </w:p>
        </w:tc>
      </w:tr>
      <w:tr w:rsidR="00DB009E" w:rsidRPr="00DB009E" w14:paraId="6F65FB6C" w14:textId="77777777" w:rsidTr="00DB009E">
        <w:trPr>
          <w:jc w:val="center"/>
        </w:trPr>
        <w:tc>
          <w:tcPr>
            <w:tcW w:w="3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613B5"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ICC</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EE086"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0.4</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81906"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0.4</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4B255"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0.4</w:t>
            </w:r>
          </w:p>
        </w:tc>
        <w:tc>
          <w:tcPr>
            <w:tcW w:w="1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A0E5E"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0.4</w:t>
            </w:r>
          </w:p>
        </w:tc>
      </w:tr>
      <w:tr w:rsidR="00DB009E" w:rsidRPr="00DB009E" w14:paraId="664B2F8B" w14:textId="77777777" w:rsidTr="00DB009E">
        <w:trPr>
          <w:jc w:val="center"/>
        </w:trPr>
        <w:tc>
          <w:tcPr>
            <w:tcW w:w="37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6B3ED1"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RMSE</w:t>
            </w:r>
          </w:p>
        </w:tc>
        <w:tc>
          <w:tcPr>
            <w:tcW w:w="12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55B702"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0.84</w:t>
            </w:r>
          </w:p>
        </w:tc>
        <w:tc>
          <w:tcPr>
            <w:tcW w:w="12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5AB4D3"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0.84</w:t>
            </w:r>
          </w:p>
        </w:tc>
        <w:tc>
          <w:tcPr>
            <w:tcW w:w="12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D7C81C"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0.84</w:t>
            </w:r>
          </w:p>
        </w:tc>
        <w:tc>
          <w:tcPr>
            <w:tcW w:w="12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24C29F"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0.83</w:t>
            </w:r>
          </w:p>
        </w:tc>
      </w:tr>
      <w:tr w:rsidR="00DB009E" w:rsidRPr="00DB009E" w14:paraId="5A212F32" w14:textId="77777777" w:rsidTr="00DB009E">
        <w:trPr>
          <w:jc w:val="center"/>
        </w:trPr>
        <w:tc>
          <w:tcPr>
            <w:tcW w:w="8640" w:type="dxa"/>
            <w:gridSpan w:val="5"/>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D6BC2E8" w14:textId="77777777" w:rsidR="00DB009E" w:rsidRPr="00DB009E" w:rsidRDefault="00DB009E" w:rsidP="00DB009E">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Cambria"/>
              </w:rPr>
            </w:pPr>
            <w:r w:rsidRPr="00DB009E">
              <w:rPr>
                <w:rFonts w:eastAsia="Arial"/>
                <w:color w:val="000000"/>
              </w:rPr>
              <w:t>+ p &lt; 0.1, * p &lt; 0.05, ** p &lt; 0.01, *** p &lt; 0.001</w:t>
            </w:r>
          </w:p>
        </w:tc>
      </w:tr>
    </w:tbl>
    <w:p w14:paraId="2070B83D" w14:textId="77777777" w:rsidR="001672AB" w:rsidRDefault="001672AB" w:rsidP="001672AB">
      <w:pPr>
        <w:ind w:firstLine="720"/>
      </w:pPr>
    </w:p>
    <w:p w14:paraId="74D73752" w14:textId="77777777" w:rsidR="00DB3222" w:rsidRDefault="00DB3222" w:rsidP="00DB3222">
      <w:pPr>
        <w:pStyle w:val="Heading3"/>
      </w:pPr>
      <w:r>
        <w:t>Discussion</w:t>
      </w:r>
    </w:p>
    <w:p w14:paraId="6C26977B" w14:textId="77777777" w:rsidR="00954F94" w:rsidRDefault="00954F94">
      <w:pPr>
        <w:spacing w:after="160" w:line="259" w:lineRule="auto"/>
        <w:rPr>
          <w:rFonts w:eastAsiaTheme="majorEastAsia" w:cstheme="majorBidi"/>
          <w:b/>
          <w:i/>
          <w:szCs w:val="26"/>
        </w:rPr>
      </w:pPr>
      <w:r>
        <w:rPr>
          <w:b/>
          <w:bCs/>
        </w:rPr>
        <w:br w:type="page"/>
      </w:r>
    </w:p>
    <w:p w14:paraId="068D2022" w14:textId="6445FDCD" w:rsidR="00A23E2D" w:rsidRPr="00954F94" w:rsidRDefault="00954F94" w:rsidP="00954F94">
      <w:pPr>
        <w:pStyle w:val="Heading3"/>
        <w:rPr>
          <w:b/>
          <w:bCs w:val="0"/>
        </w:rPr>
      </w:pPr>
      <w:r w:rsidRPr="00954F94">
        <w:rPr>
          <w:b/>
          <w:bCs w:val="0"/>
        </w:rPr>
        <w:lastRenderedPageBreak/>
        <w:t>References</w:t>
      </w:r>
    </w:p>
    <w:p w14:paraId="0B007C24" w14:textId="77777777" w:rsidR="00961707" w:rsidRPr="00961707" w:rsidRDefault="00A23E2D" w:rsidP="00961707">
      <w:pPr>
        <w:pStyle w:val="EndNoteBibliography"/>
        <w:ind w:left="720" w:hanging="720"/>
      </w:pPr>
      <w:r>
        <w:fldChar w:fldCharType="begin"/>
      </w:r>
      <w:r>
        <w:instrText xml:space="preserve"> ADDIN EN.REFLIST </w:instrText>
      </w:r>
      <w:r>
        <w:fldChar w:fldCharType="separate"/>
      </w:r>
      <w:r w:rsidR="00961707" w:rsidRPr="00961707">
        <w:t xml:space="preserve">Bates, D., Mächler, M., Bolker, B., &amp; Walker, S. (2014). Fitting linear mixed-effects models using lme4. </w:t>
      </w:r>
      <w:r w:rsidR="00961707" w:rsidRPr="00961707">
        <w:rPr>
          <w:i/>
        </w:rPr>
        <w:t>arXiv preprint arXiv:1406.5823</w:t>
      </w:r>
      <w:r w:rsidR="00961707" w:rsidRPr="00961707">
        <w:t xml:space="preserve">. </w:t>
      </w:r>
    </w:p>
    <w:p w14:paraId="25BF3946" w14:textId="77777777" w:rsidR="00961707" w:rsidRPr="00961707" w:rsidRDefault="00961707" w:rsidP="00961707">
      <w:pPr>
        <w:pStyle w:val="EndNoteBibliography"/>
        <w:ind w:left="720" w:hanging="720"/>
      </w:pPr>
      <w:r w:rsidRPr="00961707">
        <w:t xml:space="preserve">Bergeron, M. F., Mountjoy, M., Armstrong, N., Chia, M., Côté, J., Emery, C. A., . . . Léglise, M. (2015). International Olympic Committee consensus statement on youth athletic development. </w:t>
      </w:r>
      <w:r w:rsidRPr="00961707">
        <w:rPr>
          <w:i/>
        </w:rPr>
        <w:t>British journal of sports medicine, 49</w:t>
      </w:r>
      <w:r w:rsidRPr="00961707">
        <w:t xml:space="preserve">(13), 843-851. </w:t>
      </w:r>
    </w:p>
    <w:p w14:paraId="2D73B188" w14:textId="77777777" w:rsidR="00961707" w:rsidRPr="00961707" w:rsidRDefault="00961707" w:rsidP="00961707">
      <w:pPr>
        <w:pStyle w:val="EndNoteBibliography"/>
        <w:ind w:left="720" w:hanging="720"/>
      </w:pPr>
      <w:r w:rsidRPr="00961707">
        <w:t xml:space="preserve">Binkley, J. M., Stratford, P. W., Lott, S. A., &amp; Riddle, D. L. (1999). The Lower Extremity Functional Scale (LEFS): Scale Development, Measurement Properties, and Clinical Application. </w:t>
      </w:r>
      <w:r w:rsidRPr="00961707">
        <w:rPr>
          <w:i/>
        </w:rPr>
        <w:t>Physical therapy</w:t>
      </w:r>
      <w:r w:rsidRPr="00961707">
        <w:t>. doi:10.1093/ptj/79.4.371</w:t>
      </w:r>
    </w:p>
    <w:p w14:paraId="0B8AC04A" w14:textId="77777777" w:rsidR="00961707" w:rsidRPr="00961707" w:rsidRDefault="00961707" w:rsidP="00961707">
      <w:pPr>
        <w:pStyle w:val="EndNoteBibliography"/>
        <w:ind w:left="720" w:hanging="720"/>
      </w:pPr>
      <w:r w:rsidRPr="00961707">
        <w:t xml:space="preserve">Bosl, W., Tierney, A., Tager-Flusberg, H., &amp; Nelson, C. (2011). EEG complexity as a biomarker for autism spectrum disorder risk. </w:t>
      </w:r>
      <w:r w:rsidRPr="00961707">
        <w:rPr>
          <w:i/>
        </w:rPr>
        <w:t>BMC medicine, 9</w:t>
      </w:r>
      <w:r w:rsidRPr="00961707">
        <w:t xml:space="preserve">(1), 1-16. </w:t>
      </w:r>
    </w:p>
    <w:p w14:paraId="3A9F7AC4" w14:textId="77777777" w:rsidR="00961707" w:rsidRPr="00961707" w:rsidRDefault="00961707" w:rsidP="00961707">
      <w:pPr>
        <w:pStyle w:val="EndNoteBibliography"/>
        <w:ind w:left="720" w:hanging="720"/>
      </w:pPr>
      <w:r w:rsidRPr="00961707">
        <w:t xml:space="preserve">Bravi, A., Longtin, A., &amp; Seely, A. J. (2011). Review and classification of variability analysis techniques with clinical applications. </w:t>
      </w:r>
      <w:r w:rsidRPr="00961707">
        <w:rPr>
          <w:i/>
        </w:rPr>
        <w:t>Biomedical engineering online, 10</w:t>
      </w:r>
      <w:r w:rsidRPr="00961707">
        <w:t xml:space="preserve">, 1-27. </w:t>
      </w:r>
    </w:p>
    <w:p w14:paraId="766E6C72" w14:textId="77777777" w:rsidR="00961707" w:rsidRPr="00961707" w:rsidRDefault="00961707" w:rsidP="00961707">
      <w:pPr>
        <w:pStyle w:val="EndNoteBibliography"/>
        <w:ind w:left="720" w:hanging="720"/>
      </w:pPr>
      <w:r w:rsidRPr="00961707">
        <w:t xml:space="preserve">Costa, M., Goldberger, A. L., &amp; Peng, C. K. (2002). Multiscale Entropy Analysis of Complex Physiologic Time Series. </w:t>
      </w:r>
      <w:r w:rsidRPr="00961707">
        <w:rPr>
          <w:i/>
        </w:rPr>
        <w:t>Physical Review Letters, 89</w:t>
      </w:r>
      <w:r w:rsidRPr="00961707">
        <w:t>(6). doi:10.1103/physrevlett.89.068102</w:t>
      </w:r>
    </w:p>
    <w:p w14:paraId="0273CE04" w14:textId="77777777" w:rsidR="00961707" w:rsidRPr="00961707" w:rsidRDefault="00961707" w:rsidP="00961707">
      <w:pPr>
        <w:pStyle w:val="EndNoteBibliography"/>
        <w:ind w:left="720" w:hanging="720"/>
      </w:pPr>
      <w:r w:rsidRPr="00961707">
        <w:t xml:space="preserve">Flood, M. W., &amp; Grimm, B. (2021). EntropyHub: An open-source toolkit for entropic time series analysis. </w:t>
      </w:r>
      <w:r w:rsidRPr="00961707">
        <w:rPr>
          <w:i/>
        </w:rPr>
        <w:t>Plos one, 16</w:t>
      </w:r>
      <w:r w:rsidRPr="00961707">
        <w:t xml:space="preserve">(11), e0259448. </w:t>
      </w:r>
    </w:p>
    <w:p w14:paraId="7173FB28" w14:textId="77777777" w:rsidR="00961707" w:rsidRPr="00961707" w:rsidRDefault="00961707" w:rsidP="00961707">
      <w:pPr>
        <w:pStyle w:val="EndNoteBibliography"/>
        <w:ind w:left="720" w:hanging="720"/>
      </w:pPr>
      <w:r w:rsidRPr="00961707">
        <w:t xml:space="preserve">Ford, K. R., Shapiro, R., Myer, G. D., Van Den Bogert, A. J., &amp; Hewett, T. E. (2010). Longitudinal sex differences during landing in knee abduction in young athletes. </w:t>
      </w:r>
      <w:r w:rsidRPr="00961707">
        <w:rPr>
          <w:i/>
        </w:rPr>
        <w:t>Medicine and science in sports and exercise, 42</w:t>
      </w:r>
      <w:r w:rsidRPr="00961707">
        <w:t xml:space="preserve">(10), 1923. </w:t>
      </w:r>
    </w:p>
    <w:p w14:paraId="3A446D83" w14:textId="77777777" w:rsidR="00961707" w:rsidRPr="00961707" w:rsidRDefault="00961707" w:rsidP="00961707">
      <w:pPr>
        <w:pStyle w:val="EndNoteBibliography"/>
        <w:ind w:left="720" w:hanging="720"/>
      </w:pPr>
      <w:r w:rsidRPr="00961707">
        <w:t xml:space="preserve">Haddad, M., Stylianides, G., Djaoui, L., Dellal, A., &amp; Chamari, K. (2017). Session-RPE method for training load monitoring: validity, ecological usefulness, and influencing factors. </w:t>
      </w:r>
      <w:r w:rsidRPr="00961707">
        <w:rPr>
          <w:i/>
        </w:rPr>
        <w:t>Frontiers in neuroscience, 11</w:t>
      </w:r>
      <w:r w:rsidRPr="00961707">
        <w:t xml:space="preserve">, 612. </w:t>
      </w:r>
    </w:p>
    <w:p w14:paraId="2EAAA5B5" w14:textId="77777777" w:rsidR="00961707" w:rsidRPr="00961707" w:rsidRDefault="00961707" w:rsidP="00961707">
      <w:pPr>
        <w:pStyle w:val="EndNoteBibliography"/>
        <w:ind w:left="720" w:hanging="720"/>
      </w:pPr>
      <w:r w:rsidRPr="00961707">
        <w:t xml:space="preserve">Hartwig, T. B., Naughton, G., &amp; Searl, J. (2011). Motion analyses of adolescent rugby union players: a comparison of training and game demands. </w:t>
      </w:r>
      <w:r w:rsidRPr="00961707">
        <w:rPr>
          <w:i/>
        </w:rPr>
        <w:t>The Journal of Strength &amp; Conditioning Research, 25</w:t>
      </w:r>
      <w:r w:rsidRPr="00961707">
        <w:t xml:space="preserve">(4), 966-972. </w:t>
      </w:r>
    </w:p>
    <w:p w14:paraId="548BDB81" w14:textId="77777777" w:rsidR="00961707" w:rsidRPr="00961707" w:rsidRDefault="00961707" w:rsidP="00961707">
      <w:pPr>
        <w:pStyle w:val="EndNoteBibliography"/>
        <w:ind w:left="720" w:hanging="720"/>
      </w:pPr>
      <w:r w:rsidRPr="00961707">
        <w:t xml:space="preserve">Jones, C. M., Griffiths, P. C., &amp; Mellalieu, S. D. (2017). Training load and fatigue marker associations with injury and illness: a systematic review of longitudinal studies. </w:t>
      </w:r>
      <w:r w:rsidRPr="00961707">
        <w:rPr>
          <w:i/>
        </w:rPr>
        <w:t>Sports Medicine, 47</w:t>
      </w:r>
      <w:r w:rsidRPr="00961707">
        <w:t xml:space="preserve">, 943-974. </w:t>
      </w:r>
    </w:p>
    <w:p w14:paraId="4A9E18A7" w14:textId="77777777" w:rsidR="00961707" w:rsidRPr="00961707" w:rsidRDefault="00961707" w:rsidP="00961707">
      <w:pPr>
        <w:pStyle w:val="EndNoteBibliography"/>
        <w:ind w:left="720" w:hanging="720"/>
      </w:pPr>
      <w:r w:rsidRPr="00961707">
        <w:t xml:space="preserve">Lüdecke, D., Ben-Shachar, M. S., Patil, I., Waggoner, P., &amp; Makowski, D. (2021). performance: An R package for assessment, comparison and testing of statistical models. </w:t>
      </w:r>
      <w:r w:rsidRPr="00961707">
        <w:rPr>
          <w:i/>
        </w:rPr>
        <w:t>Journal of Open Source Software, 6</w:t>
      </w:r>
      <w:r w:rsidRPr="00961707">
        <w:t xml:space="preserve">(60). </w:t>
      </w:r>
    </w:p>
    <w:p w14:paraId="179E5B15" w14:textId="77777777" w:rsidR="00961707" w:rsidRPr="00961707" w:rsidRDefault="00961707" w:rsidP="00961707">
      <w:pPr>
        <w:pStyle w:val="EndNoteBibliography"/>
        <w:ind w:left="720" w:hanging="720"/>
      </w:pPr>
      <w:r w:rsidRPr="00961707">
        <w:t xml:space="preserve">Malone, J. J., Di Michele, R., Morgans, R., Burgess, D., Morton, J. P., &amp; Drust, B. (2015). Seasonal training-load quantification in elite English premier league soccer players. </w:t>
      </w:r>
      <w:r w:rsidRPr="00961707">
        <w:rPr>
          <w:i/>
        </w:rPr>
        <w:t>International journal of sports physiology and performance, 10</w:t>
      </w:r>
      <w:r w:rsidRPr="00961707">
        <w:t xml:space="preserve">(4), 489-497. </w:t>
      </w:r>
    </w:p>
    <w:p w14:paraId="3B419ABE" w14:textId="77777777" w:rsidR="00961707" w:rsidRPr="00961707" w:rsidRDefault="00961707" w:rsidP="00961707">
      <w:pPr>
        <w:pStyle w:val="EndNoteBibliography"/>
        <w:ind w:left="720" w:hanging="720"/>
      </w:pPr>
      <w:r w:rsidRPr="00961707">
        <w:t xml:space="preserve">McGregor, S. J., Busa, M. A., Skufca, J., Yaggie, J. A., &amp; Bollt, E. M. (2009). Control entropy identifies differential changes in complexity of walking and running gait patterns with increasing speed in highly trained runners. </w:t>
      </w:r>
      <w:r w:rsidRPr="00961707">
        <w:rPr>
          <w:i/>
        </w:rPr>
        <w:t>Chaos: An Interdisciplinary Journal of Nonlinear Science, 19</w:t>
      </w:r>
      <w:r w:rsidRPr="00961707">
        <w:t xml:space="preserve">(2), 026109. </w:t>
      </w:r>
    </w:p>
    <w:p w14:paraId="06A6BAA0" w14:textId="77777777" w:rsidR="00961707" w:rsidRPr="00961707" w:rsidRDefault="00961707" w:rsidP="00961707">
      <w:pPr>
        <w:pStyle w:val="EndNoteBibliography"/>
        <w:ind w:left="720" w:hanging="720"/>
      </w:pPr>
      <w:r w:rsidRPr="00961707">
        <w:t xml:space="preserve">McLaren, S. J., Macpherson, T. W., Coutts, A. J., Hurst, C., Spears, I. R., &amp; Weston, M. (2018). The relationships between internal and external measures of training load and intensity in team sports: a meta-analysis. </w:t>
      </w:r>
      <w:r w:rsidRPr="00961707">
        <w:rPr>
          <w:i/>
        </w:rPr>
        <w:t>Sports Medicine, 48</w:t>
      </w:r>
      <w:r w:rsidRPr="00961707">
        <w:t xml:space="preserve">, 641-658. </w:t>
      </w:r>
    </w:p>
    <w:p w14:paraId="2AE061ED" w14:textId="77777777" w:rsidR="00961707" w:rsidRPr="00961707" w:rsidRDefault="00961707" w:rsidP="00961707">
      <w:pPr>
        <w:pStyle w:val="EndNoteBibliography"/>
        <w:ind w:left="720" w:hanging="720"/>
      </w:pPr>
      <w:r w:rsidRPr="00961707">
        <w:lastRenderedPageBreak/>
        <w:t xml:space="preserve">Mirwald, R. L., Baxter-Jones, A. D., Bailey, D. A., &amp; Beunen, G. P. (2002). An assessment of maturity from anthropometric measurements. </w:t>
      </w:r>
      <w:r w:rsidRPr="00961707">
        <w:rPr>
          <w:i/>
        </w:rPr>
        <w:t>Medicine and science in sports and exercise, 34</w:t>
      </w:r>
      <w:r w:rsidRPr="00961707">
        <w:t xml:space="preserve">(4), 689-694. </w:t>
      </w:r>
    </w:p>
    <w:p w14:paraId="72C96652" w14:textId="77777777" w:rsidR="00961707" w:rsidRPr="00961707" w:rsidRDefault="00961707" w:rsidP="00961707">
      <w:pPr>
        <w:pStyle w:val="EndNoteBibliography"/>
        <w:ind w:left="720" w:hanging="720"/>
      </w:pPr>
      <w:r w:rsidRPr="00961707">
        <w:t xml:space="preserve">Myer, G. D., Faigenbaum, A. D., Ford, K. R., Best, T. M., Bergeron, M. F., &amp; Hewett, T. E. (2011). When to initiate integrative neuromuscular training to reduce sports-related injuries in youth? </w:t>
      </w:r>
      <w:r w:rsidRPr="00961707">
        <w:rPr>
          <w:i/>
        </w:rPr>
        <w:t>Current sports medicine reports, 10</w:t>
      </w:r>
      <w:r w:rsidRPr="00961707">
        <w:t xml:space="preserve">(3), 155. </w:t>
      </w:r>
    </w:p>
    <w:p w14:paraId="48465555" w14:textId="77777777" w:rsidR="00961707" w:rsidRPr="00961707" w:rsidRDefault="00961707" w:rsidP="00961707">
      <w:pPr>
        <w:pStyle w:val="EndNoteBibliography"/>
        <w:ind w:left="720" w:hanging="720"/>
      </w:pPr>
      <w:r w:rsidRPr="00961707">
        <w:t xml:space="preserve">Myer, G. D., Sugimoto, D., Thomas, S., &amp; Hewett, T. E. (2013). The influence of age on the effectiveness of neuromuscular training to reduce anterior cruciate ligament injury in female athletes: a meta-analysis. </w:t>
      </w:r>
      <w:r w:rsidRPr="00961707">
        <w:rPr>
          <w:i/>
        </w:rPr>
        <w:t>The American journal of sports medicine, 41</w:t>
      </w:r>
      <w:r w:rsidRPr="00961707">
        <w:t xml:space="preserve">(1), 203-215. </w:t>
      </w:r>
    </w:p>
    <w:p w14:paraId="5BE63CCE" w14:textId="77777777" w:rsidR="00961707" w:rsidRPr="00961707" w:rsidRDefault="00961707" w:rsidP="00961707">
      <w:pPr>
        <w:pStyle w:val="EndNoteBibliography"/>
        <w:ind w:left="720" w:hanging="720"/>
      </w:pPr>
      <w:r w:rsidRPr="00961707">
        <w:t xml:space="preserve">Parshad, R. D., McGregor, S. J., Busa, M. A., Skufca, J. D., &amp; Bollt, E. (2012). A statistical approach to the use of control entropy identifies differences in constraints of gait in highly trained versus untrained runners. </w:t>
      </w:r>
      <w:r w:rsidRPr="00961707">
        <w:rPr>
          <w:i/>
        </w:rPr>
        <w:t>Mathematical Biosciences &amp; Engineering, 9</w:t>
      </w:r>
      <w:r w:rsidRPr="00961707">
        <w:t xml:space="preserve">(1), 123. </w:t>
      </w:r>
    </w:p>
    <w:p w14:paraId="07301F05" w14:textId="77777777" w:rsidR="00961707" w:rsidRPr="00961707" w:rsidRDefault="00961707" w:rsidP="00961707">
      <w:pPr>
        <w:pStyle w:val="EndNoteBibliography"/>
        <w:ind w:left="720" w:hanging="720"/>
      </w:pPr>
      <w:r w:rsidRPr="00961707">
        <w:t xml:space="preserve">Riva, F., Toebes, M., Pijnappels, M., Stagni, R., &amp; Van Dieën, J. (2013). Estimating fall risk with inertial sensors using gait stability measures that do not require step detection. </w:t>
      </w:r>
      <w:r w:rsidRPr="00961707">
        <w:rPr>
          <w:i/>
        </w:rPr>
        <w:t>Gait &amp; posture, 38</w:t>
      </w:r>
      <w:r w:rsidRPr="00961707">
        <w:t xml:space="preserve">(2), 170-174. </w:t>
      </w:r>
    </w:p>
    <w:p w14:paraId="58B6FA30" w14:textId="77777777" w:rsidR="00961707" w:rsidRPr="00961707" w:rsidRDefault="00961707" w:rsidP="00961707">
      <w:pPr>
        <w:pStyle w:val="EndNoteBibliography"/>
        <w:ind w:left="720" w:hanging="720"/>
      </w:pPr>
      <w:r w:rsidRPr="00961707">
        <w:t xml:space="preserve">Valovich McLeod, T. C., Decoster, L. C., Loud, K. J., Micheli, L. J., Parker, J. T., Sandrey, M. A., &amp; White, C. (2011). National Athletic Trainers' Association position statement: prevention of pediatric overuse injuries. </w:t>
      </w:r>
      <w:r w:rsidRPr="00961707">
        <w:rPr>
          <w:i/>
        </w:rPr>
        <w:t>Journal of athletic training, 46</w:t>
      </w:r>
      <w:r w:rsidRPr="00961707">
        <w:t xml:space="preserve">(2), 206-220. </w:t>
      </w:r>
    </w:p>
    <w:p w14:paraId="7E0CF536" w14:textId="3884C644" w:rsidR="00C768E2" w:rsidRDefault="00A23E2D">
      <w:r>
        <w:fldChar w:fldCharType="end"/>
      </w:r>
    </w:p>
    <w:sectPr w:rsidR="00C768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19E28" w14:textId="77777777" w:rsidR="00B52411" w:rsidRDefault="00B52411" w:rsidP="00DB3222">
      <w:pPr>
        <w:spacing w:line="240" w:lineRule="auto"/>
      </w:pPr>
      <w:r>
        <w:separator/>
      </w:r>
    </w:p>
  </w:endnote>
  <w:endnote w:type="continuationSeparator" w:id="0">
    <w:p w14:paraId="5C2B88CD" w14:textId="77777777" w:rsidR="00B52411" w:rsidRDefault="00B52411" w:rsidP="00DB32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87BDE" w14:textId="77777777" w:rsidR="00B52411" w:rsidRDefault="00B52411" w:rsidP="00DB3222">
      <w:pPr>
        <w:spacing w:line="240" w:lineRule="auto"/>
      </w:pPr>
      <w:r>
        <w:separator/>
      </w:r>
    </w:p>
  </w:footnote>
  <w:footnote w:type="continuationSeparator" w:id="0">
    <w:p w14:paraId="2F83B757" w14:textId="77777777" w:rsidR="00B52411" w:rsidRDefault="00B52411" w:rsidP="00DB322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r9etf2s2zaf9pespttvsfzidpsfw05vfwsv&quot;&gt;Dissertation_v2&lt;record-ids&gt;&lt;item&gt;24&lt;/item&gt;&lt;item&gt;25&lt;/item&gt;&lt;item&gt;26&lt;/item&gt;&lt;item&gt;85&lt;/item&gt;&lt;item&gt;86&lt;/item&gt;&lt;item&gt;87&lt;/item&gt;&lt;item&gt;115&lt;/item&gt;&lt;item&gt;157&lt;/item&gt;&lt;item&gt;338&lt;/item&gt;&lt;item&gt;339&lt;/item&gt;&lt;item&gt;340&lt;/item&gt;&lt;item&gt;342&lt;/item&gt;&lt;item&gt;344&lt;/item&gt;&lt;item&gt;345&lt;/item&gt;&lt;item&gt;346&lt;/item&gt;&lt;item&gt;348&lt;/item&gt;&lt;item&gt;349&lt;/item&gt;&lt;item&gt;350&lt;/item&gt;&lt;item&gt;351&lt;/item&gt;&lt;item&gt;352&lt;/item&gt;&lt;item&gt;353&lt;/item&gt;&lt;/record-ids&gt;&lt;/item&gt;&lt;/Libraries&gt;"/>
  </w:docVars>
  <w:rsids>
    <w:rsidRoot w:val="00DB3222"/>
    <w:rsid w:val="0014749F"/>
    <w:rsid w:val="001672AB"/>
    <w:rsid w:val="001E2CFD"/>
    <w:rsid w:val="002A7DE0"/>
    <w:rsid w:val="00354695"/>
    <w:rsid w:val="00376E92"/>
    <w:rsid w:val="004426B8"/>
    <w:rsid w:val="005F7BE5"/>
    <w:rsid w:val="00622495"/>
    <w:rsid w:val="006D09B2"/>
    <w:rsid w:val="006E3D61"/>
    <w:rsid w:val="0070327A"/>
    <w:rsid w:val="00793C03"/>
    <w:rsid w:val="0085460F"/>
    <w:rsid w:val="00954F94"/>
    <w:rsid w:val="00961707"/>
    <w:rsid w:val="009834C8"/>
    <w:rsid w:val="00A14ECF"/>
    <w:rsid w:val="00A20F91"/>
    <w:rsid w:val="00A23E2D"/>
    <w:rsid w:val="00B4335B"/>
    <w:rsid w:val="00B52411"/>
    <w:rsid w:val="00B53ABA"/>
    <w:rsid w:val="00DB009E"/>
    <w:rsid w:val="00DB3222"/>
    <w:rsid w:val="00DC3948"/>
    <w:rsid w:val="00E043B1"/>
    <w:rsid w:val="00ED3FED"/>
    <w:rsid w:val="00F95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BFECC"/>
  <w15:chartTrackingRefBased/>
  <w15:docId w15:val="{C731D31A-5C27-4055-80FF-375BD0BE8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222"/>
    <w:pPr>
      <w:spacing w:after="0" w:line="48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DB3222"/>
    <w:pPr>
      <w:keepNext/>
      <w:keepLines/>
      <w:jc w:val="center"/>
      <w:outlineLvl w:val="0"/>
    </w:pPr>
    <w:rPr>
      <w:rFonts w:eastAsiaTheme="majorEastAsia" w:cstheme="majorBidi"/>
      <w:bCs/>
      <w:szCs w:val="28"/>
    </w:rPr>
  </w:style>
  <w:style w:type="paragraph" w:styleId="Heading2">
    <w:name w:val="heading 2"/>
    <w:basedOn w:val="Normal"/>
    <w:next w:val="Normal"/>
    <w:link w:val="Heading2Char"/>
    <w:uiPriority w:val="9"/>
    <w:unhideWhenUsed/>
    <w:qFormat/>
    <w:rsid w:val="007032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3222"/>
    <w:pPr>
      <w:keepNext/>
      <w:outlineLvl w:val="2"/>
    </w:pPr>
    <w:rPr>
      <w:rFonts w:eastAsiaTheme="majorEastAsia" w:cstheme="majorBidi"/>
      <w:bCs/>
      <w: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222"/>
    <w:pPr>
      <w:tabs>
        <w:tab w:val="center" w:pos="4680"/>
        <w:tab w:val="right" w:pos="9360"/>
      </w:tabs>
      <w:spacing w:line="240" w:lineRule="auto"/>
    </w:pPr>
  </w:style>
  <w:style w:type="character" w:customStyle="1" w:styleId="HeaderChar">
    <w:name w:val="Header Char"/>
    <w:basedOn w:val="DefaultParagraphFont"/>
    <w:link w:val="Header"/>
    <w:uiPriority w:val="99"/>
    <w:rsid w:val="00DB3222"/>
  </w:style>
  <w:style w:type="paragraph" w:styleId="Footer">
    <w:name w:val="footer"/>
    <w:basedOn w:val="Normal"/>
    <w:link w:val="FooterChar"/>
    <w:uiPriority w:val="99"/>
    <w:unhideWhenUsed/>
    <w:rsid w:val="00DB3222"/>
    <w:pPr>
      <w:tabs>
        <w:tab w:val="center" w:pos="4680"/>
        <w:tab w:val="right" w:pos="9360"/>
      </w:tabs>
      <w:spacing w:line="240" w:lineRule="auto"/>
    </w:pPr>
  </w:style>
  <w:style w:type="character" w:customStyle="1" w:styleId="FooterChar">
    <w:name w:val="Footer Char"/>
    <w:basedOn w:val="DefaultParagraphFont"/>
    <w:link w:val="Footer"/>
    <w:uiPriority w:val="99"/>
    <w:rsid w:val="00DB3222"/>
  </w:style>
  <w:style w:type="character" w:customStyle="1" w:styleId="Heading1Char">
    <w:name w:val="Heading 1 Char"/>
    <w:basedOn w:val="DefaultParagraphFont"/>
    <w:link w:val="Heading1"/>
    <w:uiPriority w:val="9"/>
    <w:rsid w:val="00DB3222"/>
    <w:rPr>
      <w:rFonts w:ascii="Times New Roman" w:eastAsiaTheme="majorEastAsia" w:hAnsi="Times New Roman" w:cstheme="majorBidi"/>
      <w:bCs/>
      <w:sz w:val="24"/>
      <w:szCs w:val="28"/>
    </w:rPr>
  </w:style>
  <w:style w:type="character" w:customStyle="1" w:styleId="Heading3Char">
    <w:name w:val="Heading 3 Char"/>
    <w:basedOn w:val="DefaultParagraphFont"/>
    <w:link w:val="Heading3"/>
    <w:uiPriority w:val="9"/>
    <w:rsid w:val="00DB3222"/>
    <w:rPr>
      <w:rFonts w:ascii="Times New Roman" w:eastAsiaTheme="majorEastAsia" w:hAnsi="Times New Roman" w:cstheme="majorBidi"/>
      <w:bCs/>
      <w:i/>
      <w:sz w:val="24"/>
      <w:szCs w:val="26"/>
    </w:rPr>
  </w:style>
  <w:style w:type="table" w:styleId="TableGrid">
    <w:name w:val="Table Grid"/>
    <w:basedOn w:val="TableNormal"/>
    <w:uiPriority w:val="39"/>
    <w:rsid w:val="00DB322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A23E2D"/>
    <w:pPr>
      <w:jc w:val="center"/>
    </w:pPr>
    <w:rPr>
      <w:noProof/>
    </w:rPr>
  </w:style>
  <w:style w:type="character" w:customStyle="1" w:styleId="EndNoteBibliographyTitleChar">
    <w:name w:val="EndNote Bibliography Title Char"/>
    <w:basedOn w:val="DefaultParagraphFont"/>
    <w:link w:val="EndNoteBibliographyTitle"/>
    <w:rsid w:val="00A23E2D"/>
    <w:rPr>
      <w:rFonts w:ascii="Times New Roman" w:eastAsia="Calibri" w:hAnsi="Times New Roman" w:cs="Times New Roman"/>
      <w:noProof/>
      <w:sz w:val="24"/>
    </w:rPr>
  </w:style>
  <w:style w:type="paragraph" w:customStyle="1" w:styleId="EndNoteBibliography">
    <w:name w:val="EndNote Bibliography"/>
    <w:basedOn w:val="Normal"/>
    <w:link w:val="EndNoteBibliographyChar"/>
    <w:rsid w:val="00A23E2D"/>
    <w:pPr>
      <w:spacing w:line="240" w:lineRule="auto"/>
    </w:pPr>
    <w:rPr>
      <w:noProof/>
    </w:rPr>
  </w:style>
  <w:style w:type="character" w:customStyle="1" w:styleId="EndNoteBibliographyChar">
    <w:name w:val="EndNote Bibliography Char"/>
    <w:basedOn w:val="DefaultParagraphFont"/>
    <w:link w:val="EndNoteBibliography"/>
    <w:rsid w:val="00A23E2D"/>
    <w:rPr>
      <w:rFonts w:ascii="Times New Roman" w:eastAsia="Calibri" w:hAnsi="Times New Roman" w:cs="Times New Roman"/>
      <w:noProof/>
      <w:sz w:val="24"/>
    </w:rPr>
  </w:style>
  <w:style w:type="character" w:customStyle="1" w:styleId="Heading2Char">
    <w:name w:val="Heading 2 Char"/>
    <w:basedOn w:val="DefaultParagraphFont"/>
    <w:link w:val="Heading2"/>
    <w:uiPriority w:val="9"/>
    <w:rsid w:val="0070327A"/>
    <w:rPr>
      <w:rFonts w:asciiTheme="majorHAnsi" w:eastAsiaTheme="majorEastAsia" w:hAnsiTheme="majorHAnsi" w:cstheme="majorBidi"/>
      <w:color w:val="2F5496" w:themeColor="accent1" w:themeShade="BF"/>
      <w:sz w:val="26"/>
      <w:szCs w:val="26"/>
    </w:rPr>
  </w:style>
  <w:style w:type="table" w:customStyle="1" w:styleId="Table">
    <w:name w:val="Table"/>
    <w:semiHidden/>
    <w:unhideWhenUsed/>
    <w:qFormat/>
    <w:rsid w:val="00E043B1"/>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customStyle="1" w:styleId="Table1">
    <w:name w:val="Table1"/>
    <w:semiHidden/>
    <w:unhideWhenUsed/>
    <w:qFormat/>
    <w:rsid w:val="00E043B1"/>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customStyle="1" w:styleId="Table2">
    <w:name w:val="Table2"/>
    <w:semiHidden/>
    <w:unhideWhenUsed/>
    <w:qFormat/>
    <w:rsid w:val="006D09B2"/>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customStyle="1" w:styleId="Table3">
    <w:name w:val="Table3"/>
    <w:semiHidden/>
    <w:unhideWhenUsed/>
    <w:qFormat/>
    <w:rsid w:val="00961707"/>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customStyle="1" w:styleId="Table4">
    <w:name w:val="Table4"/>
    <w:semiHidden/>
    <w:unhideWhenUsed/>
    <w:qFormat/>
    <w:rsid w:val="00DB009E"/>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customStyle="1" w:styleId="Table5">
    <w:name w:val="Table5"/>
    <w:semiHidden/>
    <w:unhideWhenUsed/>
    <w:qFormat/>
    <w:rsid w:val="00DB009E"/>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72279">
      <w:bodyDiv w:val="1"/>
      <w:marLeft w:val="0"/>
      <w:marRight w:val="0"/>
      <w:marTop w:val="0"/>
      <w:marBottom w:val="0"/>
      <w:divBdr>
        <w:top w:val="none" w:sz="0" w:space="0" w:color="auto"/>
        <w:left w:val="none" w:sz="0" w:space="0" w:color="auto"/>
        <w:bottom w:val="none" w:sz="0" w:space="0" w:color="auto"/>
        <w:right w:val="none" w:sz="0" w:space="0" w:color="auto"/>
      </w:divBdr>
    </w:div>
    <w:div w:id="1061441189">
      <w:bodyDiv w:val="1"/>
      <w:marLeft w:val="0"/>
      <w:marRight w:val="0"/>
      <w:marTop w:val="0"/>
      <w:marBottom w:val="0"/>
      <w:divBdr>
        <w:top w:val="none" w:sz="0" w:space="0" w:color="auto"/>
        <w:left w:val="none" w:sz="0" w:space="0" w:color="auto"/>
        <w:bottom w:val="none" w:sz="0" w:space="0" w:color="auto"/>
        <w:right w:val="none" w:sz="0" w:space="0" w:color="auto"/>
      </w:divBdr>
    </w:div>
    <w:div w:id="205292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15</Pages>
  <Words>4408</Words>
  <Characters>25131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Melaro, Jake Anthony</dc:creator>
  <cp:keywords/>
  <dc:description/>
  <cp:lastModifiedBy>Melaro, Jake Anthony</cp:lastModifiedBy>
  <cp:revision>15</cp:revision>
  <dcterms:created xsi:type="dcterms:W3CDTF">2023-07-07T16:14:00Z</dcterms:created>
  <dcterms:modified xsi:type="dcterms:W3CDTF">2023-07-07T22:02:00Z</dcterms:modified>
</cp:coreProperties>
</file>