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B3B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Verilənləri saxlama vahidləri (Fayllar)</w:t>
      </w:r>
    </w:p>
    <w:p w14:paraId="7458644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40ADF7B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5A5420E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2CB6FAB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017615F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3FF7A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7564B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3A49A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22175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6B62700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681B3FF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5802722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5D3FE2B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53CFD8A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BA097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F1520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90655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24FA8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DAC5A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16A1DE5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5B72DC9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6D30D18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28AE9C4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5217F80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21A09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2017F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ED4A4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E12D0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806E0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2FD07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7ACA0A8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7CF1933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335EF0D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4E90944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4F58C11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8CA82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B159E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6BA4A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A2F70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E390A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27779D4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349A23F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448CC02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30EBA66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6342569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D2569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B7866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C0DDC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5FE85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73C8B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08047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59ABC54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526C6EE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 proqramında düsturlar haqqında məlumat  </w:t>
      </w:r>
    </w:p>
    <w:p w14:paraId="733BA1D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738CAA5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xidmətləri</w:t>
      </w:r>
    </w:p>
    <w:p w14:paraId="5838D8F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54359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EB0B1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54A90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FB006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32471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A9266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645E282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701E1F1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Access 2010 proqramının interfeysi </w:t>
      </w:r>
    </w:p>
    <w:p w14:paraId="7162DF3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Təqdimatlarda səslərdən və videodan istifadə (MS PowerPoint 2010) </w:t>
      </w:r>
    </w:p>
    <w:p w14:paraId="0684664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6535E64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74CEA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BE66A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FB9E7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E3A4A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959B7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486875E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783C08B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3CE274C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3F677B9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259E664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5F50D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0CA7A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6775C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0EB0F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0A69EBB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79BFF63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05FC11F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32BF615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xidmətləri</w:t>
      </w:r>
    </w:p>
    <w:p w14:paraId="25C22C1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60576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56817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5B120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3293E7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072FE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75F3AA2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5E681BF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7CB2BFA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0FD58B9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0DCD9E8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40B11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21496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75B4A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7A525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6D37B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0E29BAD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7022278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34826F9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7FB9EFB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39DD2CD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ECDC5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F7C68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2E7D6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81935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195CF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3BB0531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2B06E33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 proqramında düsturlar haqqında məlumat  </w:t>
      </w:r>
    </w:p>
    <w:p w14:paraId="6D5EF97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4E9187D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xidmətləri</w:t>
      </w:r>
    </w:p>
    <w:p w14:paraId="0CCF27D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8B490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DEF11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8A005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41BF1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AD39E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2B57C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68E74CA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2010-ün lentaları- ümumi məlumat   </w:t>
      </w:r>
    </w:p>
    <w:p w14:paraId="58E1D13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6E95476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1CA9E5B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33F7C52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2772A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BCEC14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E158C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DD223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49FB0D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A2BB52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05BF4B7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Səhifələrin parametrlərinin təyini (MS Word 2010)  </w:t>
      </w:r>
    </w:p>
    <w:p w14:paraId="23D7D1BE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Access 2010- da verilənlər bazalarının fayl formatları </w:t>
      </w:r>
    </w:p>
    <w:p w14:paraId="00627DE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40301F9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571A82D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60820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4ABBC9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04E13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BAA15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955FA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AEC115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081278F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5EE11AA1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09F55FCB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3C12A023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6835D196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CEF3AF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A30198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0064B0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CD18FA" w14:textId="77777777" w:rsidR="00145B96" w:rsidRDefault="00145B9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043DF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66C9C89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6621ABA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34C36BE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481054C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3590ABB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191E8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B58CC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E625F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4BBB7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62B84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43D6D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5E965457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482E8437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3B93206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164FC56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0D549EB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58AE77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29CD9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C1FDB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2E513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F2DC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C3A5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2F169F3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11E65CF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4D88553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023A7D7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18EB3D0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92163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6BC59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887B9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F91C4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BDB465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BE44C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726282E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4845B41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351B734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79236F1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5F68E96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CF8CA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53DA4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E8C58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EFBF9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96BA9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2F80CA1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7AD56D4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68CF35D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705106D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6F7F62F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05161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2E5C2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91590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10F86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1623E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6BBC9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612DF63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3B4C941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03DB3CD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0CB898F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20D1AF7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458A1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CEE1E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BE37E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74A8C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CF6F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571C80C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2010-ün lentaları- ümumi məlumat   </w:t>
      </w:r>
    </w:p>
    <w:p w14:paraId="7B84706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22DA49F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2B55258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7C8DBC3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7A0303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D2682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F16BE5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C4E29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36AA9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113BC2A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3CA7E31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0FC0332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Distant təhsilin xüsusiyyətləri</w:t>
      </w:r>
    </w:p>
    <w:p w14:paraId="5B76A59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71BCB1C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FD2A8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54A9F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08985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C8D28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6F41DF6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4D250807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20B1CDA3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602A989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5D2BCEE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ADB17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7ED10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2560B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FD2E2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E0021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BD964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513B252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650CBFE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</w:t>
      </w:r>
      <w:bookmarkStart w:id="0" w:name="_GoBack"/>
      <w:r>
        <w:rPr>
          <w:rFonts w:ascii="Arial" w:hAnsi="Arial" w:cs="Arial"/>
          <w:sz w:val="24"/>
          <w:szCs w:val="28"/>
          <w:lang w:val="az-Latn-AZ"/>
        </w:rPr>
        <w:t>MS Access 2010-da sorğular və sorğuların növlərinin seçilməsi.</w:t>
      </w:r>
      <w:bookmarkEnd w:id="0"/>
    </w:p>
    <w:p w14:paraId="3529E07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2296461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7A0BFE6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2AAC2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1B10A3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5A071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CF014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71E22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baza aparat vasitələri-ümumi məlumat.</w:t>
      </w:r>
    </w:p>
    <w:p w14:paraId="35FDE3A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Windows 10 əməliyyat sisteminin versiyaları </w:t>
      </w:r>
    </w:p>
    <w:p w14:paraId="68149188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781FE9E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7B5CC7B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316682E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B9E15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07A51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56652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73BA0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B35F4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255A158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0BF7EE5A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Access 2010 proqramının interfeysi </w:t>
      </w:r>
    </w:p>
    <w:p w14:paraId="417FA92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5989B27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12910D0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AE629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08536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73900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6808D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2927A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E421CB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25F12BA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3024ADB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 proqramında düsturlar haqqında məlumat  </w:t>
      </w:r>
    </w:p>
    <w:p w14:paraId="0A2A001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0852DA7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6D94963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54C87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9CB9A1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8A3B5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12668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F2E856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C7FFAD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68A87599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21B4620C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20223CA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5C7E9C47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003E2B0F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069B10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77B2FE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1A9E02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2C5D24" w14:textId="77777777" w:rsidR="00377C7F" w:rsidRDefault="00377C7F" w:rsidP="00377C7F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7B236B02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1FACE" w14:textId="77777777" w:rsidR="00D36A7C" w:rsidRDefault="00D36A7C">
      <w:r>
        <w:separator/>
      </w:r>
    </w:p>
  </w:endnote>
  <w:endnote w:type="continuationSeparator" w:id="0">
    <w:p w14:paraId="7D0A9F48" w14:textId="77777777" w:rsidR="00D36A7C" w:rsidRDefault="00D3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 xml:space="preserve">Kafedra </w:t>
          </w:r>
          <w:r w:rsidRPr="00F20949">
            <w:rPr>
              <w:rFonts w:ascii="Arial" w:hAnsi="Arial" w:cs="Arial"/>
              <w:sz w:val="22"/>
              <w:lang w:val="az-Latn-AZ"/>
            </w:rPr>
            <w:t>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0EB75A74" w:rsidR="0084384D" w:rsidRPr="00F20949" w:rsidRDefault="00145B9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39D2FE1B" w:rsidR="00F723E6" w:rsidRPr="00F20949" w:rsidRDefault="00145B9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6E6B3576" w:rsidR="00F723E6" w:rsidRPr="00F20949" w:rsidRDefault="00145B9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35942" w14:textId="77777777" w:rsidR="00D36A7C" w:rsidRDefault="00D36A7C">
      <w:r>
        <w:separator/>
      </w:r>
    </w:p>
  </w:footnote>
  <w:footnote w:type="continuationSeparator" w:id="0">
    <w:p w14:paraId="03E407C8" w14:textId="77777777" w:rsidR="00D36A7C" w:rsidRDefault="00D36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21EEE009" w:rsidR="00F723E6" w:rsidRPr="00F723E6" w:rsidRDefault="00145B9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Psixologiya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4158FF6" w:rsidR="00F723E6" w:rsidRPr="00F723E6" w:rsidRDefault="00145B9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AC26145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1AE3D97C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A40B047" w:rsidR="00F723E6" w:rsidRPr="00F723E6" w:rsidRDefault="00145B9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377C7F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6405491E" w:rsidR="00F723E6" w:rsidRPr="00F723E6" w:rsidRDefault="00145B96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Müasir IKT və informasiya təhlükəsizliyi</w:t>
          </w:r>
          <w:bookmarkEnd w:id="6"/>
        </w:p>
      </w:tc>
    </w:tr>
  </w:tbl>
  <w:p w14:paraId="65842FBC" w14:textId="77777777" w:rsidR="008F0D3A" w:rsidRPr="00377C7F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45B96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77C7F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5337D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36A7C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1051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3</cp:revision>
  <cp:lastPrinted>2021-12-16T08:44:00Z</cp:lastPrinted>
  <dcterms:created xsi:type="dcterms:W3CDTF">2023-05-08T10:51:00Z</dcterms:created>
  <dcterms:modified xsi:type="dcterms:W3CDTF">2023-05-08T10:54:00Z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