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0422c60b3c4c2757b5ff5dd7c1df6cbc4c7502"/>
    <w:p>
      <w:pPr>
        <w:pStyle w:val="Heading1"/>
      </w:pPr>
      <w:r>
        <w:t xml:space="preserve">Extended Data:</w:t>
      </w:r>
      <w:r>
        <w:t xml:space="preserve"> </w:t>
      </w:r>
      <w:r>
        <w:t xml:space="preserve">Frequency-dependent cheating in a cooperative breeding bird</w:t>
      </w:r>
    </w:p>
    <w:p>
      <w:pPr>
        <w:pStyle w:val="FirstParagraph"/>
      </w:pPr>
      <w:r>
        <w:t xml:space="preserve">Julian Melgar</w:t>
      </w:r>
      <w:r>
        <w:rPr>
          <w:vertAlign w:val="superscript"/>
        </w:rPr>
        <w:t xml:space="preserve">1,*</w:t>
      </w:r>
      <w:r>
        <w:t xml:space="preserve">, Mads F. Schou</w:t>
      </w:r>
      <w:r>
        <w:rPr>
          <w:vertAlign w:val="superscript"/>
        </w:rPr>
        <w:t xml:space="preserve">2</w:t>
      </w:r>
      <w:r>
        <w:t xml:space="preserve">, Maud Bonato</w:t>
      </w:r>
      <w:r>
        <w:rPr>
          <w:vertAlign w:val="superscript"/>
        </w:rPr>
        <w:t xml:space="preserve">3</w:t>
      </w:r>
      <w:r>
        <w:t xml:space="preserve">, Zanell Brand</w:t>
      </w:r>
      <w:r>
        <w:rPr>
          <w:vertAlign w:val="superscript"/>
        </w:rPr>
        <w:t xml:space="preserve">4</w:t>
      </w:r>
      <w:r>
        <w:t xml:space="preserve">, Anel Engelbrecht</w:t>
      </w:r>
      <w:r>
        <w:rPr>
          <w:vertAlign w:val="superscript"/>
        </w:rPr>
        <w:t xml:space="preserve">4</w:t>
      </w:r>
      <w:r>
        <w:t xml:space="preserve">, Schalk Cloete</w:t>
      </w:r>
      <w:r>
        <w:rPr>
          <w:vertAlign w:val="superscript"/>
        </w:rPr>
        <w:t xml:space="preserve">5</w:t>
      </w:r>
      <w:r>
        <w:t xml:space="preserve">, Pfunzo T. Muvhali</w:t>
      </w:r>
      <w:r>
        <w:rPr>
          <w:vertAlign w:val="superscript"/>
        </w:rPr>
        <w:t xml:space="preserve">4,5</w:t>
      </w:r>
      <w:r>
        <w:t xml:space="preserve">, Bengt Hansson</w:t>
      </w:r>
      <w:r>
        <w:rPr>
          <w:vertAlign w:val="superscript"/>
        </w:rPr>
        <w:t xml:space="preserve">1</w:t>
      </w:r>
      <w:r>
        <w:t xml:space="preserve">, Anna Danielsson</w:t>
      </w:r>
      <w:r>
        <w:rPr>
          <w:vertAlign w:val="superscript"/>
        </w:rPr>
        <w:t xml:space="preserve">6</w:t>
      </w:r>
      <w:r>
        <w:t xml:space="preserve">, Mikael Åkesson</w:t>
      </w:r>
      <w:r>
        <w:rPr>
          <w:vertAlign w:val="superscript"/>
        </w:rPr>
        <w:t xml:space="preserve">6</w:t>
      </w:r>
      <w:r>
        <w:t xml:space="preserve"> </w:t>
      </w:r>
      <w:r>
        <w:t xml:space="preserve">&amp; Charlie K. Cornwallis</w:t>
      </w:r>
      <w:r>
        <w:rPr>
          <w:vertAlign w:val="superscript"/>
        </w:rPr>
        <w:t xml:space="preserve">1,*</w:t>
      </w:r>
    </w:p>
    <w:p>
      <w:pPr>
        <w:pStyle w:val="BodyText"/>
      </w:pPr>
      <w:r>
        <w:t xml:space="preserve"> </w:t>
      </w:r>
    </w:p>
    <w:p>
      <w:pPr>
        <w:pStyle w:val="BodyText"/>
      </w:pPr>
      <w:r>
        <w:rPr>
          <w:vertAlign w:val="superscript"/>
        </w:rPr>
        <w:t xml:space="preserve">1</w:t>
      </w:r>
      <w:r>
        <w:t xml:space="preserve">Department of Biology, Lund University, Lund, Sweden.</w:t>
      </w:r>
      <w:r>
        <w:t xml:space="preserve"> </w:t>
      </w:r>
      <w:r>
        <w:rPr>
          <w:vertAlign w:val="superscript"/>
        </w:rPr>
        <w:t xml:space="preserve">2</w:t>
      </w:r>
      <w:r>
        <w:t xml:space="preserve">Department of Biology, Aarhus University, Aarhus C, Denmark.</w:t>
      </w:r>
      <w:r>
        <w:t xml:space="preserve"> </w:t>
      </w:r>
      <w:r>
        <w:rPr>
          <w:vertAlign w:val="superscript"/>
        </w:rPr>
        <w:t xml:space="preserve">3</w:t>
      </w:r>
      <w:r>
        <w:t xml:space="preserve">Department of Biological Sciences, University of Venda, Thohoyandou, South Africa.</w:t>
      </w:r>
      <w:r>
        <w:t xml:space="preserve"> </w:t>
      </w:r>
      <w:r>
        <w:rPr>
          <w:vertAlign w:val="superscript"/>
        </w:rPr>
        <w:t xml:space="preserve">4</w:t>
      </w:r>
      <w:r>
        <w:t xml:space="preserve">Directorate Animal Sciences, Western Cape Department of Agriculture, Elsenburg, South Africa.</w:t>
      </w:r>
      <w:r>
        <w:t xml:space="preserve"> </w:t>
      </w:r>
      <w:r>
        <w:rPr>
          <w:vertAlign w:val="superscript"/>
        </w:rPr>
        <w:t xml:space="preserve">5</w:t>
      </w:r>
      <w:r>
        <w:t xml:space="preserve">Department of Animal Sciences, Stellenbosch University, Matieland, South Africa.</w:t>
      </w:r>
      <w:r>
        <w:t xml:space="preserve"> </w:t>
      </w:r>
      <w:r>
        <w:rPr>
          <w:vertAlign w:val="superscript"/>
        </w:rPr>
        <w:t xml:space="preserve">6</w:t>
      </w:r>
      <w:r>
        <w:t xml:space="preserve">Department of Ecology, Grimsö Wildlife Research Station, Swedish University of Agricultural Sciences, Riddarhyttan, Sweden.</w:t>
      </w:r>
      <w:r>
        <w:br/>
      </w:r>
      <w:r>
        <w:rPr>
          <w:vertAlign w:val="superscript"/>
        </w:rPr>
        <w:t xml:space="preserve">*</w:t>
      </w:r>
      <w:r>
        <w:t xml:space="preserve">e-mail:</w:t>
      </w:r>
      <w:r>
        <w:t xml:space="preserve"> </w:t>
      </w:r>
      <w:hyperlink r:id="rId20">
        <w:r>
          <w:rPr>
            <w:rStyle w:val="Hyperlink"/>
          </w:rPr>
          <w:t xml:space="preserve">julian.melgar@outlook.com</w:t>
        </w:r>
      </w:hyperlink>
      <w:r>
        <w:t xml:space="preserve">;</w:t>
      </w:r>
      <w:r>
        <w:t xml:space="preserve"> </w:t>
      </w:r>
      <w:hyperlink r:id="rId21">
        <w:r>
          <w:rPr>
            <w:rStyle w:val="Hyperlink"/>
          </w:rPr>
          <w:t xml:space="preserve">charlie.cornwallis@biol.lu.se</w:t>
        </w:r>
      </w:hyperlink>
    </w:p>
    <w:p>
      <w:pPr>
        <w:pStyle w:val="BodyText"/>
      </w:pPr>
      <w:r>
        <w:t xml:space="preserve"> </w:t>
      </w:r>
    </w:p>
    <w:p>
      <w:pPr>
        <w:pStyle w:val="BodyText"/>
      </w:pPr>
      <w:r>
        <w:t xml:space="preserve">This file includes: Extended Data Figures 1 to 3 and Extended Data Tables 1 to 14</w:t>
      </w:r>
    </w:p>
    <w:p>
      <w:r>
        <w:br w:type="page"/>
      </w:r>
    </w:p>
    <w:bookmarkStart w:id="31" w:name="extended-data-figures"/>
    <w:p>
      <w:pPr>
        <w:pStyle w:val="Heading2"/>
      </w:pPr>
      <w:r>
        <w:t xml:space="preserve">Extended Data Figures</w:t>
      </w:r>
    </w:p>
    <w:p>
      <w:pPr>
        <w:pStyle w:val="CaptionedFigure"/>
      </w:pPr>
      <w:r>
        <w:drawing>
          <wp:inline>
            <wp:extent cx="5969000" cy="3979333"/>
            <wp:effectExtent b="0" l="0" r="0" t="0"/>
            <wp:docPr descr="Extended Data Figure 1: The reproductive investment of individuals that cheated in some years and cooperated in others. Relative number of eggs females produced when they cheated (orange) and when they cooperated (green). Number of eggs is relative to mean number of eggs produced by females during the same year. Bigger points and error bars show means +/- one standard errors per breeding strategy. Smaller points show mean per individual and breeding strategy, and lines connect data belonging to the same individual. Sample size: n = 62 observations from 23 females." title="" id="23" name="Picture"/>
            <a:graphic>
              <a:graphicData uri="http://schemas.openxmlformats.org/drawingml/2006/picture">
                <pic:pic>
                  <pic:nvPicPr>
                    <pic:cNvPr descr="C:\Users\admin\OneDrive\DOCUME~1\Work\THEOST~1\MANUSC~1\Grappler\GITHUB~1\Scripts\MANUSC~1\FREQUE~2/figure-docx/unnamed-chunk-2-1.png" id="24" name="Picture"/>
                    <pic:cNvPicPr>
                      <a:picLocks noChangeArrowheads="1" noChangeAspect="1"/>
                    </pic:cNvPicPr>
                  </pic:nvPicPr>
                  <pic:blipFill>
                    <a:blip r:embed="rId22"/>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
          <w:bCs/>
        </w:rPr>
        <w:t xml:space="preserve">Extended Data Figure 1: The reproductive investment of individuals that cheated in some years and cooperated in others</w:t>
      </w:r>
      <w:r>
        <w:t xml:space="preserve">. Relative number of eggs females produced when they cheated (orange) and when they cooperated (green). Number of eggs is relative to mean number of eggs produced by females during the same year. Bigger points and error bars show means +/- one standard errors per breeding strategy. Smaller points show mean per individual and breeding strategy, and lines connect data belonging to the same individual. Sample size: n = 62 observations from 23 females.</w:t>
      </w:r>
    </w:p>
    <w:p>
      <w:pPr>
        <w:pStyle w:val="CaptionedFigure"/>
      </w:pPr>
      <w:r>
        <w:drawing>
          <wp:inline>
            <wp:extent cx="5969000" cy="3979333"/>
            <wp:effectExtent b="0" l="0" r="0" t="0"/>
            <wp:docPr descr="Extended Data Figure 2: The number of eggs laid by each breeding strategy in relation to the number of cooperators in the group. The number of eggs laid by cheats (orange), cooperators in groups without cheats (green) and cooperators in groups with cheats (grey). The number of eggs laid was modelled as a count with year as a random effect, and fitted values are shown relative to the annual mean so that they are comparable with the observed data, which are also expressed relative to the annual mean. Circles and error bars show the mean +/- one standard error, solid lines show fitted values from the Bayesian mixed model (Extended Data Table 5), and shaded ribbons show 95% credible intervals. The differences between these fitted curves are shown in Fig. 2A. Sample size: n = 267 observations from 138 females in 75 groups." title="" id="26" name="Picture"/>
            <a:graphic>
              <a:graphicData uri="http://schemas.openxmlformats.org/drawingml/2006/picture">
                <pic:pic>
                  <pic:nvPicPr>
                    <pic:cNvPr descr="C:\Users\admin\OneDrive\DOCUME~1\Work\THEOST~1\MANUSC~1\Grappler\GITHUB~1\Scripts\MANUSC~1\FREQUE~2/figure-docx/unnamed-chunk-3-1.png" id="27" name="Picture"/>
                    <pic:cNvPicPr>
                      <a:picLocks noChangeArrowheads="1" noChangeAspect="1"/>
                    </pic:cNvPicPr>
                  </pic:nvPicPr>
                  <pic:blipFill>
                    <a:blip r:embed="rId25"/>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
          <w:bCs/>
        </w:rPr>
        <w:t xml:space="preserve">Extended Data Figure 2: The number of eggs laid by each breeding strategy in relation to the number of cooperators in the group</w:t>
      </w:r>
      <w:r>
        <w:t xml:space="preserve">. The number of eggs laid by cheats (orange), cooperators in groups without cheats (green) and cooperators in groups with cheats (grey). The number of eggs laid was modelled as a count with year as a random effect, and fitted values are shown relative to the annual mean so that they are comparable with the observed data, which are also expressed relative to the annual mean. Circles and error bars show the mean +/- one standard error, solid lines show fitted values from the Bayesian mixed model (Extended Data Table 5), and shaded ribbons show 95% credible intervals. The differences between these fitted curves are shown in Fig. 2A. Sample size: n = 267 observations from 138 females in 75 groups.</w:t>
      </w:r>
    </w:p>
    <w:p>
      <w:pPr>
        <w:pStyle w:val="CaptionedFigure"/>
      </w:pPr>
      <w:r>
        <w:drawing>
          <wp:inline>
            <wp:extent cx="5969000" cy="3979333"/>
            <wp:effectExtent b="0" l="0" r="0" t="0"/>
            <wp:docPr descr="Extended Data Figure 3: Group-level cooperator aggression. Number of aggressive interactions where the aggressor was a cooperator, corrected by number of potential victims: the number of aggressive interactions in a group was divided by the number of cheats in the group when the victims were cheats, and by the number of cooperators minus one when the victims were other cooperators. Bigger points and error bars show mean +/- one standard error. Smaller points show raw data. Lines connect data points from the same breeding group. Sample size: n = 22 groups." title="" id="29" name="Picture"/>
            <a:graphic>
              <a:graphicData uri="http://schemas.openxmlformats.org/drawingml/2006/picture">
                <pic:pic>
                  <pic:nvPicPr>
                    <pic:cNvPr descr="C:\Users\admin\OneDrive\DOCUME~1\Work\THEOST~1\MANUSC~1\Grappler\GITHUB~1\Scripts\MANUSC~1\FREQUE~2/figure-docx/Aggression_figure-1.png" id="30" name="Picture"/>
                    <pic:cNvPicPr>
                      <a:picLocks noChangeArrowheads="1" noChangeAspect="1"/>
                    </pic:cNvPicPr>
                  </pic:nvPicPr>
                  <pic:blipFill>
                    <a:blip r:embed="rId28"/>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
          <w:bCs/>
        </w:rPr>
        <w:t xml:space="preserve">Extended Data Figure 3: Group-level cooperator aggression.</w:t>
      </w:r>
      <w:r>
        <w:t xml:space="preserve"> </w:t>
      </w:r>
      <w:r>
        <w:t xml:space="preserve">Number of aggressive interactions where the aggressor was a cooperator, corrected by number of potential victims: the number of aggressive interactions in a group was divided by the number of cheats in the group when the victims were cheats, and by the number of cooperators minus one when the victims were other cooperators. Bigger points and error bars show mean +/- one standard error. Smaller points show raw data. Lines connect data points from the same breeding group. Sample size: n = 22 groups.</w:t>
      </w:r>
    </w:p>
    <w:p>
      <w:r>
        <w:br w:type="page"/>
      </w:r>
    </w:p>
    <w:bookmarkEnd w:id="31"/>
    <w:bookmarkStart w:id="32" w:name="extended-data-tables"/>
    <w:p>
      <w:pPr>
        <w:pStyle w:val="Heading2"/>
      </w:pPr>
      <w:r>
        <w:t xml:space="preserve">Extended Data Tables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 of group size on the number of cooperators and cheats per group, analysed using a Poisson generalized linear mixed-effects model. Group size includes all females, including non-breeders.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 (-1.24, -0.51)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1.17 (1.01,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nests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(-0.03,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(0.02,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0.042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 (0.13,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females vs Cooperators : 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 (-0.26,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(0.05, 6.51)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(0.04, 4.22)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 (0.04, 3.67)</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 (0.04, 4.28)</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the numbers of cooperators and non-breeding females on the proportion of cheats among breeding females per group, analysed using a binomial mixed-effects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-2.20 (-2.94, -1.67)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 (-1.70,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(-0.55,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nests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 (-0.22,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 (0.00, 21.43)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(0.01, 15.64)</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(0.00, 10.71)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the numbers of cooperators and non-breeding females, age, and initial body mass on a female’s annual probability of being a cheat, analysed using a Bernoulli mixed-effects model with a probit link. Counts exclude the focal female. Initial body mass (kg) was measured at the start of the breeding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 (-2.54, -1.08)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(-0.22,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(-0.21,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(-0.33,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ZInitial 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(-0.37,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(0.01, 25.56)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(0.01, 19.99)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0.28 (0.01, 51.81)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(0.01, 31.15)</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(1.00, 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29.81 (14.89, 47.21)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breeding strategy and group composition on female body mass at the end of incubation, analysed using a Gaussian mixed-effects model with body mass at the start of the breeding season as a covariate.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117.20 (111.14, 123.48)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114.89 (109.65, 119.97)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 (-4.58, 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(-1.86,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2.21 (-1.26, 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(-1.27,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ZMass at start of season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7.12 (2.51, 10.85)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ZMass at start of season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9.01 (7.72, 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2.19 (-1.67, 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 (0.00, 24.25)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(0.00, 13.01)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34.35 (9.30, 183.80)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30.33 (10.55, 62.57)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3.85)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(0.00, 47.01)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(0.00, 27.16)</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72.15 (58.49, 107.27)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49.95 (23.33, 72.05)</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5.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 of group composition on reproductive investment, for all groups and excluding groups with a single female cooperator. The response variable is the number of eggs produced by every female during a given year, with year fitted as a random effect to account for year-to-year differences in the number of eggs laid. The right-hand columns repeat the analysis without groups containing one cooperator, to test whether those groups drive the effect. Fixed effect comparisons: fitted values give the differences between the fitted curves shown in Fig. 2A, evaluated at each number of cooperators with all other covariates held at their overall mean; each comparison is the first strategy named minus the second, so positive values indicate that the first laid more eggs. These are the three comparisons plotted in Fig. 2A. Only one female contributed to the fitted value for cooperators in groups without cheats when there was one cooperator in the group, so this comparison should be interpreted with caution.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31" w:hRule="auto"/>
          <w:tblHeader/>
        </w:trPr>
        <w:tc>
          <w:tcPr>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gridSpan w:val="2"/>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All groups</w:t>
            </w:r>
          </w:p>
        </w:tc>
        <w:tc>
          <w:tcPr>
            <w:gridSpan w:val="2"/>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Excluding groups with one cooperator</w:t>
            </w:r>
          </w:p>
        </w:tc>
      </w:tr>
      <w:tr>
        <w:trPr>
          <w:trHeight w:val="424" w:hRule="auto"/>
        </w:trPr>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2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 (0.25, 1.48)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 (0.26, 1.51)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 (0.23,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 (0.24,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 cheats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 (0.07,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 (0.19,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0.021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 (-0.18,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(-0.21,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Logit_Proportion of broken eggs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(-0.21,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(-0.18,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 (-0.03, 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(-0.05,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(-0.26,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(-0.22,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 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 (-0.19,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(-0.34,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(-0.10,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(-0.22,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(-0.08,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(-0.18,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 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(-0.49,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(-0.34,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(-0.32,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(-0.29,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(-0.18,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(-0.27,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(-0.18,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(-0.24,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 vs Cooperators in groups without 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(-0.02,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(-0.08,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 vs Cooperators in groups with 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 (-0.19,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 (0.00,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 ZNumber of cooperators vs Cooperators in groups with cheats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(-0.44,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(-0.26,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cooperators^2 vs Cooperators in groups without 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(-0.23,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(-0.30,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Znumber of cooperators^2 vs Cooperators in groups with 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(0.08,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 (-0.19,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 ZNumber of cooperators^2 vs Cooperators in groups with cheats : ZNumber of cooperators^2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 (0.06,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(-0.31,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 fitted values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 : 1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 (0.13,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 : 2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(-0.04,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 : 3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(-0.64,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 : 4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(-0.64,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in groups without cheats vs Cooperators in groups with cheats : 5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(-0.34,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 : 1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(-0.05,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 : 2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(-0.37,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 : 3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 (-0.77,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 : 4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 (-0.44,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 cheats : 5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 (0.11, 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 : 1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(-3.16,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 : 2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(-0.93,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 : 3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(-0.52,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 : 4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 (-0.15,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 in groups without cheats : 5 cooperators in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 (-0.50,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(0.01, 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(0.01, 5.07)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(0.05,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42.56 (14.86, 76.04)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(0.05,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25.68 (10.74, 70.85)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 (0.01, 16.59)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(0.02, 15.06)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 (0.01, 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(0.02, 19.16)</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 (0.09, 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28.36 (6.44, 49.70)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(0.09, 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31.31 (7.91, 50.55)</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6.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breeding strategy, group size, and age on the estimated number of eggs produced per female per year, analysed using a Poisson mixed-effects model. Only females that cheated in some years and cooperated in others were included. Year was fitted as a random effect to account for annual variation in egg production.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 (-0.31, 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 (0.01,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(-0.30,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(-0.28,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(-0.70,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(0.00, 10.28)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(0.00, 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(0.04, 90.85)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(0.01, 31.57)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(0.01, 27.10)</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 (0.01, 83.63)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7.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cheating, group composition, and time on the cumulative proportion of eggs laid per nest, analysed using a binomial mixed-effects model with a logit link. Interactions between cheat presence and linear and quadratic time terms (days) tested differences in laying patterns. The analysis included the first 32 days from the start of the incubation period.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 (-2.01, -1.31)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-1.86 (-2.23,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(0.01,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0.038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(-0.18,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 (0.69,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 : 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(-0.15,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ZnoCoops : 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(-0.11,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(-0.09,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(0.13,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ZnoCoops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(-0.18,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vs Cheats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(-0.17,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 ZDays^2 vs Cheats in camp - Yes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(-0.37,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(0.00,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 (0.01, 10.53)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 (0.00, 2.12)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 (0.18,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8.45 (4.97, 12.31)</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(0.01, 0.92)</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8.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breeding strategy, group size, and time on the probability of a female laying an egg within a two-day window, analysed using a binomial mixed-effects model. ZWindow denotes window position within the laying period. Interactions between breeding strategy and its linear and quadratic terms tested differences in laying patterns between cheats and cooperators.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-3.00 (-3.68, -2.51)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-3.03 (-3.46,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(-0.30,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0.338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 (-0.77,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 (-0.92,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ZWindow^2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(-0.91,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Cooperators : ZWindow^2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-2.16 (-2.38,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vs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(-0.45,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ZWindow vs Cooperators : ZWindow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 (0.03,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0.042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 ZWindow^2 vs Cooperators : ZWindow^2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1.56 (1.12,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 (0.02,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3.79 (0.07, 22.78)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(0.00, 1.40)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 (0.13, 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4.54 (2.47, 9.78)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(0.24,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8.16 (4.49, 13.49)</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(1.00, 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18.42 (14.83, 20.13)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9.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victim breeding strategy and group size on the number of aggressive interactions initiated by cooperators towards cheats or other cooperators, analysed at group level using a Poisson mixed-effects model accounting for observation time and the number of potential victims. Groups with only one cooperator were excluded.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Aggression towards cheats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 (-2.41, 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Aggression towards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 (-2.30,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ZObservation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(-1.21,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potential victims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 (-0.16,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 (-0.39,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Aggression towards cooperators : ZNumber of females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(-1.51,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Aggression towards cheats vs Aggression towards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(-1.00,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(0.00, 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 (0.01, 78.88)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(0.00,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 (0.00, 73.37)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(0.00, 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0.34 (0.00, 92.79)</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2.50)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 (0.00, 64.38)</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10.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cheating and group composition on the proportion of time nests were incubated, analysed using a binomial mixed-effects model with a logit link. Interactions tested whether the effects of the number of cooperators and the number of non-breeding females on incubation effort differed between groups with and without cheats.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 (-1.18, -0.32)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-1.45 (-2.07,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 (0.12, 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0.008</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 (0.11,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 (-0.72,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 (-0.81,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vs 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(0.12,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 vs 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(-0.55,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other vs Cheat in camp - Yes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 (-0.62,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(0.00, 8.87)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(0.00, 4.17)</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1.06 (0.76, 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23.96 (17.79, 32.43)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11.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cheat presence, group composition, and time (days) on the daily proportion of time groups spent incubating, analysed using a binomial mixed-effects model with a logit link. Interactions between cheat presence and linear and quadratic time terms tested whether incubation patterns differed between groups with and without cheats. The analysis included the first 32 days from the onset of incubation.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 (-1.17, 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-2.00 (-3.75,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0.024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1.98 (1.00,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(-1.47,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 (2.77,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 : 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 (-0.91,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ZnoCoops : ZDays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 (0.01, 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0.034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-1.19 (-1.53,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Yes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 (-1.55,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ZnoCoops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(-0.36,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vs Cheats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2.16 (0.31, 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0.025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Cheats in camp - No : ZDays^2 vs Cheats in camp - Yes : ZDays^2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(-0.65,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 (0.00, 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(0.00, 16.56)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 (0.00, 4.39)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10.54 (6.72, 15.05)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34.43 (24.06, 44.96)</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15.26 (13.34, 17.08)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50.92 (41.13, 58.43)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cheating, group composition, and relative reproductive investment on the proportion of time individual females spent incubating, analysed using a binomial mixed-effects model with a logit link. Relative reproductive investment was the annual number of eggs produced per female, corrected for the annual mean. Interactions tested whether the effects of reproductive investment, the number of cooperators, and the number of non-breeding females on incubation effort differed between groups with and without cheats. A three-way interaction further tested whether the effect of reproductive investment differed between groups with and without cheats depending on the number of cooperators.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-2.56 (-3.02, -2.12)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-2.74 (-3.32,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sqrt(Relative 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0.51 (0.21,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sqrt(Relative 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 (0.24,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(-0.38,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(-0.45,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(-0.55,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 (-0.69,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sqrt(Relative RS)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 (-0.01,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sqrt(Relative RS)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 (-0.59,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0.402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vs 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 (-0.17,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sqrt(Relative RS) vs Cheat in camp - Yes : sqrt(Relative 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(-0.75,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0.554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 vs 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(-0.36,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other vs Cheat in camp - Yes : 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(-0.51,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sqrt(Relative RS) : ZNumber of cooperators vs Cheat in camp - Yes : sqrt(Relative RS)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 (0.02,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(0.00, 4.49)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 (0.01, 2.96)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 (0.00, 3.87)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 (0.35,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14.28 (7.08, 22.07)</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1.17 (0.84, 1.58)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21.31 (15.45, 28.29)</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13.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Effects of cheating and group composition on hatching success, analysed using two binomial mixed-effects models with logit links: (1) the probability of complete nest failure (no eggs hatched) and (2) the proportion of eggs that hatched among nests where at least one egg hatched. Interactions tested whether the effect of the number of cooperators differed between groups with and without cheats.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31" w:hRule="auto"/>
          <w:tblHeader/>
        </w:trPr>
        <w:tc>
          <w:tcPr>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gridSpan w:val="2"/>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Probability of nest failure</w:t>
            </w:r>
          </w:p>
        </w:tc>
        <w:tc>
          <w:tcPr>
            <w:gridSpan w:val="2"/>
            <w:tcBorders>
              <w:bottom w:val="single" w:sz="6" w:space="0" w:color="000000"/>
              <w:top w:val="single" w:sz="6" w:space="0" w:color="000000"/>
              <w:left w:val="none" w:sz="0" w:space="0" w:color="FFFFFF"/>
              <w:right w:val="none" w:sz="0" w:space="0" w:color="FFFFFF"/>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Hatching success of nests that hatched</w:t>
            </w:r>
          </w:p>
        </w:tc>
      </w:tr>
      <w:tr>
        <w:trPr>
          <w:trHeight w:val="424" w:hRule="auto"/>
        </w:trPr>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single" w:sz="6" w:space="0" w:color="000000"/>
              <w:top w:val="single" w:sz="6"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24"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 (-3.53, 0.26)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0.061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-1.78 (-2.26, -1.36)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-1.56 (-3.97,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-1.50 (-2.16,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ZNumber of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 (-0.59,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 (-0.52,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 (-1.23,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 (-0.50,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-3.34 (-6.32,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 (-0.67,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 Comparisons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pMCMC</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vs Cheat in camp -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 (-1.10,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 (-0.82,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Cheat in camp - No : ZNumber of cooperators vs Cheat in camp - Yes : ZNumber of cooperators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2.88 (0.64, 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 (-0.54,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0.747</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Posterior Mode (CI)</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I2 % (CI)</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 (0.00,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(0.00, 56.78)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 (0.01, 10.04)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 (0.00,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 (0.00, 12.76)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 (0.00,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 (0.00, 6.27)</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(1.00, 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23.21 (9.59, 23.30)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 (0.29, 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16.23 (8.31, 28.00)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The negative posterior mode for the year variance (−0.03) in the nest-failure model is a boundary artifact of kernel density estimation and does not represent a negative model variance.</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Extended Data Table 14.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Changes in activity allocation between egg-laying and incubation over time, analysed using segmented linear mixed-effects models fitted separately for groups with and without cheats. The response variable was a logit-transformed activity allocation index, ranging from 0 (entirely egg-laying) to 1 (entirely incubation) before transformation.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Row</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No-cheat: Estimate (SE)</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No-cheat: 95%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No-cheat: df</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No-cheat: t</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No-cheat: p</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Yes-cheat: Estimate (SE)</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Yes-cheat: 95% CI</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Yes-cheat: df</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Yes-cheat: t</w:t>
            </w:r>
          </w:p>
        </w:tc>
        <w:tc>
          <w:tcPr>
            <w:tcBorders>
              <w:bottom w:val="single" w:sz="12" w:space="0" w:color="666666"/>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Yes-cheat: p</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Fixed effects</w:t>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2.89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2.33, 3.46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3.41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2.96, 3.86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2.26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1.80, 2.72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ZnoCoops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0.56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0.523</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ZnoOther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-1.51, 0.14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0.116</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-2.59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-3.21,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-4.92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-7.28,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1.20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Timing of transition (days)*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Breakpoint (days since incubation onset)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11.99, 15.91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22.95, 27.29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 effects</w:t>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7E5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Group –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Var = 2.04, SD =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Var = 2.86, SD =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Residual – 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Var = 4.76, SD = 2.18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Var = 7.67, SD = 2.77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gridSpan w:val="11"/>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*ZDay = (day − day_mean) / day_sd, where day_mean = 14.76 and day_sd = 8.60 days. The breakpoint back-transforms the G0 estimate and 95% CI to days since incubation onset using this relationship. df denotes denominator degrees of freedom for the coefficient t tests. Test statistics, degrees of freedom and P values are omitted for U and G0.</w:t>
            </w:r>
          </w:p>
        </w:tc>
      </w:tr>
    </w:tbl>
    <w:bookmarkEnd w:id="32"/>
    <w:bookmarkEnd w:id="33"/>
    <w:sectPr w:rsidR="006A7D56" w:rsidRPr="00303963" w:rsidSect="00D32F69">
      <w:headerReference r:id="rId9" w:type="default"/>
      <w:footerReference r:id="rId10" w:type="even"/>
      <w:footerReference r:id="rId11" w:type="default"/>
      <w:pgSz w:h="15840" w:w="12240"/>
      <w:pgMar w:bottom="1418" w:footer="720" w:gutter="0" w:header="720" w:left="1418" w:right="1418" w:top="1418"/>
      <w:lnNumType w:countBy="1" w:restart="continuous"/>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286261331"/>
      <w:docPartObj>
        <w:docPartGallery w:val="Page Numbers (Bottom of Page)"/>
        <w:docPartUnique/>
      </w:docPartObj>
    </w:sdtPr>
    <w:sdtEndPr>
      <w:rPr>
        <w:rStyle w:val="PageNumber"/>
      </w:rPr>
    </w:sdtEndPr>
    <w:sdtContent>
      <w:p w14:paraId="7013761C" w14:textId="608E99B3" w:rsidR="00CD030C" w:rsidRDefault="00CD030C" w:rsidP="00142A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9B9D76" w14:textId="29BE166B" w:rsidR="00F5095B" w:rsidRDefault="00F5095B" w:rsidP="00CD030C">
    <w:pPr>
      <w:pStyle w:val="Footer"/>
      <w:ind w:right="360"/>
      <w:rPr>
        <w:rStyle w:val="PageNumber"/>
      </w:rPr>
    </w:pPr>
  </w:p>
  <w:p w14:paraId="726A0054" w14:textId="77777777" w:rsidR="00F5095B" w:rsidRDefault="00F5095B" w:rsidP="00C32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51326195"/>
      <w:docPartObj>
        <w:docPartGallery w:val="Page Numbers (Bottom of Page)"/>
        <w:docPartUnique/>
      </w:docPartObj>
    </w:sdtPr>
    <w:sdtEndPr>
      <w:rPr>
        <w:rStyle w:val="PageNumber"/>
      </w:rPr>
    </w:sdtEndPr>
    <w:sdtContent>
      <w:p w14:paraId="6EF9C045" w14:textId="76004BE9" w:rsidR="00CD030C" w:rsidRDefault="00CD030C" w:rsidP="00142A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1F3CD8F" w14:textId="335BCECF" w:rsidR="00F5095B" w:rsidRDefault="00F5095B" w:rsidP="00CD030C">
    <w:pPr>
      <w:pStyle w:val="Footer"/>
      <w:ind w:right="360"/>
      <w:rPr>
        <w:rStyle w:val="PageNumber"/>
      </w:rPr>
    </w:pPr>
  </w:p>
  <w:p w14:paraId="1C2AF6AC" w14:textId="73CFB230" w:rsidR="00E6133D" w:rsidRDefault="00254265" w:rsidP="00C327B2"/>
  <w:p w14:paraId="3745F64F" w14:textId="77777777" w:rsidR="00E6133D" w:rsidRDefault="00254265" w:rsidP="00C327B2"/>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52FD0D" w14:textId="77777777" w:rsidR="00E6133D" w:rsidRDefault="00254265" w:rsidP="00C327B2"/>
  <w:p w14:paraId="4DC29797" w14:textId="77777777" w:rsidR="00E6133D" w:rsidRDefault="00254265" w:rsidP="00C327B2"/>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BBF437B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3DB8177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A36A5C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AC6120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E4AA82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9BA46E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022602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60CA25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20CB96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B7677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9AC5390"/>
    <w:multiLevelType w:val="multilevel"/>
    <w:tmpl w:val="E0FCC294"/>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1">
    <w:nsid w:val="2C1AE401"/>
    <w:multiLevelType w:val="multilevel"/>
    <w:tmpl w:val="EE445AB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F8D4926"/>
    <w:multiLevelType w:val="hybridMultilevel"/>
    <w:tmpl w:val="180283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12"/>
  </w:num>
  <w:num w:numId="3">
    <w:abstractNumId w:val="11"/>
  </w:num>
  <w:num w:numId="4">
    <w:abstractNumId w:val="11"/>
  </w:num>
  <w:num w:numId="5">
    <w:abstractNumId w:val="0"/>
  </w:num>
  <w:num w:numId="6">
    <w:abstractNumId w:val="1"/>
  </w:num>
  <w:num w:numId="7">
    <w:abstractNumId w:val="2"/>
  </w:num>
  <w:num w:numId="8">
    <w:abstractNumId w:val="3"/>
  </w:num>
  <w:num w:numId="9">
    <w:abstractNumId w:val="8"/>
  </w:num>
  <w:num w:numId="10">
    <w:abstractNumId w:val="4"/>
  </w:num>
  <w:num w:numId="11">
    <w:abstractNumId w:val="5"/>
  </w:num>
  <w:num w:numId="12">
    <w:abstractNumId w:val="6"/>
  </w:num>
  <w:num w:numId="13">
    <w:abstractNumId w:val="7"/>
  </w:num>
  <w:num w:numId="14">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39EB"/>
    <w:rsid w:val="001C0350"/>
    <w:rsid w:val="0020413E"/>
    <w:rsid w:val="00244C1A"/>
    <w:rsid w:val="00254265"/>
    <w:rsid w:val="00303963"/>
    <w:rsid w:val="003211F5"/>
    <w:rsid w:val="00454F8D"/>
    <w:rsid w:val="0047213A"/>
    <w:rsid w:val="004E29B3"/>
    <w:rsid w:val="00590D07"/>
    <w:rsid w:val="0066276E"/>
    <w:rsid w:val="006A7D56"/>
    <w:rsid w:val="00727A64"/>
    <w:rsid w:val="0078370B"/>
    <w:rsid w:val="00784D58"/>
    <w:rsid w:val="00815E98"/>
    <w:rsid w:val="00895005"/>
    <w:rsid w:val="008D6863"/>
    <w:rsid w:val="00A17673"/>
    <w:rsid w:val="00AB12F2"/>
    <w:rsid w:val="00B21DF4"/>
    <w:rsid w:val="00B54392"/>
    <w:rsid w:val="00B6663B"/>
    <w:rsid w:val="00B86B75"/>
    <w:rsid w:val="00BC48D5"/>
    <w:rsid w:val="00C327B2"/>
    <w:rsid w:val="00C36279"/>
    <w:rsid w:val="00CD030C"/>
    <w:rsid w:val="00D32F69"/>
    <w:rsid w:val="00E315A3"/>
    <w:rsid w:val="00F43D3A"/>
    <w:rsid w:val="00F5095B"/>
    <w:rsid w:val="00F674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939EB"/>
    <w:pPr>
      <w:spacing w:line="288" w:lineRule="auto"/>
    </w:pPr>
    <w:rPr>
      <w:rFonts w:ascii="Times New Roman" w:cs="Arial" w:hAnsi="Times New Roman"/>
      <w:sz w:val="24"/>
      <w:szCs w:val="24"/>
    </w:rPr>
  </w:style>
  <w:style w:styleId="Heading1" w:type="paragraph">
    <w:name w:val="heading 1"/>
    <w:basedOn w:val="Normal"/>
    <w:next w:val="Normal"/>
    <w:link w:val="Heading1Char"/>
    <w:uiPriority w:val="9"/>
    <w:qFormat/>
    <w:rsid w:val="00303963"/>
    <w:pPr>
      <w:outlineLvl w:val="0"/>
    </w:pPr>
    <w:rPr>
      <w:rFonts w:cs="Times New Roman"/>
      <w:b/>
      <w:sz w:val="28"/>
      <w:szCs w:val="28"/>
    </w:rPr>
  </w:style>
  <w:style w:styleId="Heading2" w:type="paragraph">
    <w:name w:val="heading 2"/>
    <w:basedOn w:val="Normal"/>
    <w:next w:val="Normal"/>
    <w:link w:val="Heading2Char"/>
    <w:uiPriority w:val="9"/>
    <w:unhideWhenUsed/>
    <w:qFormat/>
    <w:rsid w:val="00B6663B"/>
    <w:pPr>
      <w:outlineLvl w:val="1"/>
    </w:pPr>
    <w:rPr>
      <w:b/>
    </w:rPr>
  </w:style>
  <w:style w:styleId="Heading3" w:type="paragraph">
    <w:name w:val="heading 3"/>
    <w:basedOn w:val="Normal"/>
    <w:next w:val="Normal"/>
    <w:link w:val="Heading3Char"/>
    <w:uiPriority w:val="9"/>
    <w:semiHidden/>
    <w:unhideWhenUsed/>
    <w:qFormat/>
    <w:rsid w:val="00A17673"/>
    <w:pPr>
      <w:keepNext/>
      <w:keepLines/>
      <w:spacing w:after="0" w:before="40"/>
      <w:outlineLvl w:val="2"/>
    </w:pPr>
    <w:rPr>
      <w:rFonts w:asciiTheme="majorHAnsi" w:cstheme="majorBidi" w:eastAsiaTheme="majorEastAsia" w:hAnsiTheme="majorHAnsi"/>
      <w:b/>
      <w:i/>
      <w:color w:themeColor="text1" w:val="000000"/>
    </w:rPr>
  </w:style>
  <w:style w:styleId="Heading4" w:type="paragraph">
    <w:name w:val="heading 4"/>
    <w:basedOn w:val="Heading2"/>
    <w:next w:val="Normal"/>
    <w:link w:val="Heading4Char"/>
    <w:uiPriority w:val="9"/>
    <w:unhideWhenUsed/>
    <w:qFormat/>
    <w:rsid w:val="00A17673"/>
    <w:pPr>
      <w:outlineLvl w:val="3"/>
    </w:pPr>
    <w:rPr>
      <w:b w:val="0"/>
      <w: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E6133D"/>
    <w:rPr>
      <w:rFonts w:ascii="Times New Roman" w:hAnsi="Times New Roman"/>
      <w:sz w:val="16"/>
      <w:szCs w:val="16"/>
    </w:rPr>
  </w:style>
  <w:style w:styleId="CommentText" w:type="paragraph">
    <w:name w:val="annotation text"/>
    <w:basedOn w:val="Normal"/>
    <w:link w:val="CommentTextChar"/>
    <w:uiPriority w:val="99"/>
    <w:semiHidden/>
    <w:unhideWhenUsed/>
    <w:rsid w:val="00E6133D"/>
    <w:pPr>
      <w:spacing w:after="0"/>
    </w:pPr>
    <w:rPr>
      <w:rFonts w:cs="Times New Roman" w:eastAsia="Times New Roman"/>
      <w:sz w:val="20"/>
      <w:szCs w:val="20"/>
    </w:rPr>
  </w:style>
  <w:style w:customStyle="1" w:styleId="CommentTextChar" w:type="character">
    <w:name w:val="Comment Text Char"/>
    <w:basedOn w:val="DefaultParagraphFont"/>
    <w:link w:val="CommentText"/>
    <w:uiPriority w:val="99"/>
    <w:semiHidden/>
    <w:rsid w:val="00E6133D"/>
    <w:rPr>
      <w:rFonts w:ascii="Times New Roman" w:cs="Times New Roman" w:eastAsia="Times New Roman" w:hAnsi="Times New Roman"/>
      <w:sz w:val="20"/>
      <w:szCs w:val="20"/>
    </w:rPr>
  </w:style>
  <w:style w:styleId="Hyperlink" w:type="character">
    <w:name w:val="Hyperlink"/>
    <w:basedOn w:val="DefaultParagraphFont"/>
    <w:uiPriority w:val="99"/>
    <w:unhideWhenUsed/>
    <w:rsid w:val="00E6133D"/>
    <w:rPr>
      <w:rFonts w:ascii="Times New Roman" w:hAnsi="Times New Roman"/>
      <w:color w:themeColor="hyperlink" w:val="0000FF"/>
      <w:sz w:val="24"/>
      <w:u w:val="single"/>
    </w:rPr>
  </w:style>
  <w:style w:styleId="BalloonText" w:type="paragraph">
    <w:name w:val="Balloon Text"/>
    <w:basedOn w:val="Normal"/>
    <w:link w:val="BalloonTextChar"/>
    <w:uiPriority w:val="99"/>
    <w:semiHidden/>
    <w:unhideWhenUsed/>
    <w:rsid w:val="00E6133D"/>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E6133D"/>
    <w:rPr>
      <w:rFonts w:ascii="Segoe UI" w:cs="Segoe UI" w:hAnsi="Segoe UI"/>
      <w:sz w:val="18"/>
      <w:szCs w:val="18"/>
    </w:rPr>
  </w:style>
  <w:style w:styleId="CommentSubject" w:type="paragraph">
    <w:name w:val="annotation subject"/>
    <w:basedOn w:val="CommentText"/>
    <w:next w:val="CommentText"/>
    <w:link w:val="CommentSubjectChar"/>
    <w:uiPriority w:val="99"/>
    <w:semiHidden/>
    <w:unhideWhenUsed/>
    <w:rsid w:val="00E6133D"/>
    <w:pPr>
      <w:spacing w:after="200"/>
    </w:pPr>
    <w:rPr>
      <w:rFonts w:asciiTheme="minorHAnsi" w:cstheme="minorBidi" w:eastAsiaTheme="minorHAnsi" w:hAnsiTheme="minorHAnsi"/>
      <w:b/>
      <w:bCs/>
    </w:rPr>
  </w:style>
  <w:style w:customStyle="1" w:styleId="CommentSubjectChar" w:type="character">
    <w:name w:val="Comment Subject Char"/>
    <w:basedOn w:val="CommentTextChar"/>
    <w:link w:val="CommentSubject"/>
    <w:uiPriority w:val="99"/>
    <w:semiHidden/>
    <w:rsid w:val="00E6133D"/>
    <w:rPr>
      <w:rFonts w:ascii="Times New Roman" w:cs="Times New Roman" w:eastAsia="Times New Roman" w:hAnsi="Times New Roman"/>
      <w:b/>
      <w:bCs/>
      <w:sz w:val="20"/>
      <w:szCs w:val="20"/>
    </w:rPr>
  </w:style>
  <w:style w:customStyle="1" w:styleId="SMcaption" w:type="paragraph">
    <w:name w:val="SM caption"/>
    <w:basedOn w:val="Normal"/>
    <w:qFormat/>
    <w:rsid w:val="00483D1D"/>
    <w:pPr>
      <w:spacing w:after="0"/>
    </w:pPr>
    <w:rPr>
      <w:rFonts w:cs="Times New Roman" w:eastAsia="Times New Roman"/>
      <w:szCs w:val="20"/>
    </w:rPr>
  </w:style>
  <w:style w:styleId="NormalWeb" w:type="paragraph">
    <w:name w:val="Normal (Web)"/>
    <w:basedOn w:val="Normal"/>
    <w:uiPriority w:val="99"/>
    <w:semiHidden/>
    <w:rsid w:val="00483D1D"/>
    <w:pPr>
      <w:spacing w:after="0"/>
    </w:pPr>
    <w:rPr>
      <w:rFonts w:cs="Times New Roman" w:eastAsia="Times New Roman"/>
    </w:rPr>
  </w:style>
  <w:style w:styleId="LineNumber" w:type="character">
    <w:name w:val="line number"/>
    <w:basedOn w:val="DefaultParagraphFont"/>
    <w:uiPriority w:val="99"/>
    <w:semiHidden/>
    <w:unhideWhenUsed/>
    <w:rsid w:val="00405932"/>
    <w:rPr>
      <w:rFonts w:ascii="Times New Roman" w:hAnsi="Times New Roman"/>
      <w:sz w:val="24"/>
    </w:rPr>
  </w:style>
  <w:style w:customStyle="1" w:styleId="SourceCode" w:type="paragraph">
    <w:name w:val="Source Code"/>
    <w:basedOn w:val="Normal"/>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 w:type="character">
    <w:name w:val="comment"/>
    <w:rsid w:val="000939EB"/>
    <w:rPr>
      <w:rFonts w:ascii="Times New Roman" w:cs="Times New Roman" w:hAnsi="Times New Roman"/>
      <w:i w:val="0"/>
      <w:iCs/>
      <w:color w:val="FF0000"/>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customStyle="1" w:styleId="Heading1Char" w:type="character">
    <w:name w:val="Heading 1 Char"/>
    <w:basedOn w:val="DefaultParagraphFont"/>
    <w:link w:val="Heading1"/>
    <w:uiPriority w:val="9"/>
    <w:rsid w:val="00303963"/>
    <w:rPr>
      <w:rFonts w:ascii="Arial" w:cs="Times New Roman" w:hAnsi="Arial"/>
      <w:b/>
      <w:sz w:val="28"/>
      <w:szCs w:val="28"/>
    </w:rPr>
  </w:style>
  <w:style w:customStyle="1" w:styleId="Heading2Char" w:type="character">
    <w:name w:val="Heading 2 Char"/>
    <w:basedOn w:val="DefaultParagraphFont"/>
    <w:link w:val="Heading2"/>
    <w:uiPriority w:val="9"/>
    <w:rsid w:val="00B6663B"/>
    <w:rPr>
      <w:rFonts w:ascii="Times New Roman" w:cs="Arial" w:hAnsi="Times New Roman"/>
      <w:b/>
      <w:sz w:val="24"/>
      <w:szCs w:val="24"/>
    </w:rPr>
  </w:style>
  <w:style w:customStyle="1" w:styleId="Heading3Char" w:type="character">
    <w:name w:val="Heading 3 Char"/>
    <w:basedOn w:val="DefaultParagraphFont"/>
    <w:link w:val="Heading3"/>
    <w:uiPriority w:val="9"/>
    <w:semiHidden/>
    <w:rsid w:val="00A17673"/>
    <w:rPr>
      <w:rFonts w:asciiTheme="majorHAnsi" w:cstheme="majorBidi" w:eastAsiaTheme="majorEastAsia" w:hAnsiTheme="majorHAnsi"/>
      <w:b/>
      <w:i/>
      <w:color w:themeColor="text1" w:val="000000"/>
      <w:sz w:val="24"/>
      <w:szCs w:val="24"/>
    </w:rPr>
  </w:style>
  <w:style w:customStyle="1" w:styleId="Heading4Char" w:type="character">
    <w:name w:val="Heading 4 Char"/>
    <w:basedOn w:val="DefaultParagraphFont"/>
    <w:link w:val="Heading4"/>
    <w:uiPriority w:val="9"/>
    <w:rsid w:val="00A17673"/>
    <w:rPr>
      <w:rFonts w:ascii="Arial" w:cs="Arial" w:hAnsi="Arial"/>
      <w:i/>
      <w:color w:themeColor="text1" w:val="000000"/>
      <w:sz w:val="24"/>
      <w:szCs w:val="24"/>
    </w:rPr>
  </w:style>
  <w:style w:styleId="Footer" w:type="paragraph">
    <w:name w:val="footer"/>
    <w:basedOn w:val="Normal"/>
    <w:link w:val="FooterChar"/>
    <w:uiPriority w:val="99"/>
    <w:unhideWhenUsed/>
    <w:rsid w:val="00F5095B"/>
    <w:pPr>
      <w:tabs>
        <w:tab w:pos="4680" w:val="center"/>
        <w:tab w:pos="9360" w:val="right"/>
      </w:tabs>
      <w:spacing w:after="0"/>
    </w:pPr>
  </w:style>
  <w:style w:customStyle="1" w:styleId="FooterChar" w:type="character">
    <w:name w:val="Footer Char"/>
    <w:basedOn w:val="DefaultParagraphFont"/>
    <w:link w:val="Footer"/>
    <w:uiPriority w:val="99"/>
    <w:rsid w:val="00F5095B"/>
    <w:rPr>
      <w:rFonts w:ascii="Times New Roman" w:hAnsi="Times New Roman"/>
      <w:sz w:val="24"/>
    </w:rPr>
  </w:style>
  <w:style w:styleId="PageNumber" w:type="character">
    <w:name w:val="page number"/>
    <w:basedOn w:val="DefaultParagraphFont"/>
    <w:uiPriority w:val="99"/>
    <w:semiHidden/>
    <w:unhideWhenUsed/>
    <w:rsid w:val="00F5095B"/>
    <w:rPr>
      <w:rFonts w:ascii="Times New Roman" w:hAnsi="Times New Roman"/>
      <w:sz w:val="24"/>
    </w:rPr>
  </w:style>
  <w:style w:type="character" w:customStyle="1" w:styleId="CommentTok">
    <w:name w:val="CommentTok"/>
    <w:basedOn w:val="VerbatimChar"/>
    <w:rPr>
      <w:i/>
      <w:color w:val="8f5902"/>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21" Target="mailto:charlie.cornwallis@biol.lu.se" TargetMode="External" /><Relationship Type="http://schemas.openxmlformats.org/officeDocument/2006/relationships/hyperlink" Id="rId20" Target="mailto:julian.melgar@outlook.com" TargetMode="External" /></Relationships>
</file>

<file path=word/_rels/footnotes.xml.rels><?xml version="1.0" encoding="UTF-8"?><Relationships xmlns="http://schemas.openxmlformats.org/package/2006/relationships"><Relationship Type="http://schemas.openxmlformats.org/officeDocument/2006/relationships/hyperlink" Id="rId21" Target="mailto:charlie.cornwallis@biol.lu.se" TargetMode="External" /><Relationship Type="http://schemas.openxmlformats.org/officeDocument/2006/relationships/hyperlink" Id="rId20" Target="mailto:julian.melgar@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ManuscriptFormat</vt:lpstr>
    </vt:vector>
  </TitlesOfParts>
  <Company>The National Academies</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2026-10-28T15:39:09Z</dcterms:created>
  <dcterms:modified xsi:type="dcterms:W3CDTF">2026-10-28T15:39:09Z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editor_options">
    <vt:lpwstr/>
  </property>
  <property fmtid="{D5CDD505-2E9C-101B-9397-08002B2CF9AE}" pid="4" name="knit">
    <vt:lpwstr>(function(inputFile, encoding) {rmarkdown::render(inputFile, encoding = encoding, envir = globalenv(), output_format = “word_document”, output_dir = file.path(dirname(inputFile), “Manuscripts”), output_file = paste0(tools::file_path_sans_ext(basename(inputFile)), “_“, Sys.Date(),”.docx”))})</vt:lpwstr>
  </property>
  <property fmtid="{D5CDD505-2E9C-101B-9397-08002B2CF9AE}" pid="5" name="output">
    <vt:lpwstr/>
  </property>
</Properties>
</file>