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D1B0D" w14:textId="77777777" w:rsidR="00754401" w:rsidRPr="00754401" w:rsidRDefault="00754401" w:rsidP="00754401">
      <w:pPr>
        <w:rPr>
          <w:b/>
          <w:bCs/>
          <w:lang w:val="en-KE"/>
        </w:rPr>
      </w:pPr>
      <w:r w:rsidRPr="00754401">
        <w:rPr>
          <w:b/>
          <w:bCs/>
          <w:lang w:val="en-KE"/>
        </w:rPr>
        <w:t xml:space="preserve">Dashboard Overview for </w:t>
      </w:r>
      <w:proofErr w:type="spellStart"/>
      <w:r w:rsidRPr="00754401">
        <w:rPr>
          <w:b/>
          <w:bCs/>
          <w:lang w:val="en-KE"/>
        </w:rPr>
        <w:t>ShopMart</w:t>
      </w:r>
      <w:proofErr w:type="spellEnd"/>
      <w:r w:rsidRPr="00754401">
        <w:rPr>
          <w:b/>
          <w:bCs/>
          <w:lang w:val="en-KE"/>
        </w:rPr>
        <w:t xml:space="preserve"> Executives</w:t>
      </w:r>
    </w:p>
    <w:p w14:paraId="0003AA7A" w14:textId="77777777" w:rsidR="00754401" w:rsidRPr="00754401" w:rsidRDefault="00754401" w:rsidP="00754401">
      <w:pPr>
        <w:rPr>
          <w:b/>
          <w:bCs/>
          <w:lang w:val="en-KE"/>
        </w:rPr>
      </w:pPr>
      <w:r w:rsidRPr="00754401">
        <w:rPr>
          <w:b/>
          <w:bCs/>
          <w:lang w:val="en-KE"/>
        </w:rPr>
        <w:t>Target Audience</w:t>
      </w:r>
    </w:p>
    <w:p w14:paraId="27AFBB40" w14:textId="77777777" w:rsidR="00754401" w:rsidRPr="00754401" w:rsidRDefault="00754401" w:rsidP="00754401">
      <w:pPr>
        <w:rPr>
          <w:lang w:val="en-KE"/>
        </w:rPr>
      </w:pPr>
      <w:r w:rsidRPr="00754401">
        <w:rPr>
          <w:lang w:val="en-KE"/>
        </w:rPr>
        <w:t xml:space="preserve">This dashboard is specifically designed for the executive team at </w:t>
      </w:r>
      <w:proofErr w:type="spellStart"/>
      <w:r w:rsidRPr="00754401">
        <w:rPr>
          <w:lang w:val="en-KE"/>
        </w:rPr>
        <w:t>ShopMart</w:t>
      </w:r>
      <w:proofErr w:type="spellEnd"/>
      <w:r w:rsidRPr="00754401">
        <w:rPr>
          <w:lang w:val="en-KE"/>
        </w:rPr>
        <w:t>, including key decision-makers such as the CEO, CFO, and heads of various departments. The audience is expected to be individuals with a focus on strategic planning and a need for high-level insights into the company's sales performance.</w:t>
      </w:r>
    </w:p>
    <w:p w14:paraId="1BAF512F" w14:textId="77777777" w:rsidR="00754401" w:rsidRPr="00754401" w:rsidRDefault="00754401" w:rsidP="00754401">
      <w:pPr>
        <w:rPr>
          <w:b/>
          <w:bCs/>
          <w:lang w:val="en-KE"/>
        </w:rPr>
      </w:pPr>
      <w:r w:rsidRPr="00754401">
        <w:rPr>
          <w:b/>
          <w:bCs/>
          <w:lang w:val="en-KE"/>
        </w:rPr>
        <w:t>Visualizations and Decision-Making Support</w:t>
      </w:r>
    </w:p>
    <w:p w14:paraId="2FCA2B97" w14:textId="77777777" w:rsidR="00754401" w:rsidRPr="00754401" w:rsidRDefault="00754401" w:rsidP="00754401">
      <w:pPr>
        <w:numPr>
          <w:ilvl w:val="0"/>
          <w:numId w:val="1"/>
        </w:numPr>
        <w:rPr>
          <w:lang w:val="en-KE"/>
        </w:rPr>
      </w:pPr>
      <w:r w:rsidRPr="00754401">
        <w:rPr>
          <w:b/>
          <w:bCs/>
          <w:lang w:val="en-KE"/>
        </w:rPr>
        <w:t>Monthly Sales Trends</w:t>
      </w:r>
      <w:r w:rsidRPr="00754401">
        <w:rPr>
          <w:lang w:val="en-KE"/>
        </w:rPr>
        <w:t>:</w:t>
      </w:r>
    </w:p>
    <w:p w14:paraId="79F701D4" w14:textId="77777777" w:rsidR="00754401" w:rsidRPr="00754401" w:rsidRDefault="00754401" w:rsidP="00754401">
      <w:pPr>
        <w:numPr>
          <w:ilvl w:val="1"/>
          <w:numId w:val="1"/>
        </w:numPr>
        <w:rPr>
          <w:lang w:val="en-KE"/>
        </w:rPr>
      </w:pPr>
      <w:r w:rsidRPr="00754401">
        <w:rPr>
          <w:b/>
          <w:bCs/>
          <w:lang w:val="en-KE"/>
        </w:rPr>
        <w:t>Visualization</w:t>
      </w:r>
      <w:r w:rsidRPr="00754401">
        <w:rPr>
          <w:lang w:val="en-KE"/>
        </w:rPr>
        <w:t>: Line chart.</w:t>
      </w:r>
    </w:p>
    <w:p w14:paraId="140E0C87" w14:textId="77777777" w:rsidR="00754401" w:rsidRPr="00754401" w:rsidRDefault="00754401" w:rsidP="00754401">
      <w:pPr>
        <w:numPr>
          <w:ilvl w:val="1"/>
          <w:numId w:val="1"/>
        </w:numPr>
        <w:rPr>
          <w:lang w:val="en-KE"/>
        </w:rPr>
      </w:pPr>
      <w:r w:rsidRPr="00754401">
        <w:rPr>
          <w:b/>
          <w:bCs/>
          <w:lang w:val="en-KE"/>
        </w:rPr>
        <w:t>Description</w:t>
      </w:r>
      <w:r w:rsidRPr="00754401">
        <w:rPr>
          <w:lang w:val="en-KE"/>
        </w:rPr>
        <w:t>: The line chart illustrates the sum of sales over the first five months of 2023.</w:t>
      </w:r>
    </w:p>
    <w:p w14:paraId="7A03657D" w14:textId="77777777" w:rsidR="00754401" w:rsidRPr="00754401" w:rsidRDefault="00754401" w:rsidP="00754401">
      <w:pPr>
        <w:numPr>
          <w:ilvl w:val="1"/>
          <w:numId w:val="1"/>
        </w:numPr>
        <w:rPr>
          <w:lang w:val="en-KE"/>
        </w:rPr>
      </w:pPr>
      <w:r w:rsidRPr="00754401">
        <w:rPr>
          <w:b/>
          <w:bCs/>
          <w:lang w:val="en-KE"/>
        </w:rPr>
        <w:t>Support for Decision-Making</w:t>
      </w:r>
      <w:r w:rsidRPr="00754401">
        <w:rPr>
          <w:lang w:val="en-KE"/>
        </w:rPr>
        <w:t>: This chart allows executives to quickly assess the overall sales performance and identify any fluctuations or trends over time. It provides a clear view of the sales trajectory, which is crucial for forecasting and strategic planning.</w:t>
      </w:r>
    </w:p>
    <w:p w14:paraId="6F59736E" w14:textId="77777777" w:rsidR="00754401" w:rsidRPr="00754401" w:rsidRDefault="00754401" w:rsidP="00754401">
      <w:pPr>
        <w:numPr>
          <w:ilvl w:val="1"/>
          <w:numId w:val="1"/>
        </w:numPr>
        <w:rPr>
          <w:lang w:val="en-KE"/>
        </w:rPr>
      </w:pPr>
      <w:r w:rsidRPr="00754401">
        <w:rPr>
          <w:b/>
          <w:bCs/>
          <w:lang w:val="en-KE"/>
        </w:rPr>
        <w:t>Rationale</w:t>
      </w:r>
      <w:r w:rsidRPr="00754401">
        <w:rPr>
          <w:lang w:val="en-KE"/>
        </w:rPr>
        <w:t>: The line chart is chosen for its ability to show continuous data over time, making it easy to visualize trends and changes in sales performance.</w:t>
      </w:r>
    </w:p>
    <w:p w14:paraId="55AE2916" w14:textId="77777777" w:rsidR="00754401" w:rsidRPr="00754401" w:rsidRDefault="00754401" w:rsidP="00754401">
      <w:pPr>
        <w:numPr>
          <w:ilvl w:val="0"/>
          <w:numId w:val="1"/>
        </w:numPr>
        <w:rPr>
          <w:lang w:val="en-KE"/>
        </w:rPr>
      </w:pPr>
      <w:r w:rsidRPr="00754401">
        <w:rPr>
          <w:b/>
          <w:bCs/>
          <w:lang w:val="en-KE"/>
        </w:rPr>
        <w:t>Distribution of Sales by Product Category</w:t>
      </w:r>
      <w:r w:rsidRPr="00754401">
        <w:rPr>
          <w:lang w:val="en-KE"/>
        </w:rPr>
        <w:t>:</w:t>
      </w:r>
    </w:p>
    <w:p w14:paraId="156B2103" w14:textId="77777777" w:rsidR="00754401" w:rsidRPr="00754401" w:rsidRDefault="00754401" w:rsidP="00754401">
      <w:pPr>
        <w:numPr>
          <w:ilvl w:val="1"/>
          <w:numId w:val="1"/>
        </w:numPr>
        <w:rPr>
          <w:lang w:val="en-KE"/>
        </w:rPr>
      </w:pPr>
      <w:r w:rsidRPr="00754401">
        <w:rPr>
          <w:b/>
          <w:bCs/>
          <w:lang w:val="en-KE"/>
        </w:rPr>
        <w:t>Visualization</w:t>
      </w:r>
      <w:r w:rsidRPr="00754401">
        <w:rPr>
          <w:lang w:val="en-KE"/>
        </w:rPr>
        <w:t>: Bar chart.</w:t>
      </w:r>
    </w:p>
    <w:p w14:paraId="49DE38C5" w14:textId="77777777" w:rsidR="00754401" w:rsidRPr="00754401" w:rsidRDefault="00754401" w:rsidP="00754401">
      <w:pPr>
        <w:numPr>
          <w:ilvl w:val="1"/>
          <w:numId w:val="1"/>
        </w:numPr>
        <w:rPr>
          <w:lang w:val="en-KE"/>
        </w:rPr>
      </w:pPr>
      <w:r w:rsidRPr="00754401">
        <w:rPr>
          <w:b/>
          <w:bCs/>
          <w:lang w:val="en-KE"/>
        </w:rPr>
        <w:t>Description</w:t>
      </w:r>
      <w:r w:rsidRPr="00754401">
        <w:rPr>
          <w:lang w:val="en-KE"/>
        </w:rPr>
        <w:t>: The bar chart displays the sum of sales by different product categories: High-range, Mid-range, and Low-range.</w:t>
      </w:r>
    </w:p>
    <w:p w14:paraId="6D34BEBF" w14:textId="77777777" w:rsidR="00754401" w:rsidRPr="00754401" w:rsidRDefault="00754401" w:rsidP="00754401">
      <w:pPr>
        <w:numPr>
          <w:ilvl w:val="1"/>
          <w:numId w:val="1"/>
        </w:numPr>
        <w:rPr>
          <w:lang w:val="en-KE"/>
        </w:rPr>
      </w:pPr>
      <w:r w:rsidRPr="00754401">
        <w:rPr>
          <w:b/>
          <w:bCs/>
          <w:lang w:val="en-KE"/>
        </w:rPr>
        <w:t>Support for Decision-Making</w:t>
      </w:r>
      <w:r w:rsidRPr="00754401">
        <w:rPr>
          <w:lang w:val="en-KE"/>
        </w:rPr>
        <w:t>: By showing the distribution of sales across various product categories, executives can identify which categories are contributing the most to revenue. This insight helps in making informed decisions about inventory management, marketing strategies, and product development.</w:t>
      </w:r>
    </w:p>
    <w:p w14:paraId="1B8695C8" w14:textId="77777777" w:rsidR="00754401" w:rsidRPr="00754401" w:rsidRDefault="00754401" w:rsidP="00754401">
      <w:pPr>
        <w:numPr>
          <w:ilvl w:val="1"/>
          <w:numId w:val="1"/>
        </w:numPr>
        <w:rPr>
          <w:lang w:val="en-KE"/>
        </w:rPr>
      </w:pPr>
      <w:r w:rsidRPr="00754401">
        <w:rPr>
          <w:b/>
          <w:bCs/>
          <w:lang w:val="en-KE"/>
        </w:rPr>
        <w:t>Rationale</w:t>
      </w:r>
      <w:r w:rsidRPr="00754401">
        <w:rPr>
          <w:lang w:val="en-KE"/>
        </w:rPr>
        <w:t>: The bar chart is effective for comparing discrete categories, allowing for a quick visual comparison of sales performance across different segments.</w:t>
      </w:r>
    </w:p>
    <w:p w14:paraId="152CDED1" w14:textId="77777777" w:rsidR="00754401" w:rsidRPr="00754401" w:rsidRDefault="00754401" w:rsidP="00754401">
      <w:pPr>
        <w:numPr>
          <w:ilvl w:val="0"/>
          <w:numId w:val="1"/>
        </w:numPr>
        <w:rPr>
          <w:lang w:val="en-KE"/>
        </w:rPr>
      </w:pPr>
      <w:r w:rsidRPr="00754401">
        <w:rPr>
          <w:b/>
          <w:bCs/>
          <w:lang w:val="en-KE"/>
        </w:rPr>
        <w:t>Average Transaction Size</w:t>
      </w:r>
      <w:r w:rsidRPr="00754401">
        <w:rPr>
          <w:lang w:val="en-KE"/>
        </w:rPr>
        <w:t>:</w:t>
      </w:r>
    </w:p>
    <w:p w14:paraId="756CC480" w14:textId="77777777" w:rsidR="00754401" w:rsidRPr="00754401" w:rsidRDefault="00754401" w:rsidP="00754401">
      <w:pPr>
        <w:numPr>
          <w:ilvl w:val="1"/>
          <w:numId w:val="1"/>
        </w:numPr>
        <w:rPr>
          <w:lang w:val="en-KE"/>
        </w:rPr>
      </w:pPr>
      <w:r w:rsidRPr="00754401">
        <w:rPr>
          <w:b/>
          <w:bCs/>
          <w:lang w:val="en-KE"/>
        </w:rPr>
        <w:t>Visualization</w:t>
      </w:r>
      <w:r w:rsidRPr="00754401">
        <w:rPr>
          <w:lang w:val="en-KE"/>
        </w:rPr>
        <w:t>: Card.</w:t>
      </w:r>
    </w:p>
    <w:p w14:paraId="68BB54C3" w14:textId="77777777" w:rsidR="00754401" w:rsidRPr="00754401" w:rsidRDefault="00754401" w:rsidP="00754401">
      <w:pPr>
        <w:numPr>
          <w:ilvl w:val="1"/>
          <w:numId w:val="1"/>
        </w:numPr>
        <w:rPr>
          <w:lang w:val="en-KE"/>
        </w:rPr>
      </w:pPr>
      <w:r w:rsidRPr="00754401">
        <w:rPr>
          <w:b/>
          <w:bCs/>
          <w:lang w:val="en-KE"/>
        </w:rPr>
        <w:lastRenderedPageBreak/>
        <w:t>Description</w:t>
      </w:r>
      <w:r w:rsidRPr="00754401">
        <w:rPr>
          <w:lang w:val="en-KE"/>
        </w:rPr>
        <w:t>: The card presents the average sales amount, calculated as $51.44.</w:t>
      </w:r>
    </w:p>
    <w:p w14:paraId="75AFBD30" w14:textId="2D933824" w:rsidR="00754401" w:rsidRPr="00754401" w:rsidRDefault="00754401" w:rsidP="00754401">
      <w:pPr>
        <w:numPr>
          <w:ilvl w:val="1"/>
          <w:numId w:val="1"/>
        </w:numPr>
        <w:rPr>
          <w:lang w:val="en-KE"/>
        </w:rPr>
      </w:pPr>
      <w:r w:rsidRPr="00754401">
        <w:rPr>
          <w:b/>
          <w:bCs/>
          <w:lang w:val="en-KE"/>
        </w:rPr>
        <w:t>Support for Decision-Making</w:t>
      </w:r>
      <w:r w:rsidRPr="00754401">
        <w:rPr>
          <w:lang w:val="en-KE"/>
        </w:rPr>
        <w:t xml:space="preserve">: Understanding the average transaction size is key to assessing customer </w:t>
      </w:r>
      <w:r w:rsidRPr="00754401">
        <w:rPr>
          <w:lang w:val="en-KE"/>
        </w:rPr>
        <w:t>behaviour</w:t>
      </w:r>
      <w:r w:rsidRPr="00754401">
        <w:rPr>
          <w:lang w:val="en-KE"/>
        </w:rPr>
        <w:t xml:space="preserve"> and the overall health of the business. It helps in setting targets for sales teams and in </w:t>
      </w:r>
      <w:r w:rsidRPr="00754401">
        <w:rPr>
          <w:lang w:val="en-KE"/>
        </w:rPr>
        <w:t>analysing</w:t>
      </w:r>
      <w:r w:rsidRPr="00754401">
        <w:rPr>
          <w:lang w:val="en-KE"/>
        </w:rPr>
        <w:t xml:space="preserve"> the effectiveness of sales strategies.</w:t>
      </w:r>
    </w:p>
    <w:p w14:paraId="71F9E068" w14:textId="77777777" w:rsidR="00754401" w:rsidRPr="00754401" w:rsidRDefault="00754401" w:rsidP="00754401">
      <w:pPr>
        <w:numPr>
          <w:ilvl w:val="1"/>
          <w:numId w:val="1"/>
        </w:numPr>
        <w:rPr>
          <w:lang w:val="en-KE"/>
        </w:rPr>
      </w:pPr>
      <w:r w:rsidRPr="00754401">
        <w:rPr>
          <w:b/>
          <w:bCs/>
          <w:lang w:val="en-KE"/>
        </w:rPr>
        <w:t>Rationale</w:t>
      </w:r>
      <w:r w:rsidRPr="00754401">
        <w:rPr>
          <w:lang w:val="en-KE"/>
        </w:rPr>
        <w:t>: The card format is chosen for its simplicity and directness, making it easy to communicate a single key metric at a glance.</w:t>
      </w:r>
    </w:p>
    <w:p w14:paraId="1A22ED4B" w14:textId="77777777" w:rsidR="00754401" w:rsidRPr="00754401" w:rsidRDefault="00754401" w:rsidP="00754401">
      <w:pPr>
        <w:rPr>
          <w:b/>
          <w:bCs/>
          <w:lang w:val="en-KE"/>
        </w:rPr>
      </w:pPr>
      <w:r w:rsidRPr="00754401">
        <w:rPr>
          <w:b/>
          <w:bCs/>
          <w:lang w:val="en-KE"/>
        </w:rPr>
        <w:t>Rationale Behind Design Choices</w:t>
      </w:r>
    </w:p>
    <w:p w14:paraId="48F6254C" w14:textId="77777777" w:rsidR="00754401" w:rsidRPr="00754401" w:rsidRDefault="00754401" w:rsidP="00754401">
      <w:pPr>
        <w:numPr>
          <w:ilvl w:val="0"/>
          <w:numId w:val="2"/>
        </w:numPr>
        <w:rPr>
          <w:lang w:val="en-KE"/>
        </w:rPr>
      </w:pPr>
      <w:r w:rsidRPr="00754401">
        <w:rPr>
          <w:b/>
          <w:bCs/>
          <w:lang w:val="en-KE"/>
        </w:rPr>
        <w:t>Simplicity and Clarity</w:t>
      </w:r>
      <w:r w:rsidRPr="00754401">
        <w:rPr>
          <w:lang w:val="en-KE"/>
        </w:rPr>
        <w:t>:</w:t>
      </w:r>
    </w:p>
    <w:p w14:paraId="2601A04A" w14:textId="4DF51B2C" w:rsidR="00754401" w:rsidRPr="00754401" w:rsidRDefault="00754401" w:rsidP="00754401">
      <w:pPr>
        <w:numPr>
          <w:ilvl w:val="1"/>
          <w:numId w:val="2"/>
        </w:numPr>
        <w:rPr>
          <w:lang w:val="en-KE"/>
        </w:rPr>
      </w:pPr>
      <w:r w:rsidRPr="00754401">
        <w:rPr>
          <w:lang w:val="en-KE"/>
        </w:rPr>
        <w:t xml:space="preserve">The dashboard is designed with simplicity in mind, ensuring that executives can quickly grasp the key insights without needing extensive data interpretation. Each visualization is clearly </w:t>
      </w:r>
      <w:r w:rsidRPr="00754401">
        <w:rPr>
          <w:lang w:val="en-KE"/>
        </w:rPr>
        <w:t>labelled</w:t>
      </w:r>
      <w:r w:rsidRPr="00754401">
        <w:rPr>
          <w:lang w:val="en-KE"/>
        </w:rPr>
        <w:t xml:space="preserve"> and formatted to ensure ease of understanding.</w:t>
      </w:r>
    </w:p>
    <w:p w14:paraId="276EFBE5" w14:textId="77777777" w:rsidR="00754401" w:rsidRPr="00754401" w:rsidRDefault="00754401" w:rsidP="00754401">
      <w:pPr>
        <w:numPr>
          <w:ilvl w:val="0"/>
          <w:numId w:val="2"/>
        </w:numPr>
        <w:rPr>
          <w:lang w:val="en-KE"/>
        </w:rPr>
      </w:pPr>
      <w:r w:rsidRPr="00754401">
        <w:rPr>
          <w:b/>
          <w:bCs/>
          <w:lang w:val="en-KE"/>
        </w:rPr>
        <w:t>Relevance of Insights</w:t>
      </w:r>
      <w:r w:rsidRPr="00754401">
        <w:rPr>
          <w:lang w:val="en-KE"/>
        </w:rPr>
        <w:t>:</w:t>
      </w:r>
    </w:p>
    <w:p w14:paraId="67C23ED4" w14:textId="12BB6913" w:rsidR="00754401" w:rsidRPr="00754401" w:rsidRDefault="00754401" w:rsidP="00754401">
      <w:pPr>
        <w:numPr>
          <w:ilvl w:val="1"/>
          <w:numId w:val="2"/>
        </w:numPr>
        <w:rPr>
          <w:lang w:val="en-KE"/>
        </w:rPr>
      </w:pPr>
      <w:r w:rsidRPr="00754401">
        <w:rPr>
          <w:lang w:val="en-KE"/>
        </w:rPr>
        <w:t xml:space="preserve">The visualizations are chosen to provide insights that are directly relevant to strategic decision-making. They cover critical aspects of sales performance, including trends over time, category performance, and transaction </w:t>
      </w:r>
      <w:r w:rsidRPr="00754401">
        <w:rPr>
          <w:lang w:val="en-KE"/>
        </w:rPr>
        <w:t>behaviour</w:t>
      </w:r>
      <w:r w:rsidRPr="00754401">
        <w:rPr>
          <w:lang w:val="en-KE"/>
        </w:rPr>
        <w:t>.</w:t>
      </w:r>
    </w:p>
    <w:p w14:paraId="21F14587" w14:textId="77777777" w:rsidR="00754401" w:rsidRPr="00754401" w:rsidRDefault="00754401" w:rsidP="00754401">
      <w:pPr>
        <w:numPr>
          <w:ilvl w:val="0"/>
          <w:numId w:val="2"/>
        </w:numPr>
        <w:rPr>
          <w:lang w:val="en-KE"/>
        </w:rPr>
      </w:pPr>
      <w:r w:rsidRPr="00754401">
        <w:rPr>
          <w:b/>
          <w:bCs/>
          <w:lang w:val="en-KE"/>
        </w:rPr>
        <w:t>Interactive Filtering</w:t>
      </w:r>
      <w:r w:rsidRPr="00754401">
        <w:rPr>
          <w:lang w:val="en-KE"/>
        </w:rPr>
        <w:t>:</w:t>
      </w:r>
    </w:p>
    <w:p w14:paraId="4004FED8" w14:textId="77777777" w:rsidR="00754401" w:rsidRPr="00754401" w:rsidRDefault="00754401" w:rsidP="00754401">
      <w:pPr>
        <w:numPr>
          <w:ilvl w:val="1"/>
          <w:numId w:val="2"/>
        </w:numPr>
        <w:rPr>
          <w:lang w:val="en-KE"/>
        </w:rPr>
      </w:pPr>
      <w:r w:rsidRPr="00754401">
        <w:rPr>
          <w:lang w:val="en-KE"/>
        </w:rPr>
        <w:t>The interactive filters allow executives to drill down into specific periods and product categories. This interactivity supports a deeper understanding of the data and enables more informed decision-making by allowing exploration of specific areas of interest.</w:t>
      </w:r>
    </w:p>
    <w:p w14:paraId="1AB18428" w14:textId="77777777" w:rsidR="00754401" w:rsidRPr="00754401" w:rsidRDefault="00754401" w:rsidP="00754401">
      <w:pPr>
        <w:rPr>
          <w:b/>
          <w:bCs/>
          <w:lang w:val="en-KE"/>
        </w:rPr>
      </w:pPr>
      <w:r w:rsidRPr="00754401">
        <w:rPr>
          <w:b/>
          <w:bCs/>
          <w:lang w:val="en-KE"/>
        </w:rPr>
        <w:t>Evaluation Criteria</w:t>
      </w:r>
    </w:p>
    <w:p w14:paraId="2727A449" w14:textId="77777777" w:rsidR="00754401" w:rsidRPr="00754401" w:rsidRDefault="00754401" w:rsidP="00754401">
      <w:pPr>
        <w:numPr>
          <w:ilvl w:val="0"/>
          <w:numId w:val="3"/>
        </w:numPr>
        <w:rPr>
          <w:lang w:val="en-KE"/>
        </w:rPr>
      </w:pPr>
      <w:r w:rsidRPr="00754401">
        <w:rPr>
          <w:b/>
          <w:bCs/>
          <w:lang w:val="en-KE"/>
        </w:rPr>
        <w:t>Simplicity and Clarity</w:t>
      </w:r>
      <w:r w:rsidRPr="00754401">
        <w:rPr>
          <w:lang w:val="en-KE"/>
        </w:rPr>
        <w:t>:</w:t>
      </w:r>
    </w:p>
    <w:p w14:paraId="36D64F60" w14:textId="77777777" w:rsidR="00754401" w:rsidRPr="00754401" w:rsidRDefault="00754401" w:rsidP="00754401">
      <w:pPr>
        <w:numPr>
          <w:ilvl w:val="1"/>
          <w:numId w:val="3"/>
        </w:numPr>
        <w:rPr>
          <w:lang w:val="en-KE"/>
        </w:rPr>
      </w:pPr>
      <w:r w:rsidRPr="00754401">
        <w:rPr>
          <w:lang w:val="en-KE"/>
        </w:rPr>
        <w:t>The dashboard is designed to be user-friendly, with clear labels and intuitive visualizations. Each element is easy to understand, ensuring that executives can quickly grasp the key insights.</w:t>
      </w:r>
    </w:p>
    <w:p w14:paraId="56AFDAF5" w14:textId="77777777" w:rsidR="00754401" w:rsidRPr="00754401" w:rsidRDefault="00754401" w:rsidP="00754401">
      <w:pPr>
        <w:numPr>
          <w:ilvl w:val="0"/>
          <w:numId w:val="3"/>
        </w:numPr>
        <w:rPr>
          <w:lang w:val="en-KE"/>
        </w:rPr>
      </w:pPr>
      <w:r w:rsidRPr="00754401">
        <w:rPr>
          <w:b/>
          <w:bCs/>
          <w:lang w:val="en-KE"/>
        </w:rPr>
        <w:t>Relevance of Insights</w:t>
      </w:r>
      <w:r w:rsidRPr="00754401">
        <w:rPr>
          <w:lang w:val="en-KE"/>
        </w:rPr>
        <w:t>:</w:t>
      </w:r>
    </w:p>
    <w:p w14:paraId="336FD4FA" w14:textId="77777777" w:rsidR="00754401" w:rsidRPr="00754401" w:rsidRDefault="00754401" w:rsidP="00754401">
      <w:pPr>
        <w:numPr>
          <w:ilvl w:val="1"/>
          <w:numId w:val="3"/>
        </w:numPr>
        <w:rPr>
          <w:lang w:val="en-KE"/>
        </w:rPr>
      </w:pPr>
      <w:r w:rsidRPr="00754401">
        <w:rPr>
          <w:lang w:val="en-KE"/>
        </w:rPr>
        <w:t>The visualizations are directly aligned with the needs of the target audience. They provide actionable insights that can inform strategic decisions, making the dashboard a valuable tool for the executive team.</w:t>
      </w:r>
    </w:p>
    <w:p w14:paraId="644A4AD8" w14:textId="77777777" w:rsidR="00754401" w:rsidRPr="00754401" w:rsidRDefault="00754401" w:rsidP="00754401">
      <w:pPr>
        <w:numPr>
          <w:ilvl w:val="0"/>
          <w:numId w:val="3"/>
        </w:numPr>
        <w:rPr>
          <w:lang w:val="en-KE"/>
        </w:rPr>
      </w:pPr>
      <w:r w:rsidRPr="00754401">
        <w:rPr>
          <w:b/>
          <w:bCs/>
          <w:lang w:val="en-KE"/>
        </w:rPr>
        <w:t>Quality of the Explanation for Design Choices</w:t>
      </w:r>
      <w:r w:rsidRPr="00754401">
        <w:rPr>
          <w:lang w:val="en-KE"/>
        </w:rPr>
        <w:t>:</w:t>
      </w:r>
    </w:p>
    <w:p w14:paraId="11261A03" w14:textId="77777777" w:rsidR="00754401" w:rsidRPr="00754401" w:rsidRDefault="00754401" w:rsidP="00754401">
      <w:pPr>
        <w:numPr>
          <w:ilvl w:val="1"/>
          <w:numId w:val="3"/>
        </w:numPr>
        <w:rPr>
          <w:lang w:val="en-KE"/>
        </w:rPr>
      </w:pPr>
      <w:r w:rsidRPr="00754401">
        <w:rPr>
          <w:lang w:val="en-KE"/>
        </w:rPr>
        <w:lastRenderedPageBreak/>
        <w:t>The rationale behind each design choice is clearly explained, highlighting how each visualization supports the decision-making process. This transparency ensures that the dashboard is not only functional but also understandable, allowing executives to trust and effectively use the insights provided.</w:t>
      </w:r>
    </w:p>
    <w:p w14:paraId="62806F20" w14:textId="1F938D5C" w:rsidR="00757A57" w:rsidRPr="00754401" w:rsidRDefault="00754401">
      <w:pPr>
        <w:rPr>
          <w:b/>
          <w:bCs/>
        </w:rPr>
      </w:pPr>
      <w:r w:rsidRPr="00754401">
        <w:rPr>
          <w:b/>
          <w:bCs/>
          <w:lang w:val="en-KE"/>
        </w:rPr>
        <w:t>APPENDIX</w:t>
      </w:r>
      <w:r>
        <w:rPr>
          <w:b/>
          <w:bCs/>
          <w:lang w:val="en-KE"/>
        </w:rPr>
        <w:br/>
      </w:r>
      <w:r>
        <w:rPr>
          <w:b/>
          <w:bCs/>
          <w:noProof/>
        </w:rPr>
        <w:drawing>
          <wp:inline distT="0" distB="0" distL="0" distR="0" wp14:anchorId="7AA2D092" wp14:editId="03DD981F">
            <wp:extent cx="5731510" cy="3149132"/>
            <wp:effectExtent l="0" t="0" r="2540" b="0"/>
            <wp:docPr id="1745485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85623" name="Picture 1745485623"/>
                    <pic:cNvPicPr/>
                  </pic:nvPicPr>
                  <pic:blipFill rotWithShape="1">
                    <a:blip r:embed="rId5" cstate="print">
                      <a:extLst>
                        <a:ext uri="{28A0092B-C50C-407E-A947-70E740481C1C}">
                          <a14:useLocalDpi xmlns:a14="http://schemas.microsoft.com/office/drawing/2010/main" val="0"/>
                        </a:ext>
                      </a:extLst>
                    </a:blip>
                    <a:srcRect t="8399"/>
                    <a:stretch/>
                  </pic:blipFill>
                  <pic:spPr bwMode="auto">
                    <a:xfrm>
                      <a:off x="0" y="0"/>
                      <a:ext cx="5731510" cy="3149132"/>
                    </a:xfrm>
                    <a:prstGeom prst="rect">
                      <a:avLst/>
                    </a:prstGeom>
                    <a:ln>
                      <a:noFill/>
                    </a:ln>
                    <a:extLst>
                      <a:ext uri="{53640926-AAD7-44D8-BBD7-CCE9431645EC}">
                        <a14:shadowObscured xmlns:a14="http://schemas.microsoft.com/office/drawing/2010/main"/>
                      </a:ext>
                    </a:extLst>
                  </pic:spPr>
                </pic:pic>
              </a:graphicData>
            </a:graphic>
          </wp:inline>
        </w:drawing>
      </w:r>
    </w:p>
    <w:sectPr w:rsidR="00757A57" w:rsidRPr="00754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32693"/>
    <w:multiLevelType w:val="multilevel"/>
    <w:tmpl w:val="1B4A5E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727C4"/>
    <w:multiLevelType w:val="multilevel"/>
    <w:tmpl w:val="6916E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9349FB"/>
    <w:multiLevelType w:val="multilevel"/>
    <w:tmpl w:val="ABAA42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7456350">
    <w:abstractNumId w:val="2"/>
  </w:num>
  <w:num w:numId="2" w16cid:durableId="90056937">
    <w:abstractNumId w:val="0"/>
  </w:num>
  <w:num w:numId="3" w16cid:durableId="691995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01"/>
    <w:rsid w:val="00056B5B"/>
    <w:rsid w:val="00333666"/>
    <w:rsid w:val="007027AD"/>
    <w:rsid w:val="00715DA8"/>
    <w:rsid w:val="00754401"/>
    <w:rsid w:val="00757A5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A763A"/>
  <w15:chartTrackingRefBased/>
  <w15:docId w15:val="{4A916E02-76B1-4874-B7FE-F88D9814A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4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44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44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44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4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4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4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4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4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4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4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44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4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4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4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4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4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401"/>
    <w:rPr>
      <w:rFonts w:eastAsiaTheme="majorEastAsia" w:cstheme="majorBidi"/>
      <w:color w:val="272727" w:themeColor="text1" w:themeTint="D8"/>
    </w:rPr>
  </w:style>
  <w:style w:type="paragraph" w:styleId="Title">
    <w:name w:val="Title"/>
    <w:basedOn w:val="Normal"/>
    <w:next w:val="Normal"/>
    <w:link w:val="TitleChar"/>
    <w:uiPriority w:val="10"/>
    <w:qFormat/>
    <w:rsid w:val="007544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4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4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4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401"/>
    <w:pPr>
      <w:spacing w:before="160"/>
      <w:jc w:val="center"/>
    </w:pPr>
    <w:rPr>
      <w:i/>
      <w:iCs/>
      <w:color w:val="404040" w:themeColor="text1" w:themeTint="BF"/>
    </w:rPr>
  </w:style>
  <w:style w:type="character" w:customStyle="1" w:styleId="QuoteChar">
    <w:name w:val="Quote Char"/>
    <w:basedOn w:val="DefaultParagraphFont"/>
    <w:link w:val="Quote"/>
    <w:uiPriority w:val="29"/>
    <w:rsid w:val="00754401"/>
    <w:rPr>
      <w:i/>
      <w:iCs/>
      <w:color w:val="404040" w:themeColor="text1" w:themeTint="BF"/>
    </w:rPr>
  </w:style>
  <w:style w:type="paragraph" w:styleId="ListParagraph">
    <w:name w:val="List Paragraph"/>
    <w:basedOn w:val="Normal"/>
    <w:uiPriority w:val="34"/>
    <w:qFormat/>
    <w:rsid w:val="00754401"/>
    <w:pPr>
      <w:ind w:left="720"/>
      <w:contextualSpacing/>
    </w:pPr>
  </w:style>
  <w:style w:type="character" w:styleId="IntenseEmphasis">
    <w:name w:val="Intense Emphasis"/>
    <w:basedOn w:val="DefaultParagraphFont"/>
    <w:uiPriority w:val="21"/>
    <w:qFormat/>
    <w:rsid w:val="00754401"/>
    <w:rPr>
      <w:i/>
      <w:iCs/>
      <w:color w:val="0F4761" w:themeColor="accent1" w:themeShade="BF"/>
    </w:rPr>
  </w:style>
  <w:style w:type="paragraph" w:styleId="IntenseQuote">
    <w:name w:val="Intense Quote"/>
    <w:basedOn w:val="Normal"/>
    <w:next w:val="Normal"/>
    <w:link w:val="IntenseQuoteChar"/>
    <w:uiPriority w:val="30"/>
    <w:qFormat/>
    <w:rsid w:val="007544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401"/>
    <w:rPr>
      <w:i/>
      <w:iCs/>
      <w:color w:val="0F4761" w:themeColor="accent1" w:themeShade="BF"/>
    </w:rPr>
  </w:style>
  <w:style w:type="character" w:styleId="IntenseReference">
    <w:name w:val="Intense Reference"/>
    <w:basedOn w:val="DefaultParagraphFont"/>
    <w:uiPriority w:val="32"/>
    <w:qFormat/>
    <w:rsid w:val="007544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629343">
      <w:bodyDiv w:val="1"/>
      <w:marLeft w:val="0"/>
      <w:marRight w:val="0"/>
      <w:marTop w:val="0"/>
      <w:marBottom w:val="0"/>
      <w:divBdr>
        <w:top w:val="none" w:sz="0" w:space="0" w:color="auto"/>
        <w:left w:val="none" w:sz="0" w:space="0" w:color="auto"/>
        <w:bottom w:val="none" w:sz="0" w:space="0" w:color="auto"/>
        <w:right w:val="none" w:sz="0" w:space="0" w:color="auto"/>
      </w:divBdr>
      <w:divsChild>
        <w:div w:id="1726292163">
          <w:marLeft w:val="0"/>
          <w:marRight w:val="0"/>
          <w:marTop w:val="0"/>
          <w:marBottom w:val="180"/>
          <w:divBdr>
            <w:top w:val="none" w:sz="0" w:space="0" w:color="auto"/>
            <w:left w:val="none" w:sz="0" w:space="0" w:color="auto"/>
            <w:bottom w:val="none" w:sz="0" w:space="0" w:color="auto"/>
            <w:right w:val="none" w:sz="0" w:space="0" w:color="auto"/>
          </w:divBdr>
        </w:div>
        <w:div w:id="259411428">
          <w:marLeft w:val="0"/>
          <w:marRight w:val="0"/>
          <w:marTop w:val="0"/>
          <w:marBottom w:val="180"/>
          <w:divBdr>
            <w:top w:val="none" w:sz="0" w:space="0" w:color="auto"/>
            <w:left w:val="none" w:sz="0" w:space="0" w:color="auto"/>
            <w:bottom w:val="none" w:sz="0" w:space="0" w:color="auto"/>
            <w:right w:val="none" w:sz="0" w:space="0" w:color="auto"/>
          </w:divBdr>
        </w:div>
        <w:div w:id="1428429842">
          <w:marLeft w:val="0"/>
          <w:marRight w:val="0"/>
          <w:marTop w:val="0"/>
          <w:marBottom w:val="180"/>
          <w:divBdr>
            <w:top w:val="none" w:sz="0" w:space="0" w:color="auto"/>
            <w:left w:val="none" w:sz="0" w:space="0" w:color="auto"/>
            <w:bottom w:val="none" w:sz="0" w:space="0" w:color="auto"/>
            <w:right w:val="none" w:sz="0" w:space="0" w:color="auto"/>
          </w:divBdr>
        </w:div>
        <w:div w:id="2048750208">
          <w:marLeft w:val="0"/>
          <w:marRight w:val="0"/>
          <w:marTop w:val="0"/>
          <w:marBottom w:val="180"/>
          <w:divBdr>
            <w:top w:val="none" w:sz="0" w:space="0" w:color="auto"/>
            <w:left w:val="none" w:sz="0" w:space="0" w:color="auto"/>
            <w:bottom w:val="none" w:sz="0" w:space="0" w:color="auto"/>
            <w:right w:val="none" w:sz="0" w:space="0" w:color="auto"/>
          </w:divBdr>
        </w:div>
        <w:div w:id="1224411066">
          <w:marLeft w:val="0"/>
          <w:marRight w:val="0"/>
          <w:marTop w:val="0"/>
          <w:marBottom w:val="180"/>
          <w:divBdr>
            <w:top w:val="none" w:sz="0" w:space="0" w:color="auto"/>
            <w:left w:val="none" w:sz="0" w:space="0" w:color="auto"/>
            <w:bottom w:val="none" w:sz="0" w:space="0" w:color="auto"/>
            <w:right w:val="none" w:sz="0" w:space="0" w:color="auto"/>
          </w:divBdr>
        </w:div>
        <w:div w:id="111093403">
          <w:marLeft w:val="0"/>
          <w:marRight w:val="0"/>
          <w:marTop w:val="0"/>
          <w:marBottom w:val="180"/>
          <w:divBdr>
            <w:top w:val="none" w:sz="0" w:space="0" w:color="auto"/>
            <w:left w:val="none" w:sz="0" w:space="0" w:color="auto"/>
            <w:bottom w:val="none" w:sz="0" w:space="0" w:color="auto"/>
            <w:right w:val="none" w:sz="0" w:space="0" w:color="auto"/>
          </w:divBdr>
        </w:div>
        <w:div w:id="234439030">
          <w:marLeft w:val="0"/>
          <w:marRight w:val="0"/>
          <w:marTop w:val="0"/>
          <w:marBottom w:val="180"/>
          <w:divBdr>
            <w:top w:val="none" w:sz="0" w:space="0" w:color="auto"/>
            <w:left w:val="none" w:sz="0" w:space="0" w:color="auto"/>
            <w:bottom w:val="none" w:sz="0" w:space="0" w:color="auto"/>
            <w:right w:val="none" w:sz="0" w:space="0" w:color="auto"/>
          </w:divBdr>
        </w:div>
        <w:div w:id="1732774524">
          <w:marLeft w:val="0"/>
          <w:marRight w:val="0"/>
          <w:marTop w:val="0"/>
          <w:marBottom w:val="180"/>
          <w:divBdr>
            <w:top w:val="none" w:sz="0" w:space="0" w:color="auto"/>
            <w:left w:val="none" w:sz="0" w:space="0" w:color="auto"/>
            <w:bottom w:val="none" w:sz="0" w:space="0" w:color="auto"/>
            <w:right w:val="none" w:sz="0" w:space="0" w:color="auto"/>
          </w:divBdr>
        </w:div>
        <w:div w:id="797142560">
          <w:marLeft w:val="0"/>
          <w:marRight w:val="0"/>
          <w:marTop w:val="0"/>
          <w:marBottom w:val="180"/>
          <w:divBdr>
            <w:top w:val="none" w:sz="0" w:space="0" w:color="auto"/>
            <w:left w:val="none" w:sz="0" w:space="0" w:color="auto"/>
            <w:bottom w:val="none" w:sz="0" w:space="0" w:color="auto"/>
            <w:right w:val="none" w:sz="0" w:space="0" w:color="auto"/>
          </w:divBdr>
        </w:div>
        <w:div w:id="1927302634">
          <w:marLeft w:val="0"/>
          <w:marRight w:val="0"/>
          <w:marTop w:val="0"/>
          <w:marBottom w:val="180"/>
          <w:divBdr>
            <w:top w:val="none" w:sz="0" w:space="0" w:color="auto"/>
            <w:left w:val="none" w:sz="0" w:space="0" w:color="auto"/>
            <w:bottom w:val="none" w:sz="0" w:space="0" w:color="auto"/>
            <w:right w:val="none" w:sz="0" w:space="0" w:color="auto"/>
          </w:divBdr>
        </w:div>
        <w:div w:id="885918122">
          <w:marLeft w:val="0"/>
          <w:marRight w:val="0"/>
          <w:marTop w:val="0"/>
          <w:marBottom w:val="180"/>
          <w:divBdr>
            <w:top w:val="none" w:sz="0" w:space="0" w:color="auto"/>
            <w:left w:val="none" w:sz="0" w:space="0" w:color="auto"/>
            <w:bottom w:val="none" w:sz="0" w:space="0" w:color="auto"/>
            <w:right w:val="none" w:sz="0" w:space="0" w:color="auto"/>
          </w:divBdr>
        </w:div>
        <w:div w:id="1285426871">
          <w:marLeft w:val="0"/>
          <w:marRight w:val="0"/>
          <w:marTop w:val="0"/>
          <w:marBottom w:val="180"/>
          <w:divBdr>
            <w:top w:val="none" w:sz="0" w:space="0" w:color="auto"/>
            <w:left w:val="none" w:sz="0" w:space="0" w:color="auto"/>
            <w:bottom w:val="none" w:sz="0" w:space="0" w:color="auto"/>
            <w:right w:val="none" w:sz="0" w:space="0" w:color="auto"/>
          </w:divBdr>
        </w:div>
        <w:div w:id="268588927">
          <w:marLeft w:val="0"/>
          <w:marRight w:val="0"/>
          <w:marTop w:val="0"/>
          <w:marBottom w:val="180"/>
          <w:divBdr>
            <w:top w:val="none" w:sz="0" w:space="0" w:color="auto"/>
            <w:left w:val="none" w:sz="0" w:space="0" w:color="auto"/>
            <w:bottom w:val="none" w:sz="0" w:space="0" w:color="auto"/>
            <w:right w:val="none" w:sz="0" w:space="0" w:color="auto"/>
          </w:divBdr>
        </w:div>
        <w:div w:id="1417555207">
          <w:marLeft w:val="0"/>
          <w:marRight w:val="0"/>
          <w:marTop w:val="0"/>
          <w:marBottom w:val="180"/>
          <w:divBdr>
            <w:top w:val="none" w:sz="0" w:space="0" w:color="auto"/>
            <w:left w:val="none" w:sz="0" w:space="0" w:color="auto"/>
            <w:bottom w:val="none" w:sz="0" w:space="0" w:color="auto"/>
            <w:right w:val="none" w:sz="0" w:space="0" w:color="auto"/>
          </w:divBdr>
        </w:div>
        <w:div w:id="2119331094">
          <w:marLeft w:val="0"/>
          <w:marRight w:val="0"/>
          <w:marTop w:val="0"/>
          <w:marBottom w:val="180"/>
          <w:divBdr>
            <w:top w:val="none" w:sz="0" w:space="0" w:color="auto"/>
            <w:left w:val="none" w:sz="0" w:space="0" w:color="auto"/>
            <w:bottom w:val="none" w:sz="0" w:space="0" w:color="auto"/>
            <w:right w:val="none" w:sz="0" w:space="0" w:color="auto"/>
          </w:divBdr>
        </w:div>
        <w:div w:id="426537022">
          <w:marLeft w:val="0"/>
          <w:marRight w:val="0"/>
          <w:marTop w:val="0"/>
          <w:marBottom w:val="180"/>
          <w:divBdr>
            <w:top w:val="none" w:sz="0" w:space="0" w:color="auto"/>
            <w:left w:val="none" w:sz="0" w:space="0" w:color="auto"/>
            <w:bottom w:val="none" w:sz="0" w:space="0" w:color="auto"/>
            <w:right w:val="none" w:sz="0" w:space="0" w:color="auto"/>
          </w:divBdr>
        </w:div>
        <w:div w:id="639917428">
          <w:marLeft w:val="0"/>
          <w:marRight w:val="0"/>
          <w:marTop w:val="0"/>
          <w:marBottom w:val="180"/>
          <w:divBdr>
            <w:top w:val="none" w:sz="0" w:space="0" w:color="auto"/>
            <w:left w:val="none" w:sz="0" w:space="0" w:color="auto"/>
            <w:bottom w:val="none" w:sz="0" w:space="0" w:color="auto"/>
            <w:right w:val="none" w:sz="0" w:space="0" w:color="auto"/>
          </w:divBdr>
        </w:div>
        <w:div w:id="1029379175">
          <w:marLeft w:val="0"/>
          <w:marRight w:val="0"/>
          <w:marTop w:val="0"/>
          <w:marBottom w:val="180"/>
          <w:divBdr>
            <w:top w:val="none" w:sz="0" w:space="0" w:color="auto"/>
            <w:left w:val="none" w:sz="0" w:space="0" w:color="auto"/>
            <w:bottom w:val="none" w:sz="0" w:space="0" w:color="auto"/>
            <w:right w:val="none" w:sz="0" w:space="0" w:color="auto"/>
          </w:divBdr>
        </w:div>
        <w:div w:id="1092167923">
          <w:marLeft w:val="0"/>
          <w:marRight w:val="0"/>
          <w:marTop w:val="0"/>
          <w:marBottom w:val="180"/>
          <w:divBdr>
            <w:top w:val="none" w:sz="0" w:space="0" w:color="auto"/>
            <w:left w:val="none" w:sz="0" w:space="0" w:color="auto"/>
            <w:bottom w:val="none" w:sz="0" w:space="0" w:color="auto"/>
            <w:right w:val="none" w:sz="0" w:space="0" w:color="auto"/>
          </w:divBdr>
        </w:div>
        <w:div w:id="274140166">
          <w:marLeft w:val="0"/>
          <w:marRight w:val="0"/>
          <w:marTop w:val="0"/>
          <w:marBottom w:val="180"/>
          <w:divBdr>
            <w:top w:val="none" w:sz="0" w:space="0" w:color="auto"/>
            <w:left w:val="none" w:sz="0" w:space="0" w:color="auto"/>
            <w:bottom w:val="none" w:sz="0" w:space="0" w:color="auto"/>
            <w:right w:val="none" w:sz="0" w:space="0" w:color="auto"/>
          </w:divBdr>
        </w:div>
        <w:div w:id="1045561815">
          <w:marLeft w:val="0"/>
          <w:marRight w:val="0"/>
          <w:marTop w:val="0"/>
          <w:marBottom w:val="180"/>
          <w:divBdr>
            <w:top w:val="none" w:sz="0" w:space="0" w:color="auto"/>
            <w:left w:val="none" w:sz="0" w:space="0" w:color="auto"/>
            <w:bottom w:val="none" w:sz="0" w:space="0" w:color="auto"/>
            <w:right w:val="none" w:sz="0" w:space="0" w:color="auto"/>
          </w:divBdr>
        </w:div>
        <w:div w:id="488717988">
          <w:marLeft w:val="0"/>
          <w:marRight w:val="0"/>
          <w:marTop w:val="0"/>
          <w:marBottom w:val="180"/>
          <w:divBdr>
            <w:top w:val="none" w:sz="0" w:space="0" w:color="auto"/>
            <w:left w:val="none" w:sz="0" w:space="0" w:color="auto"/>
            <w:bottom w:val="none" w:sz="0" w:space="0" w:color="auto"/>
            <w:right w:val="none" w:sz="0" w:space="0" w:color="auto"/>
          </w:divBdr>
        </w:div>
        <w:div w:id="1731616810">
          <w:marLeft w:val="0"/>
          <w:marRight w:val="0"/>
          <w:marTop w:val="0"/>
          <w:marBottom w:val="180"/>
          <w:divBdr>
            <w:top w:val="none" w:sz="0" w:space="0" w:color="auto"/>
            <w:left w:val="none" w:sz="0" w:space="0" w:color="auto"/>
            <w:bottom w:val="none" w:sz="0" w:space="0" w:color="auto"/>
            <w:right w:val="none" w:sz="0" w:space="0" w:color="auto"/>
          </w:divBdr>
        </w:div>
        <w:div w:id="1241135209">
          <w:marLeft w:val="0"/>
          <w:marRight w:val="0"/>
          <w:marTop w:val="0"/>
          <w:marBottom w:val="180"/>
          <w:divBdr>
            <w:top w:val="none" w:sz="0" w:space="0" w:color="auto"/>
            <w:left w:val="none" w:sz="0" w:space="0" w:color="auto"/>
            <w:bottom w:val="none" w:sz="0" w:space="0" w:color="auto"/>
            <w:right w:val="none" w:sz="0" w:space="0" w:color="auto"/>
          </w:divBdr>
        </w:div>
        <w:div w:id="723792704">
          <w:marLeft w:val="0"/>
          <w:marRight w:val="0"/>
          <w:marTop w:val="0"/>
          <w:marBottom w:val="180"/>
          <w:divBdr>
            <w:top w:val="none" w:sz="0" w:space="0" w:color="auto"/>
            <w:left w:val="none" w:sz="0" w:space="0" w:color="auto"/>
            <w:bottom w:val="none" w:sz="0" w:space="0" w:color="auto"/>
            <w:right w:val="none" w:sz="0" w:space="0" w:color="auto"/>
          </w:divBdr>
        </w:div>
        <w:div w:id="665786792">
          <w:marLeft w:val="0"/>
          <w:marRight w:val="0"/>
          <w:marTop w:val="0"/>
          <w:marBottom w:val="180"/>
          <w:divBdr>
            <w:top w:val="none" w:sz="0" w:space="0" w:color="auto"/>
            <w:left w:val="none" w:sz="0" w:space="0" w:color="auto"/>
            <w:bottom w:val="none" w:sz="0" w:space="0" w:color="auto"/>
            <w:right w:val="none" w:sz="0" w:space="0" w:color="auto"/>
          </w:divBdr>
        </w:div>
        <w:div w:id="1356074261">
          <w:marLeft w:val="0"/>
          <w:marRight w:val="0"/>
          <w:marTop w:val="0"/>
          <w:marBottom w:val="180"/>
          <w:divBdr>
            <w:top w:val="none" w:sz="0" w:space="0" w:color="auto"/>
            <w:left w:val="none" w:sz="0" w:space="0" w:color="auto"/>
            <w:bottom w:val="none" w:sz="0" w:space="0" w:color="auto"/>
            <w:right w:val="none" w:sz="0" w:space="0" w:color="auto"/>
          </w:divBdr>
        </w:div>
        <w:div w:id="1722706010">
          <w:marLeft w:val="0"/>
          <w:marRight w:val="0"/>
          <w:marTop w:val="0"/>
          <w:marBottom w:val="180"/>
          <w:divBdr>
            <w:top w:val="none" w:sz="0" w:space="0" w:color="auto"/>
            <w:left w:val="none" w:sz="0" w:space="0" w:color="auto"/>
            <w:bottom w:val="none" w:sz="0" w:space="0" w:color="auto"/>
            <w:right w:val="none" w:sz="0" w:space="0" w:color="auto"/>
          </w:divBdr>
        </w:div>
        <w:div w:id="1844667130">
          <w:marLeft w:val="0"/>
          <w:marRight w:val="0"/>
          <w:marTop w:val="0"/>
          <w:marBottom w:val="180"/>
          <w:divBdr>
            <w:top w:val="none" w:sz="0" w:space="0" w:color="auto"/>
            <w:left w:val="none" w:sz="0" w:space="0" w:color="auto"/>
            <w:bottom w:val="none" w:sz="0" w:space="0" w:color="auto"/>
            <w:right w:val="none" w:sz="0" w:space="0" w:color="auto"/>
          </w:divBdr>
        </w:div>
      </w:divsChild>
    </w:div>
    <w:div w:id="1122268888">
      <w:bodyDiv w:val="1"/>
      <w:marLeft w:val="0"/>
      <w:marRight w:val="0"/>
      <w:marTop w:val="0"/>
      <w:marBottom w:val="0"/>
      <w:divBdr>
        <w:top w:val="none" w:sz="0" w:space="0" w:color="auto"/>
        <w:left w:val="none" w:sz="0" w:space="0" w:color="auto"/>
        <w:bottom w:val="none" w:sz="0" w:space="0" w:color="auto"/>
        <w:right w:val="none" w:sz="0" w:space="0" w:color="auto"/>
      </w:divBdr>
      <w:divsChild>
        <w:div w:id="108428997">
          <w:marLeft w:val="0"/>
          <w:marRight w:val="0"/>
          <w:marTop w:val="0"/>
          <w:marBottom w:val="180"/>
          <w:divBdr>
            <w:top w:val="none" w:sz="0" w:space="0" w:color="auto"/>
            <w:left w:val="none" w:sz="0" w:space="0" w:color="auto"/>
            <w:bottom w:val="none" w:sz="0" w:space="0" w:color="auto"/>
            <w:right w:val="none" w:sz="0" w:space="0" w:color="auto"/>
          </w:divBdr>
        </w:div>
        <w:div w:id="1388800421">
          <w:marLeft w:val="0"/>
          <w:marRight w:val="0"/>
          <w:marTop w:val="0"/>
          <w:marBottom w:val="180"/>
          <w:divBdr>
            <w:top w:val="none" w:sz="0" w:space="0" w:color="auto"/>
            <w:left w:val="none" w:sz="0" w:space="0" w:color="auto"/>
            <w:bottom w:val="none" w:sz="0" w:space="0" w:color="auto"/>
            <w:right w:val="none" w:sz="0" w:space="0" w:color="auto"/>
          </w:divBdr>
        </w:div>
        <w:div w:id="248463659">
          <w:marLeft w:val="0"/>
          <w:marRight w:val="0"/>
          <w:marTop w:val="0"/>
          <w:marBottom w:val="180"/>
          <w:divBdr>
            <w:top w:val="none" w:sz="0" w:space="0" w:color="auto"/>
            <w:left w:val="none" w:sz="0" w:space="0" w:color="auto"/>
            <w:bottom w:val="none" w:sz="0" w:space="0" w:color="auto"/>
            <w:right w:val="none" w:sz="0" w:space="0" w:color="auto"/>
          </w:divBdr>
        </w:div>
        <w:div w:id="806975204">
          <w:marLeft w:val="0"/>
          <w:marRight w:val="0"/>
          <w:marTop w:val="0"/>
          <w:marBottom w:val="180"/>
          <w:divBdr>
            <w:top w:val="none" w:sz="0" w:space="0" w:color="auto"/>
            <w:left w:val="none" w:sz="0" w:space="0" w:color="auto"/>
            <w:bottom w:val="none" w:sz="0" w:space="0" w:color="auto"/>
            <w:right w:val="none" w:sz="0" w:space="0" w:color="auto"/>
          </w:divBdr>
        </w:div>
        <w:div w:id="577404143">
          <w:marLeft w:val="0"/>
          <w:marRight w:val="0"/>
          <w:marTop w:val="0"/>
          <w:marBottom w:val="180"/>
          <w:divBdr>
            <w:top w:val="none" w:sz="0" w:space="0" w:color="auto"/>
            <w:left w:val="none" w:sz="0" w:space="0" w:color="auto"/>
            <w:bottom w:val="none" w:sz="0" w:space="0" w:color="auto"/>
            <w:right w:val="none" w:sz="0" w:space="0" w:color="auto"/>
          </w:divBdr>
        </w:div>
        <w:div w:id="220561263">
          <w:marLeft w:val="0"/>
          <w:marRight w:val="0"/>
          <w:marTop w:val="0"/>
          <w:marBottom w:val="180"/>
          <w:divBdr>
            <w:top w:val="none" w:sz="0" w:space="0" w:color="auto"/>
            <w:left w:val="none" w:sz="0" w:space="0" w:color="auto"/>
            <w:bottom w:val="none" w:sz="0" w:space="0" w:color="auto"/>
            <w:right w:val="none" w:sz="0" w:space="0" w:color="auto"/>
          </w:divBdr>
        </w:div>
        <w:div w:id="1782147379">
          <w:marLeft w:val="0"/>
          <w:marRight w:val="0"/>
          <w:marTop w:val="0"/>
          <w:marBottom w:val="180"/>
          <w:divBdr>
            <w:top w:val="none" w:sz="0" w:space="0" w:color="auto"/>
            <w:left w:val="none" w:sz="0" w:space="0" w:color="auto"/>
            <w:bottom w:val="none" w:sz="0" w:space="0" w:color="auto"/>
            <w:right w:val="none" w:sz="0" w:space="0" w:color="auto"/>
          </w:divBdr>
        </w:div>
        <w:div w:id="1725984898">
          <w:marLeft w:val="0"/>
          <w:marRight w:val="0"/>
          <w:marTop w:val="0"/>
          <w:marBottom w:val="180"/>
          <w:divBdr>
            <w:top w:val="none" w:sz="0" w:space="0" w:color="auto"/>
            <w:left w:val="none" w:sz="0" w:space="0" w:color="auto"/>
            <w:bottom w:val="none" w:sz="0" w:space="0" w:color="auto"/>
            <w:right w:val="none" w:sz="0" w:space="0" w:color="auto"/>
          </w:divBdr>
        </w:div>
        <w:div w:id="1448961277">
          <w:marLeft w:val="0"/>
          <w:marRight w:val="0"/>
          <w:marTop w:val="0"/>
          <w:marBottom w:val="180"/>
          <w:divBdr>
            <w:top w:val="none" w:sz="0" w:space="0" w:color="auto"/>
            <w:left w:val="none" w:sz="0" w:space="0" w:color="auto"/>
            <w:bottom w:val="none" w:sz="0" w:space="0" w:color="auto"/>
            <w:right w:val="none" w:sz="0" w:space="0" w:color="auto"/>
          </w:divBdr>
        </w:div>
        <w:div w:id="1860926779">
          <w:marLeft w:val="0"/>
          <w:marRight w:val="0"/>
          <w:marTop w:val="0"/>
          <w:marBottom w:val="180"/>
          <w:divBdr>
            <w:top w:val="none" w:sz="0" w:space="0" w:color="auto"/>
            <w:left w:val="none" w:sz="0" w:space="0" w:color="auto"/>
            <w:bottom w:val="none" w:sz="0" w:space="0" w:color="auto"/>
            <w:right w:val="none" w:sz="0" w:space="0" w:color="auto"/>
          </w:divBdr>
        </w:div>
        <w:div w:id="1561986387">
          <w:marLeft w:val="0"/>
          <w:marRight w:val="0"/>
          <w:marTop w:val="0"/>
          <w:marBottom w:val="180"/>
          <w:divBdr>
            <w:top w:val="none" w:sz="0" w:space="0" w:color="auto"/>
            <w:left w:val="none" w:sz="0" w:space="0" w:color="auto"/>
            <w:bottom w:val="none" w:sz="0" w:space="0" w:color="auto"/>
            <w:right w:val="none" w:sz="0" w:space="0" w:color="auto"/>
          </w:divBdr>
        </w:div>
        <w:div w:id="1295520504">
          <w:marLeft w:val="0"/>
          <w:marRight w:val="0"/>
          <w:marTop w:val="0"/>
          <w:marBottom w:val="180"/>
          <w:divBdr>
            <w:top w:val="none" w:sz="0" w:space="0" w:color="auto"/>
            <w:left w:val="none" w:sz="0" w:space="0" w:color="auto"/>
            <w:bottom w:val="none" w:sz="0" w:space="0" w:color="auto"/>
            <w:right w:val="none" w:sz="0" w:space="0" w:color="auto"/>
          </w:divBdr>
        </w:div>
        <w:div w:id="1141382024">
          <w:marLeft w:val="0"/>
          <w:marRight w:val="0"/>
          <w:marTop w:val="0"/>
          <w:marBottom w:val="180"/>
          <w:divBdr>
            <w:top w:val="none" w:sz="0" w:space="0" w:color="auto"/>
            <w:left w:val="none" w:sz="0" w:space="0" w:color="auto"/>
            <w:bottom w:val="none" w:sz="0" w:space="0" w:color="auto"/>
            <w:right w:val="none" w:sz="0" w:space="0" w:color="auto"/>
          </w:divBdr>
        </w:div>
        <w:div w:id="1294210002">
          <w:marLeft w:val="0"/>
          <w:marRight w:val="0"/>
          <w:marTop w:val="0"/>
          <w:marBottom w:val="180"/>
          <w:divBdr>
            <w:top w:val="none" w:sz="0" w:space="0" w:color="auto"/>
            <w:left w:val="none" w:sz="0" w:space="0" w:color="auto"/>
            <w:bottom w:val="none" w:sz="0" w:space="0" w:color="auto"/>
            <w:right w:val="none" w:sz="0" w:space="0" w:color="auto"/>
          </w:divBdr>
        </w:div>
        <w:div w:id="1655447563">
          <w:marLeft w:val="0"/>
          <w:marRight w:val="0"/>
          <w:marTop w:val="0"/>
          <w:marBottom w:val="180"/>
          <w:divBdr>
            <w:top w:val="none" w:sz="0" w:space="0" w:color="auto"/>
            <w:left w:val="none" w:sz="0" w:space="0" w:color="auto"/>
            <w:bottom w:val="none" w:sz="0" w:space="0" w:color="auto"/>
            <w:right w:val="none" w:sz="0" w:space="0" w:color="auto"/>
          </w:divBdr>
        </w:div>
        <w:div w:id="1242642679">
          <w:marLeft w:val="0"/>
          <w:marRight w:val="0"/>
          <w:marTop w:val="0"/>
          <w:marBottom w:val="180"/>
          <w:divBdr>
            <w:top w:val="none" w:sz="0" w:space="0" w:color="auto"/>
            <w:left w:val="none" w:sz="0" w:space="0" w:color="auto"/>
            <w:bottom w:val="none" w:sz="0" w:space="0" w:color="auto"/>
            <w:right w:val="none" w:sz="0" w:space="0" w:color="auto"/>
          </w:divBdr>
        </w:div>
        <w:div w:id="1385300454">
          <w:marLeft w:val="0"/>
          <w:marRight w:val="0"/>
          <w:marTop w:val="0"/>
          <w:marBottom w:val="180"/>
          <w:divBdr>
            <w:top w:val="none" w:sz="0" w:space="0" w:color="auto"/>
            <w:left w:val="none" w:sz="0" w:space="0" w:color="auto"/>
            <w:bottom w:val="none" w:sz="0" w:space="0" w:color="auto"/>
            <w:right w:val="none" w:sz="0" w:space="0" w:color="auto"/>
          </w:divBdr>
        </w:div>
        <w:div w:id="1400981584">
          <w:marLeft w:val="0"/>
          <w:marRight w:val="0"/>
          <w:marTop w:val="0"/>
          <w:marBottom w:val="180"/>
          <w:divBdr>
            <w:top w:val="none" w:sz="0" w:space="0" w:color="auto"/>
            <w:left w:val="none" w:sz="0" w:space="0" w:color="auto"/>
            <w:bottom w:val="none" w:sz="0" w:space="0" w:color="auto"/>
            <w:right w:val="none" w:sz="0" w:space="0" w:color="auto"/>
          </w:divBdr>
        </w:div>
        <w:div w:id="1365668408">
          <w:marLeft w:val="0"/>
          <w:marRight w:val="0"/>
          <w:marTop w:val="0"/>
          <w:marBottom w:val="180"/>
          <w:divBdr>
            <w:top w:val="none" w:sz="0" w:space="0" w:color="auto"/>
            <w:left w:val="none" w:sz="0" w:space="0" w:color="auto"/>
            <w:bottom w:val="none" w:sz="0" w:space="0" w:color="auto"/>
            <w:right w:val="none" w:sz="0" w:space="0" w:color="auto"/>
          </w:divBdr>
        </w:div>
        <w:div w:id="1908957902">
          <w:marLeft w:val="0"/>
          <w:marRight w:val="0"/>
          <w:marTop w:val="0"/>
          <w:marBottom w:val="180"/>
          <w:divBdr>
            <w:top w:val="none" w:sz="0" w:space="0" w:color="auto"/>
            <w:left w:val="none" w:sz="0" w:space="0" w:color="auto"/>
            <w:bottom w:val="none" w:sz="0" w:space="0" w:color="auto"/>
            <w:right w:val="none" w:sz="0" w:space="0" w:color="auto"/>
          </w:divBdr>
        </w:div>
        <w:div w:id="528033621">
          <w:marLeft w:val="0"/>
          <w:marRight w:val="0"/>
          <w:marTop w:val="0"/>
          <w:marBottom w:val="180"/>
          <w:divBdr>
            <w:top w:val="none" w:sz="0" w:space="0" w:color="auto"/>
            <w:left w:val="none" w:sz="0" w:space="0" w:color="auto"/>
            <w:bottom w:val="none" w:sz="0" w:space="0" w:color="auto"/>
            <w:right w:val="none" w:sz="0" w:space="0" w:color="auto"/>
          </w:divBdr>
        </w:div>
        <w:div w:id="1901553837">
          <w:marLeft w:val="0"/>
          <w:marRight w:val="0"/>
          <w:marTop w:val="0"/>
          <w:marBottom w:val="180"/>
          <w:divBdr>
            <w:top w:val="none" w:sz="0" w:space="0" w:color="auto"/>
            <w:left w:val="none" w:sz="0" w:space="0" w:color="auto"/>
            <w:bottom w:val="none" w:sz="0" w:space="0" w:color="auto"/>
            <w:right w:val="none" w:sz="0" w:space="0" w:color="auto"/>
          </w:divBdr>
        </w:div>
        <w:div w:id="333533599">
          <w:marLeft w:val="0"/>
          <w:marRight w:val="0"/>
          <w:marTop w:val="0"/>
          <w:marBottom w:val="180"/>
          <w:divBdr>
            <w:top w:val="none" w:sz="0" w:space="0" w:color="auto"/>
            <w:left w:val="none" w:sz="0" w:space="0" w:color="auto"/>
            <w:bottom w:val="none" w:sz="0" w:space="0" w:color="auto"/>
            <w:right w:val="none" w:sz="0" w:space="0" w:color="auto"/>
          </w:divBdr>
        </w:div>
        <w:div w:id="1478718103">
          <w:marLeft w:val="0"/>
          <w:marRight w:val="0"/>
          <w:marTop w:val="0"/>
          <w:marBottom w:val="180"/>
          <w:divBdr>
            <w:top w:val="none" w:sz="0" w:space="0" w:color="auto"/>
            <w:left w:val="none" w:sz="0" w:space="0" w:color="auto"/>
            <w:bottom w:val="none" w:sz="0" w:space="0" w:color="auto"/>
            <w:right w:val="none" w:sz="0" w:space="0" w:color="auto"/>
          </w:divBdr>
        </w:div>
        <w:div w:id="1149246749">
          <w:marLeft w:val="0"/>
          <w:marRight w:val="0"/>
          <w:marTop w:val="0"/>
          <w:marBottom w:val="180"/>
          <w:divBdr>
            <w:top w:val="none" w:sz="0" w:space="0" w:color="auto"/>
            <w:left w:val="none" w:sz="0" w:space="0" w:color="auto"/>
            <w:bottom w:val="none" w:sz="0" w:space="0" w:color="auto"/>
            <w:right w:val="none" w:sz="0" w:space="0" w:color="auto"/>
          </w:divBdr>
        </w:div>
        <w:div w:id="1734813268">
          <w:marLeft w:val="0"/>
          <w:marRight w:val="0"/>
          <w:marTop w:val="0"/>
          <w:marBottom w:val="180"/>
          <w:divBdr>
            <w:top w:val="none" w:sz="0" w:space="0" w:color="auto"/>
            <w:left w:val="none" w:sz="0" w:space="0" w:color="auto"/>
            <w:bottom w:val="none" w:sz="0" w:space="0" w:color="auto"/>
            <w:right w:val="none" w:sz="0" w:space="0" w:color="auto"/>
          </w:divBdr>
        </w:div>
        <w:div w:id="2051493445">
          <w:marLeft w:val="0"/>
          <w:marRight w:val="0"/>
          <w:marTop w:val="0"/>
          <w:marBottom w:val="180"/>
          <w:divBdr>
            <w:top w:val="none" w:sz="0" w:space="0" w:color="auto"/>
            <w:left w:val="none" w:sz="0" w:space="0" w:color="auto"/>
            <w:bottom w:val="none" w:sz="0" w:space="0" w:color="auto"/>
            <w:right w:val="none" w:sz="0" w:space="0" w:color="auto"/>
          </w:divBdr>
        </w:div>
        <w:div w:id="1191869965">
          <w:marLeft w:val="0"/>
          <w:marRight w:val="0"/>
          <w:marTop w:val="0"/>
          <w:marBottom w:val="180"/>
          <w:divBdr>
            <w:top w:val="none" w:sz="0" w:space="0" w:color="auto"/>
            <w:left w:val="none" w:sz="0" w:space="0" w:color="auto"/>
            <w:bottom w:val="none" w:sz="0" w:space="0" w:color="auto"/>
            <w:right w:val="none" w:sz="0" w:space="0" w:color="auto"/>
          </w:divBdr>
        </w:div>
        <w:div w:id="1818105923">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569</Words>
  <Characters>3245</Characters>
  <Application>Microsoft Office Word</Application>
  <DocSecurity>0</DocSecurity>
  <Lines>27</Lines>
  <Paragraphs>7</Paragraphs>
  <ScaleCrop>false</ScaleCrop>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_</dc:creator>
  <cp:keywords/>
  <dc:description/>
  <cp:lastModifiedBy>Nic _</cp:lastModifiedBy>
  <cp:revision>1</cp:revision>
  <dcterms:created xsi:type="dcterms:W3CDTF">2025-04-11T00:06:00Z</dcterms:created>
  <dcterms:modified xsi:type="dcterms:W3CDTF">2025-04-11T00:09:00Z</dcterms:modified>
</cp:coreProperties>
</file>