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C84611">
        <w:rPr>
          <w:sz w:val="20"/>
        </w:rPr>
        <w:t>Pausar pedidos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F87E6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C84611">
              <w:rPr>
                <w:sz w:val="18"/>
              </w:rPr>
              <w:t>Pausar pedidos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D2E45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8A3C91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8A3C91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  <w:p w:rsidR="00F77AE2" w:rsidRPr="00D20067" w:rsidRDefault="00F77AE2" w:rsidP="00F77AE2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</w:t>
            </w:r>
            <w:r w:rsidR="00E2767A">
              <w:rPr>
                <w:b/>
                <w:sz w:val="18"/>
              </w:rPr>
              <w:t>El pedido debe estar en estado en proceso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B08C7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517D65">
              <w:rPr>
                <w:sz w:val="18"/>
              </w:rPr>
              <w:t>pausar los pedidos</w:t>
            </w:r>
          </w:p>
          <w:p w:rsidR="00017304" w:rsidRDefault="004F6481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4F6481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E44762">
              <w:rPr>
                <w:sz w:val="18"/>
              </w:rPr>
              <w:t>pedidos</w:t>
            </w:r>
          </w:p>
          <w:p w:rsidR="00E44762" w:rsidRDefault="00A31C32" w:rsidP="00E6310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>listado de pedidos</w:t>
            </w:r>
          </w:p>
          <w:p w:rsidR="00455EC3" w:rsidRPr="009E6FC5" w:rsidRDefault="00D82684" w:rsidP="009E6FC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9E6FC5">
              <w:rPr>
                <w:b/>
                <w:sz w:val="18"/>
              </w:rPr>
              <w:t>T:</w:t>
            </w:r>
            <w:r w:rsidRPr="009E6FC5">
              <w:rPr>
                <w:sz w:val="18"/>
              </w:rPr>
              <w:t xml:space="preserve"> </w:t>
            </w:r>
            <w:r w:rsidR="00C713DA" w:rsidRPr="009E6FC5">
              <w:rPr>
                <w:sz w:val="18"/>
              </w:rPr>
              <w:t>Filtra por pedidos en estado</w:t>
            </w:r>
            <w:r w:rsidR="009E6FC5" w:rsidRPr="009E6FC5">
              <w:rPr>
                <w:sz w:val="18"/>
              </w:rPr>
              <w:t xml:space="preserve"> en proceso</w:t>
            </w:r>
          </w:p>
          <w:p w:rsidR="009E6FC5" w:rsidRDefault="009E6FC5" w:rsidP="009E6FC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CB315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pedido en proceso</w:t>
            </w:r>
          </w:p>
          <w:p w:rsidR="009E6FC5" w:rsidRDefault="009E6FC5" w:rsidP="008D31C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CB315C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el </w:t>
            </w:r>
            <w:r w:rsidR="008D31CD">
              <w:rPr>
                <w:sz w:val="18"/>
              </w:rPr>
              <w:t>pedido</w:t>
            </w:r>
            <w:r>
              <w:rPr>
                <w:sz w:val="18"/>
              </w:rPr>
              <w:t xml:space="preserve"> que quiere pausar</w:t>
            </w:r>
          </w:p>
          <w:p w:rsidR="00CB315C" w:rsidRDefault="00CB315C" w:rsidP="008D31C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CB315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 opción pausar pedido</w:t>
            </w:r>
          </w:p>
          <w:p w:rsidR="00CB315C" w:rsidRPr="00455EC3" w:rsidRDefault="00CB315C" w:rsidP="008D31C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CB315C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pausar</w:t>
            </w:r>
          </w:p>
        </w:tc>
      </w:tr>
      <w:tr w:rsidR="00F50349" w:rsidTr="000D0C62">
        <w:trPr>
          <w:trHeight w:val="1191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E44762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E44762">
              <w:rPr>
                <w:sz w:val="18"/>
              </w:rPr>
              <w:t>pedidos</w:t>
            </w:r>
            <w:r w:rsidR="009B0D6B">
              <w:rPr>
                <w:sz w:val="18"/>
              </w:rPr>
              <w:t xml:space="preserve"> del técnico</w:t>
            </w:r>
          </w:p>
          <w:p w:rsidR="000D0C62" w:rsidRDefault="000D0C62" w:rsidP="00E44762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0D0C62" w:rsidRPr="000D0C62" w:rsidRDefault="000D0C62" w:rsidP="00E44762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0D0C62">
              <w:rPr>
                <w:b/>
                <w:sz w:val="18"/>
              </w:rPr>
              <w:t>Subflujo paso 6</w:t>
            </w:r>
          </w:p>
          <w:p w:rsidR="000D0C62" w:rsidRDefault="000D0C62" w:rsidP="0084058C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0D0C62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Busca en la base de datos los pedidos en proceso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977CFF" w:rsidRPr="000D0C62" w:rsidRDefault="00977CF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0D0C62"/>
    <w:rsid w:val="0010066D"/>
    <w:rsid w:val="001327F8"/>
    <w:rsid w:val="00135563"/>
    <w:rsid w:val="00135EBE"/>
    <w:rsid w:val="0015029C"/>
    <w:rsid w:val="0016771E"/>
    <w:rsid w:val="001B0F70"/>
    <w:rsid w:val="0020154B"/>
    <w:rsid w:val="002044AB"/>
    <w:rsid w:val="002061DE"/>
    <w:rsid w:val="00241CAD"/>
    <w:rsid w:val="00250FF7"/>
    <w:rsid w:val="00251407"/>
    <w:rsid w:val="00251BC1"/>
    <w:rsid w:val="002C0B2C"/>
    <w:rsid w:val="002F749D"/>
    <w:rsid w:val="003235F3"/>
    <w:rsid w:val="003820A9"/>
    <w:rsid w:val="0039725E"/>
    <w:rsid w:val="003B26B7"/>
    <w:rsid w:val="003E36CF"/>
    <w:rsid w:val="003E5245"/>
    <w:rsid w:val="00411291"/>
    <w:rsid w:val="00455EC3"/>
    <w:rsid w:val="004A4F3E"/>
    <w:rsid w:val="004F6481"/>
    <w:rsid w:val="005056C9"/>
    <w:rsid w:val="00516DDB"/>
    <w:rsid w:val="00517D65"/>
    <w:rsid w:val="00520032"/>
    <w:rsid w:val="00560B3F"/>
    <w:rsid w:val="0056118E"/>
    <w:rsid w:val="00570D4A"/>
    <w:rsid w:val="005B08C7"/>
    <w:rsid w:val="005E1C6D"/>
    <w:rsid w:val="00631548"/>
    <w:rsid w:val="00631883"/>
    <w:rsid w:val="00662BB8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4058C"/>
    <w:rsid w:val="008622D5"/>
    <w:rsid w:val="008703A1"/>
    <w:rsid w:val="008A3C91"/>
    <w:rsid w:val="008B6A7C"/>
    <w:rsid w:val="008B776D"/>
    <w:rsid w:val="008D21A6"/>
    <w:rsid w:val="008D31CD"/>
    <w:rsid w:val="008E257A"/>
    <w:rsid w:val="008E5336"/>
    <w:rsid w:val="008E7E2F"/>
    <w:rsid w:val="00945D71"/>
    <w:rsid w:val="00977CFF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9E6FC5"/>
    <w:rsid w:val="00A0539C"/>
    <w:rsid w:val="00A31C32"/>
    <w:rsid w:val="00A44B15"/>
    <w:rsid w:val="00A46158"/>
    <w:rsid w:val="00A73CB1"/>
    <w:rsid w:val="00AE1D1F"/>
    <w:rsid w:val="00AE2AAA"/>
    <w:rsid w:val="00B745EC"/>
    <w:rsid w:val="00B85B6D"/>
    <w:rsid w:val="00BD3C53"/>
    <w:rsid w:val="00BE2D10"/>
    <w:rsid w:val="00C713DA"/>
    <w:rsid w:val="00C84611"/>
    <w:rsid w:val="00CB2FE1"/>
    <w:rsid w:val="00CB315C"/>
    <w:rsid w:val="00CE36AB"/>
    <w:rsid w:val="00D127BC"/>
    <w:rsid w:val="00D20067"/>
    <w:rsid w:val="00D76AE6"/>
    <w:rsid w:val="00D82684"/>
    <w:rsid w:val="00D91F49"/>
    <w:rsid w:val="00DB2D38"/>
    <w:rsid w:val="00DE20B7"/>
    <w:rsid w:val="00E2767A"/>
    <w:rsid w:val="00E30430"/>
    <w:rsid w:val="00E44762"/>
    <w:rsid w:val="00E45649"/>
    <w:rsid w:val="00E50A68"/>
    <w:rsid w:val="00E63102"/>
    <w:rsid w:val="00ED08F2"/>
    <w:rsid w:val="00F10FA0"/>
    <w:rsid w:val="00F50349"/>
    <w:rsid w:val="00F77AE2"/>
    <w:rsid w:val="00F87E66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11</cp:revision>
  <dcterms:created xsi:type="dcterms:W3CDTF">2019-09-04T21:02:00Z</dcterms:created>
  <dcterms:modified xsi:type="dcterms:W3CDTF">2019-09-04T21:22:00Z</dcterms:modified>
</cp:coreProperties>
</file>