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68EA" w14:textId="77777777" w:rsidR="000B7EF8" w:rsidRDefault="000B565F">
      <w:pPr>
        <w:pStyle w:val="1"/>
      </w:pPr>
      <w:r>
        <w:t>HKUST IT Policy — Meli Compliance Reference</w:t>
      </w:r>
    </w:p>
    <w:p w14:paraId="27B1BFBC" w14:textId="77777777" w:rsidR="000B7EF8" w:rsidRDefault="000B565F">
      <w:pPr>
        <w:pStyle w:val="21"/>
      </w:pPr>
      <w:r>
        <w:t>Purpose</w:t>
      </w:r>
    </w:p>
    <w:p w14:paraId="69155C8C" w14:textId="77777777" w:rsidR="000B7EF8" w:rsidRDefault="000B565F">
      <w:r>
        <w:t>Meli is an AI language-learning platform for HKUST (web app: Next.js on Vercel + FastAPI on Railway; a mobile app is spec'd but not built). HKUST ITSO publishes mandatory IT policies that govern any app "owned by an HKUST department/unit" or that touches HKUST data/auth. This doc distills those policies against Meli's actual state, flags the gaps, and lays out the order of work. Nothing here should be implemented until we decide which compliance track Meli is on.</w:t>
      </w:r>
    </w:p>
    <w:p w14:paraId="738C4B1C" w14:textId="77777777" w:rsidR="000B7EF8" w:rsidRDefault="000B565F">
      <w:pPr>
        <w:pStyle w:val="31"/>
      </w:pPr>
      <w:r>
        <w:t>Source pages (all public)</w:t>
      </w:r>
    </w:p>
    <w:p w14:paraId="682A72B9" w14:textId="77777777" w:rsidR="000B7EF8" w:rsidRDefault="000B565F">
      <w:pPr>
        <w:pStyle w:val="a0"/>
      </w:pPr>
      <w:r>
        <w:t xml:space="preserve">HKUST Mobile App Policy — </w:t>
      </w:r>
      <w:r>
        <w:rPr>
          <w:rFonts w:ascii="Consolas" w:hAnsi="Consolas"/>
          <w:color w:val="884400"/>
          <w:sz w:val="19"/>
        </w:rPr>
        <w:t>itso.hkust.edu.hk/it-policies-guidelines/hkust-mobile-app-policy</w:t>
      </w:r>
    </w:p>
    <w:p w14:paraId="3F7FFF4B" w14:textId="77777777" w:rsidR="000B7EF8" w:rsidRDefault="000B565F">
      <w:pPr>
        <w:pStyle w:val="a0"/>
      </w:pPr>
      <w:r>
        <w:t xml:space="preserve">Mobile App Security Guideline for Developers — </w:t>
      </w:r>
      <w:r>
        <w:rPr>
          <w:rFonts w:ascii="Consolas" w:hAnsi="Consolas"/>
          <w:color w:val="884400"/>
          <w:sz w:val="19"/>
        </w:rPr>
        <w:t>.../services/cyber-security/mobile-app-security</w:t>
      </w:r>
    </w:p>
    <w:p w14:paraId="2C71C327" w14:textId="77777777" w:rsidR="000B7EF8" w:rsidRDefault="000B565F">
      <w:pPr>
        <w:pStyle w:val="a0"/>
      </w:pPr>
      <w:r>
        <w:t xml:space="preserve">Application Development Guidelines — </w:t>
      </w:r>
      <w:r>
        <w:rPr>
          <w:rFonts w:ascii="Consolas" w:hAnsi="Consolas"/>
          <w:color w:val="884400"/>
          <w:sz w:val="19"/>
        </w:rPr>
        <w:t>.../it-policies-guidelines/application-development</w:t>
      </w:r>
    </w:p>
    <w:p w14:paraId="23588005" w14:textId="77777777" w:rsidR="000B7EF8" w:rsidRDefault="000B565F">
      <w:pPr>
        <w:pStyle w:val="a0"/>
      </w:pPr>
      <w:r>
        <w:t>Minimum Security Standard (</w:t>
      </w:r>
      <w:r>
        <w:rPr>
          <w:rFonts w:ascii="Consolas" w:hAnsi="Consolas"/>
          <w:color w:val="884400"/>
          <w:sz w:val="19"/>
        </w:rPr>
        <w:t>#application</w:t>
      </w:r>
      <w:r>
        <w:t xml:space="preserve">) — </w:t>
      </w:r>
      <w:r>
        <w:rPr>
          <w:rFonts w:ascii="Consolas" w:hAnsi="Consolas"/>
          <w:color w:val="884400"/>
          <w:sz w:val="19"/>
        </w:rPr>
        <w:t>.../it-policies-guidelines/minimum-security-standard</w:t>
      </w:r>
    </w:p>
    <w:p w14:paraId="1533F2EC" w14:textId="77777777" w:rsidR="000B7EF8" w:rsidRDefault="000B565F">
      <w:pPr>
        <w:pStyle w:val="a0"/>
      </w:pPr>
      <w:r>
        <w:t xml:space="preserve">Risk Classification — </w:t>
      </w:r>
      <w:r>
        <w:rPr>
          <w:rFonts w:ascii="Consolas" w:hAnsi="Consolas"/>
          <w:color w:val="884400"/>
          <w:sz w:val="19"/>
        </w:rPr>
        <w:t>.../it-policies-guidelines/risk-classification</w:t>
      </w:r>
    </w:p>
    <w:p w14:paraId="04FAF692" w14:textId="77777777" w:rsidR="000B7EF8" w:rsidRDefault="000B565F">
      <w:pPr>
        <w:pStyle w:val="a0"/>
      </w:pPr>
      <w:r>
        <w:t xml:space="preserve">Central Authentication Server (CAS) — </w:t>
      </w:r>
      <w:r>
        <w:rPr>
          <w:rFonts w:ascii="Consolas" w:hAnsi="Consolas"/>
          <w:color w:val="884400"/>
          <w:sz w:val="19"/>
        </w:rPr>
        <w:t>.../services/cyber-security/authentication-service/sso/cas</w:t>
      </w:r>
    </w:p>
    <w:p w14:paraId="2AD1E04F" w14:textId="77777777" w:rsidR="000B7EF8" w:rsidRDefault="000B565F">
      <w:pPr>
        <w:jc w:val="center"/>
      </w:pPr>
      <w:r>
        <w:t>────────────────────────────────────────</w:t>
      </w:r>
    </w:p>
    <w:p w14:paraId="5097030D" w14:textId="77777777" w:rsidR="000B7EF8" w:rsidRDefault="000B565F">
      <w:pPr>
        <w:pStyle w:val="21"/>
      </w:pPr>
      <w:r>
        <w:t>1. Where Meli sits in HKUST's framework</w:t>
      </w:r>
    </w:p>
    <w:p w14:paraId="4C5CE715" w14:textId="77777777" w:rsidR="000B7EF8" w:rsidRDefault="000B565F">
      <w:pPr>
        <w:pStyle w:val="a0"/>
      </w:pPr>
      <w:r>
        <w:rPr>
          <w:b/>
        </w:rPr>
        <w:t>App category (Mobile App Policy):</w:t>
      </w:r>
      <w:r>
        <w:t xml:space="preserve"> Meli is an </w:t>
      </w:r>
      <w:r>
        <w:rPr>
          <w:b/>
        </w:rPr>
        <w:t>"HKUST Learning" app</w:t>
      </w:r>
      <w:r>
        <w:t xml:space="preserve"> — supports course-related activities for students. Not "Official", not pure "Community". Learning apps get the full lifecycle treatment: Development → Production (compliance check + </w:t>
      </w:r>
      <w:r>
        <w:rPr>
          <w:b/>
        </w:rPr>
        <w:t>CITARS</w:t>
      </w:r>
      <w:r>
        <w:t xml:space="preserve"> registration) → Maintenance (re-review every 2 yrs) → Archive.</w:t>
      </w:r>
    </w:p>
    <w:p w14:paraId="2319F6E8" w14:textId="77777777" w:rsidR="000B7EF8" w:rsidRDefault="000B565F">
      <w:pPr>
        <w:pStyle w:val="a0"/>
      </w:pPr>
      <w:r>
        <w:rPr>
          <w:b/>
        </w:rPr>
        <w:t>Risk classification:</w:t>
      </w:r>
      <w:r>
        <w:t xml:space="preserve"> Meli stores student records, enrollment, learning-performance data (</w:t>
      </w:r>
      <w:r>
        <w:rPr>
          <w:rFonts w:ascii="Consolas" w:hAnsi="Consolas"/>
          <w:color w:val="884400"/>
          <w:sz w:val="19"/>
        </w:rPr>
        <w:t>concept_mastery</w:t>
      </w:r>
      <w:r>
        <w:t xml:space="preserve">, quiz/flashcard attempts) and Canvas OAuth tokens → </w:t>
      </w:r>
      <w:r>
        <w:rPr>
          <w:b/>
        </w:rPr>
        <w:t>High-Risk</w:t>
      </w:r>
      <w:r>
        <w:t xml:space="preserve"> under HKUST's Risk Classification ("staff/student records", "learning management systems", systems handling such data). High-Risk pulls in the strictest tier of the Minimum Security Standard.</w:t>
      </w:r>
    </w:p>
    <w:p w14:paraId="3621F9CC" w14:textId="77777777" w:rsidR="000B7EF8" w:rsidRDefault="000B565F">
      <w:pPr>
        <w:pStyle w:val="a0"/>
      </w:pPr>
      <w:r>
        <w:rPr>
          <w:b/>
        </w:rPr>
        <w:t>Consequence:</w:t>
      </w:r>
      <w:r>
        <w:t xml:space="preserve"> As a High-Risk Learning app, Meli is subject to: CITARS registration, Personal Data Privacy Impact Assessment (PDPIA) + privacy checklist before launch, university auth infra only, API Gateway for HKUST data, vuln scans + source-code scans pre/post deploy, external security review (high-risk apps), and biennial compliance re-checks.</w:t>
      </w:r>
    </w:p>
    <w:p w14:paraId="5078E6F1" w14:textId="77777777" w:rsidR="000B7EF8" w:rsidRDefault="000B565F">
      <w:pPr>
        <w:jc w:val="center"/>
      </w:pPr>
      <w:r>
        <w:t>────────────────────────────────────────</w:t>
      </w:r>
    </w:p>
    <w:p w14:paraId="4940919A" w14:textId="77777777" w:rsidR="000B7EF8" w:rsidRDefault="000B565F">
      <w:pPr>
        <w:pStyle w:val="21"/>
      </w:pPr>
      <w:r>
        <w:t>2. Requirements vs current state</w:t>
      </w:r>
    </w:p>
    <w:tbl>
      <w:tblPr>
        <w:tblStyle w:val="-11"/>
        <w:tblW w:w="0" w:type="auto"/>
        <w:tblLook w:val="04A0" w:firstRow="1" w:lastRow="0" w:firstColumn="1" w:lastColumn="0" w:noHBand="0" w:noVBand="1"/>
      </w:tblPr>
      <w:tblGrid>
        <w:gridCol w:w="1484"/>
        <w:gridCol w:w="1217"/>
        <w:gridCol w:w="4176"/>
        <w:gridCol w:w="1979"/>
      </w:tblGrid>
      <w:tr w:rsidR="000B7EF8" w14:paraId="37217C55" w14:textId="77777777" w:rsidTr="000B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1EA9EB" w14:textId="77777777" w:rsidR="000B7EF8" w:rsidRDefault="000B565F">
            <w:r>
              <w:t>Policy requirement</w:t>
            </w:r>
          </w:p>
        </w:tc>
        <w:tc>
          <w:tcPr>
            <w:tcW w:w="2160" w:type="dxa"/>
          </w:tcPr>
          <w:p w14:paraId="2C698892" w14:textId="77777777" w:rsidR="000B7EF8" w:rsidRDefault="000B565F">
            <w:pPr>
              <w:cnfStyle w:val="100000000000" w:firstRow="1" w:lastRow="0" w:firstColumn="0" w:lastColumn="0" w:oddVBand="0" w:evenVBand="0" w:oddHBand="0" w:evenHBand="0" w:firstRowFirstColumn="0" w:firstRowLastColumn="0" w:lastRowFirstColumn="0" w:lastRowLastColumn="0"/>
            </w:pPr>
            <w:r>
              <w:t>Source</w:t>
            </w:r>
          </w:p>
        </w:tc>
        <w:tc>
          <w:tcPr>
            <w:tcW w:w="2160" w:type="dxa"/>
          </w:tcPr>
          <w:p w14:paraId="67A9079A" w14:textId="77777777" w:rsidR="000B7EF8" w:rsidRDefault="000B565F">
            <w:pPr>
              <w:cnfStyle w:val="100000000000" w:firstRow="1" w:lastRow="0" w:firstColumn="0" w:lastColumn="0" w:oddVBand="0" w:evenVBand="0" w:oddHBand="0" w:evenHBand="0" w:firstRowFirstColumn="0" w:firstRowLastColumn="0" w:lastRowFirstColumn="0" w:lastRowLastColumn="0"/>
            </w:pPr>
            <w:r>
              <w:t>Meli today</w:t>
            </w:r>
          </w:p>
        </w:tc>
        <w:tc>
          <w:tcPr>
            <w:tcW w:w="2160" w:type="dxa"/>
          </w:tcPr>
          <w:p w14:paraId="5A95927C" w14:textId="77777777" w:rsidR="000B7EF8" w:rsidRDefault="000B565F">
            <w:pPr>
              <w:cnfStyle w:val="100000000000" w:firstRow="1" w:lastRow="0" w:firstColumn="0" w:lastColumn="0" w:oddVBand="0" w:evenVBand="0" w:oddHBand="0" w:evenHBand="0" w:firstRowFirstColumn="0" w:firstRowLastColumn="0" w:lastRowFirstColumn="0" w:lastRowLastColumn="0"/>
            </w:pPr>
            <w:r>
              <w:t>Gap</w:t>
            </w:r>
          </w:p>
        </w:tc>
      </w:tr>
      <w:tr w:rsidR="000B7EF8" w14:paraId="4BC998EE"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ABA831" w14:textId="77777777" w:rsidR="000B7EF8" w:rsidRDefault="000B565F">
            <w:r>
              <w:rPr>
                <w:sz w:val="18"/>
              </w:rPr>
              <w:lastRenderedPageBreak/>
              <w:t xml:space="preserve">Register app in </w:t>
            </w:r>
            <w:r>
              <w:rPr>
                <w:sz w:val="18"/>
              </w:rPr>
              <w:t>CITARS</w:t>
            </w:r>
            <w:r>
              <w:rPr>
                <w:sz w:val="18"/>
              </w:rPr>
              <w:t xml:space="preserve"> with admin + technical contacts</w:t>
            </w:r>
          </w:p>
        </w:tc>
        <w:tc>
          <w:tcPr>
            <w:tcW w:w="2160" w:type="dxa"/>
          </w:tcPr>
          <w:p w14:paraId="46601513"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Mobile App Policy / Mobile App Security</w:t>
            </w:r>
          </w:p>
        </w:tc>
        <w:tc>
          <w:tcPr>
            <w:tcW w:w="2160" w:type="dxa"/>
          </w:tcPr>
          <w:p w14:paraId="6F15595C"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Not registered</w:t>
            </w:r>
          </w:p>
        </w:tc>
        <w:tc>
          <w:tcPr>
            <w:tcW w:w="2160" w:type="dxa"/>
          </w:tcPr>
          <w:p w14:paraId="21120800"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OPEN</w:t>
            </w:r>
            <w:r>
              <w:rPr>
                <w:sz w:val="18"/>
              </w:rPr>
              <w:t xml:space="preserve"> — needs an owning department + named contacts</w:t>
            </w:r>
          </w:p>
        </w:tc>
      </w:tr>
      <w:tr w:rsidR="000B7EF8" w14:paraId="1E8B59E0"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FCAD64" w14:textId="77777777" w:rsidR="000B7EF8" w:rsidRDefault="000B565F">
            <w:r>
              <w:rPr>
                <w:sz w:val="18"/>
              </w:rPr>
              <w:t xml:space="preserve">Use </w:t>
            </w:r>
            <w:r>
              <w:rPr>
                <w:sz w:val="18"/>
              </w:rPr>
              <w:t>university authentication infrastructure only</w:t>
            </w:r>
            <w:r>
              <w:rPr>
                <w:sz w:val="18"/>
              </w:rPr>
              <w:t xml:space="preserve"> (CAS / OIDC / OAuth2)</w:t>
            </w:r>
          </w:p>
        </w:tc>
        <w:tc>
          <w:tcPr>
            <w:tcW w:w="2160" w:type="dxa"/>
          </w:tcPr>
          <w:p w14:paraId="6B94A161"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Mobile App Policy / Mobile App Security</w:t>
            </w:r>
          </w:p>
        </w:tc>
        <w:tc>
          <w:tcPr>
            <w:tcW w:w="2160" w:type="dxa"/>
          </w:tcPr>
          <w:p w14:paraId="3FFFEE17"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 xml:space="preserve">Better Auth (self-hosted) IdP + </w:t>
            </w:r>
            <w:r>
              <w:rPr>
                <w:b/>
                <w:sz w:val="18"/>
              </w:rPr>
              <w:t>email/password</w:t>
            </w:r>
            <w:r>
              <w:rPr>
                <w:sz w:val="18"/>
              </w:rPr>
              <w:t xml:space="preserve"> (the only live path today). Microsoft Entra ID OAuth is fully wired but </w:t>
            </w:r>
            <w:r>
              <w:rPr>
                <w:b/>
                <w:sz w:val="18"/>
              </w:rPr>
              <w:t>dormant</w:t>
            </w:r>
            <w:r>
              <w:rPr>
                <w:sz w:val="18"/>
              </w:rPr>
              <w:t xml:space="preserve"> (</w:t>
            </w:r>
            <w:r>
              <w:rPr>
                <w:rFonts w:ascii="Consolas" w:hAnsi="Consolas"/>
                <w:color w:val="884400"/>
                <w:sz w:val="18"/>
              </w:rPr>
              <w:t>NEXT_PUBLIC_MICROSOFT_SSO_ENABLED=false</w:t>
            </w:r>
            <w:r>
              <w:rPr>
                <w:sz w:val="18"/>
              </w:rPr>
              <w:t xml:space="preserve">, </w:t>
            </w:r>
            <w:r>
              <w:rPr>
                <w:rFonts w:ascii="Consolas" w:hAnsi="Consolas"/>
                <w:color w:val="884400"/>
                <w:sz w:val="18"/>
              </w:rPr>
              <w:t>MICROSOFT_TENANT_ID</w:t>
            </w:r>
            <w:r>
              <w:rPr>
                <w:sz w:val="18"/>
              </w:rPr>
              <w:t xml:space="preserve"> already = HKUST tenant) — can't be enabled until Meli has an app registration </w:t>
            </w:r>
            <w:r>
              <w:rPr>
                <w:i/>
                <w:sz w:val="18"/>
              </w:rPr>
              <w:t>inside</w:t>
            </w:r>
            <w:r>
              <w:rPr>
                <w:sz w:val="18"/>
              </w:rPr>
              <w:t xml:space="preserve"> the HKUST Entra tenant, or users hit "Need admin approval". Domain-gated to </w:t>
            </w:r>
            <w:r>
              <w:rPr>
                <w:rFonts w:ascii="Consolas" w:hAnsi="Consolas"/>
                <w:color w:val="884400"/>
                <w:sz w:val="18"/>
              </w:rPr>
              <w:t>ust.hk</w:t>
            </w:r>
            <w:r>
              <w:rPr>
                <w:sz w:val="18"/>
              </w:rPr>
              <w:t xml:space="preserve"> / </w:t>
            </w:r>
            <w:r>
              <w:rPr>
                <w:rFonts w:ascii="Consolas" w:hAnsi="Consolas"/>
                <w:color w:val="884400"/>
                <w:sz w:val="18"/>
              </w:rPr>
              <w:t>connect.ust.hk</w:t>
            </w:r>
            <w:r>
              <w:rPr>
                <w:sz w:val="18"/>
              </w:rPr>
              <w:t>.</w:t>
            </w:r>
          </w:p>
        </w:tc>
        <w:tc>
          <w:tcPr>
            <w:tcW w:w="2160" w:type="dxa"/>
          </w:tcPr>
          <w:p w14:paraId="585DB8E7"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b/>
                <w:sz w:val="18"/>
              </w:rPr>
              <w:t>PARTIAL</w:t>
            </w:r>
            <w:r>
              <w:rPr>
                <w:sz w:val="18"/>
              </w:rPr>
              <w:t xml:space="preserve"> — email/password as the production path is the part HKUST won't accept. Fix: get the HKUST-tenant Entra app registration done (same ITSO/CITARS step as below), flip the flag on, disable email/password in prod. CAS (</w:t>
            </w:r>
            <w:r>
              <w:rPr>
                <w:rFonts w:ascii="Consolas" w:hAnsi="Consolas"/>
                <w:color w:val="884400"/>
                <w:sz w:val="18"/>
              </w:rPr>
              <w:t>cas.ust.hk</w:t>
            </w:r>
            <w:r>
              <w:rPr>
                <w:sz w:val="18"/>
              </w:rPr>
              <w:t xml:space="preserve"> / </w:t>
            </w:r>
            <w:r>
              <w:rPr>
                <w:rFonts w:ascii="Consolas" w:hAnsi="Consolas"/>
                <w:color w:val="884400"/>
                <w:sz w:val="18"/>
              </w:rPr>
              <w:t>castest.ust.hk</w:t>
            </w:r>
            <w:r>
              <w:rPr>
                <w:sz w:val="18"/>
              </w:rPr>
              <w:t>) is the alternative if ITSO prefers it.</w:t>
            </w:r>
          </w:p>
        </w:tc>
      </w:tr>
      <w:tr w:rsidR="000B7EF8" w14:paraId="18B08BFA"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3A5B0" w14:textId="77777777" w:rsidR="000B7EF8" w:rsidRDefault="000B565F">
            <w:r>
              <w:rPr>
                <w:sz w:val="18"/>
              </w:rPr>
              <w:t xml:space="preserve">Route HKUST data access through the </w:t>
            </w:r>
            <w:r>
              <w:rPr>
                <w:sz w:val="18"/>
              </w:rPr>
              <w:t>HKUST API Gateway</w:t>
            </w:r>
          </w:p>
        </w:tc>
        <w:tc>
          <w:tcPr>
            <w:tcW w:w="2160" w:type="dxa"/>
          </w:tcPr>
          <w:p w14:paraId="1DF83D70"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Mobile App Security</w:t>
            </w:r>
          </w:p>
        </w:tc>
        <w:tc>
          <w:tcPr>
            <w:tcW w:w="2160" w:type="dxa"/>
          </w:tcPr>
          <w:p w14:paraId="5759A5C3"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 xml:space="preserve">Standalone FastAPI; Canvas calls go direct to </w:t>
            </w:r>
            <w:r>
              <w:rPr>
                <w:rFonts w:ascii="Consolas" w:hAnsi="Consolas"/>
                <w:color w:val="884400"/>
                <w:sz w:val="18"/>
              </w:rPr>
              <w:t>canvas.ust.hk</w:t>
            </w:r>
            <w:r>
              <w:rPr>
                <w:sz w:val="18"/>
              </w:rPr>
              <w:t xml:space="preserve"> via per-user OAuth</w:t>
            </w:r>
          </w:p>
        </w:tc>
        <w:tc>
          <w:tcPr>
            <w:tcW w:w="2160" w:type="dxa"/>
          </w:tcPr>
          <w:p w14:paraId="25390CE6"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OPEN if</w:t>
            </w:r>
            <w:r>
              <w:rPr>
                <w:sz w:val="18"/>
              </w:rPr>
              <w:t xml:space="preserve"> we consume any HKUST central APIs. Canvas-via-developer-key may be acceptable; confirm with ITSO.</w:t>
            </w:r>
          </w:p>
        </w:tc>
      </w:tr>
      <w:tr w:rsidR="000B7EF8" w14:paraId="55C0173C"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F6C70B" w14:textId="77777777" w:rsidR="000B7EF8" w:rsidRDefault="000B565F">
            <w:r>
              <w:rPr>
                <w:sz w:val="18"/>
              </w:rPr>
              <w:t xml:space="preserve">Get </w:t>
            </w:r>
            <w:r>
              <w:rPr>
                <w:sz w:val="18"/>
              </w:rPr>
              <w:t>system-owner consent</w:t>
            </w:r>
            <w:r>
              <w:rPr>
                <w:sz w:val="18"/>
              </w:rPr>
              <w:t xml:space="preserve"> before accessing existing HKUST data; prefer API tech</w:t>
            </w:r>
          </w:p>
        </w:tc>
        <w:tc>
          <w:tcPr>
            <w:tcW w:w="2160" w:type="dxa"/>
          </w:tcPr>
          <w:p w14:paraId="613EC6F0"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Mobile App Policy</w:t>
            </w:r>
          </w:p>
        </w:tc>
        <w:tc>
          <w:tcPr>
            <w:tcW w:w="2160" w:type="dxa"/>
          </w:tcPr>
          <w:p w14:paraId="4062CC24"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Canvas integration uses a single HKUST Canvas developer key</w:t>
            </w:r>
          </w:p>
        </w:tc>
        <w:tc>
          <w:tcPr>
            <w:tcW w:w="2160" w:type="dxa"/>
          </w:tcPr>
          <w:p w14:paraId="293E4A96"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b/>
                <w:sz w:val="18"/>
              </w:rPr>
              <w:t>CHECK</w:t>
            </w:r>
            <w:r>
              <w:rPr>
                <w:sz w:val="18"/>
              </w:rPr>
              <w:t xml:space="preserve"> — confirm the Canvas key was issued with proper approval.</w:t>
            </w:r>
          </w:p>
        </w:tc>
      </w:tr>
      <w:tr w:rsidR="000B7EF8" w14:paraId="0D3445E5"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484239" w14:textId="77777777" w:rsidR="000B7EF8" w:rsidRDefault="000B565F">
            <w:r>
              <w:rPr>
                <w:sz w:val="18"/>
              </w:rPr>
              <w:t>PDPIA + privacy checklist</w:t>
            </w:r>
            <w:r>
              <w:rPr>
                <w:sz w:val="18"/>
              </w:rPr>
              <w:t xml:space="preserve"> before publishing; handle personal data per HK PDPO</w:t>
            </w:r>
          </w:p>
        </w:tc>
        <w:tc>
          <w:tcPr>
            <w:tcW w:w="2160" w:type="dxa"/>
          </w:tcPr>
          <w:p w14:paraId="00214DFE"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Mobile App Security / App Dev Guidelines</w:t>
            </w:r>
          </w:p>
        </w:tc>
        <w:tc>
          <w:tcPr>
            <w:tcW w:w="2160" w:type="dxa"/>
          </w:tcPr>
          <w:p w14:paraId="18B9AF1D"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No privacy docs in repo</w:t>
            </w:r>
          </w:p>
        </w:tc>
        <w:tc>
          <w:tcPr>
            <w:tcW w:w="2160" w:type="dxa"/>
          </w:tcPr>
          <w:p w14:paraId="267FBAF6"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OPEN</w:t>
            </w:r>
            <w:r>
              <w:rPr>
                <w:sz w:val="18"/>
              </w:rPr>
              <w:t xml:space="preserve"> — produce PDPIA, privacy checklist, and a published privacy notice. Submit to </w:t>
            </w:r>
            <w:r>
              <w:rPr>
                <w:rFonts w:ascii="Consolas" w:hAnsi="Consolas"/>
                <w:color w:val="884400"/>
                <w:sz w:val="18"/>
              </w:rPr>
              <w:t>mobileapps@ust.hk</w:t>
            </w:r>
            <w:r>
              <w:rPr>
                <w:sz w:val="18"/>
              </w:rPr>
              <w:t xml:space="preserve"> (mobile) / </w:t>
            </w:r>
            <w:r>
              <w:rPr>
                <w:rFonts w:ascii="Consolas" w:hAnsi="Consolas"/>
                <w:color w:val="884400"/>
                <w:sz w:val="18"/>
              </w:rPr>
              <w:t>seccomp@ust.hk</w:t>
            </w:r>
            <w:r>
              <w:rPr>
                <w:sz w:val="18"/>
              </w:rPr>
              <w:t xml:space="preserve"> (general).</w:t>
            </w:r>
          </w:p>
        </w:tc>
      </w:tr>
      <w:tr w:rsidR="000B7EF8" w14:paraId="3187CC4E"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A15AB" w14:textId="77777777" w:rsidR="000B7EF8" w:rsidRDefault="000B565F">
            <w:r>
              <w:rPr>
                <w:sz w:val="18"/>
              </w:rPr>
              <w:t>External security consultant review</w:t>
            </w:r>
            <w:r>
              <w:rPr>
                <w:sz w:val="18"/>
              </w:rPr>
              <w:t xml:space="preserve"> for high-risk apps</w:t>
            </w:r>
          </w:p>
        </w:tc>
        <w:tc>
          <w:tcPr>
            <w:tcW w:w="2160" w:type="dxa"/>
          </w:tcPr>
          <w:p w14:paraId="65CE12CA"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Mobile App Security</w:t>
            </w:r>
          </w:p>
        </w:tc>
        <w:tc>
          <w:tcPr>
            <w:tcW w:w="2160" w:type="dxa"/>
          </w:tcPr>
          <w:p w14:paraId="2DB3CF23"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Internal hardening sprint only (</w:t>
            </w:r>
            <w:r>
              <w:rPr>
                <w:rFonts w:ascii="Consolas" w:hAnsi="Consolas"/>
                <w:color w:val="884400"/>
                <w:sz w:val="18"/>
              </w:rPr>
              <w:t>docs/superpowers/plans/2026-04-16-security-hardening.md</w:t>
            </w:r>
            <w:r>
              <w:rPr>
                <w:sz w:val="18"/>
              </w:rPr>
              <w:t>)</w:t>
            </w:r>
          </w:p>
        </w:tc>
        <w:tc>
          <w:tcPr>
            <w:tcW w:w="2160" w:type="dxa"/>
          </w:tcPr>
          <w:p w14:paraId="661E3FF0"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b/>
                <w:sz w:val="18"/>
              </w:rPr>
              <w:t>OPEN</w:t>
            </w:r>
            <w:r>
              <w:rPr>
                <w:sz w:val="18"/>
              </w:rPr>
              <w:t xml:space="preserve"> — budget/schedule an external pen test before production.</w:t>
            </w:r>
          </w:p>
        </w:tc>
      </w:tr>
      <w:tr w:rsidR="000B7EF8" w14:paraId="2561712D"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B59850" w14:textId="77777777" w:rsidR="000B7EF8" w:rsidRDefault="000B565F">
            <w:r>
              <w:rPr>
                <w:sz w:val="18"/>
              </w:rPr>
              <w:t xml:space="preserve">Design against </w:t>
            </w:r>
            <w:r>
              <w:rPr>
                <w:sz w:val="18"/>
              </w:rPr>
              <w:t>OWASP Top 10 + CWE/SANS</w:t>
            </w:r>
            <w:r>
              <w:rPr>
                <w:sz w:val="18"/>
              </w:rPr>
              <w:t>; input validation; remove test data; anti-CSRF</w:t>
            </w:r>
          </w:p>
        </w:tc>
        <w:tc>
          <w:tcPr>
            <w:tcW w:w="2160" w:type="dxa"/>
          </w:tcPr>
          <w:p w14:paraId="6EA115F1"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App Dev Guidelines</w:t>
            </w:r>
          </w:p>
        </w:tc>
        <w:tc>
          <w:tcPr>
            <w:tcW w:w="2160" w:type="dxa"/>
          </w:tcPr>
          <w:p w14:paraId="34D3B96F"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Pydantic v2 validation, security-headers middleware, nonce CSP, rate limiting; LLM-app hardening in progress</w:t>
            </w:r>
          </w:p>
        </w:tc>
        <w:tc>
          <w:tcPr>
            <w:tcW w:w="2160" w:type="dxa"/>
          </w:tcPr>
          <w:p w14:paraId="397DACF8"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MOSTLY MET</w:t>
            </w:r>
            <w:r>
              <w:rPr>
                <w:sz w:val="18"/>
              </w:rPr>
              <w:t xml:space="preserve"> — finish the hardening sprint; verify no seed/test data ships to prod; document the CSRF posture (token-based JWT in headers ≈ low CSRF surface).</w:t>
            </w:r>
          </w:p>
        </w:tc>
      </w:tr>
      <w:tr w:rsidR="000B7EF8" w14:paraId="7F564C91"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3F7EFA" w14:textId="77777777" w:rsidR="000B7EF8" w:rsidRDefault="000B565F">
            <w:r>
              <w:rPr>
                <w:sz w:val="18"/>
              </w:rPr>
              <w:t>TLS everywhere</w:t>
            </w:r>
            <w:r>
              <w:rPr>
                <w:sz w:val="18"/>
              </w:rPr>
              <w:t>, disable old SSL, HTTPS on login + high-risk data pages</w:t>
            </w:r>
          </w:p>
        </w:tc>
        <w:tc>
          <w:tcPr>
            <w:tcW w:w="2160" w:type="dxa"/>
          </w:tcPr>
          <w:p w14:paraId="6CF6F610"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App Dev Guidelines / Min Security Std</w:t>
            </w:r>
          </w:p>
        </w:tc>
        <w:tc>
          <w:tcPr>
            <w:tcW w:w="2160" w:type="dxa"/>
          </w:tcPr>
          <w:p w14:paraId="594ABB52"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 xml:space="preserve">HSTS (prod), </w:t>
            </w:r>
            <w:r>
              <w:rPr>
                <w:rFonts w:ascii="Consolas" w:hAnsi="Consolas"/>
                <w:color w:val="884400"/>
                <w:sz w:val="18"/>
              </w:rPr>
              <w:t>upgrade-insecure-requests</w:t>
            </w:r>
            <w:r>
              <w:rPr>
                <w:sz w:val="18"/>
              </w:rPr>
              <w:t xml:space="preserve"> CSP, Vercel/Railway TLS</w:t>
            </w:r>
          </w:p>
        </w:tc>
        <w:tc>
          <w:tcPr>
            <w:tcW w:w="2160" w:type="dxa"/>
          </w:tcPr>
          <w:p w14:paraId="23012E34"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b/>
                <w:sz w:val="18"/>
              </w:rPr>
              <w:t>MET</w:t>
            </w:r>
            <w:r>
              <w:rPr>
                <w:sz w:val="18"/>
              </w:rPr>
              <w:t xml:space="preserve"> — keep HSTS preload; document.</w:t>
            </w:r>
          </w:p>
        </w:tc>
      </w:tr>
      <w:tr w:rsidR="000B7EF8" w14:paraId="60D64165"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4420D" w14:textId="77777777" w:rsidR="000B7EF8" w:rsidRDefault="000B565F">
            <w:r>
              <w:rPr>
                <w:sz w:val="18"/>
              </w:rPr>
              <w:lastRenderedPageBreak/>
              <w:t>Patch within 28 days</w:t>
            </w:r>
            <w:r>
              <w:rPr>
                <w:sz w:val="18"/>
              </w:rPr>
              <w:t>; keep 3rd-party software updated</w:t>
            </w:r>
          </w:p>
        </w:tc>
        <w:tc>
          <w:tcPr>
            <w:tcW w:w="2160" w:type="dxa"/>
          </w:tcPr>
          <w:p w14:paraId="0026AB71"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Min Security Std (all tiers)</w:t>
            </w:r>
          </w:p>
        </w:tc>
        <w:tc>
          <w:tcPr>
            <w:tcW w:w="2160" w:type="dxa"/>
          </w:tcPr>
          <w:p w14:paraId="668BC2CC"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Pinned Docker base digest; deps managed but no documented SLA</w:t>
            </w:r>
          </w:p>
        </w:tc>
        <w:tc>
          <w:tcPr>
            <w:tcW w:w="2160" w:type="dxa"/>
          </w:tcPr>
          <w:p w14:paraId="1ABD0785"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PARTIAL</w:t>
            </w:r>
            <w:r>
              <w:rPr>
                <w:sz w:val="18"/>
              </w:rPr>
              <w:t xml:space="preserve"> — adopt a written 28-day patch SLA + Dependabot/Renovate.</w:t>
            </w:r>
          </w:p>
        </w:tc>
      </w:tr>
      <w:tr w:rsidR="000B7EF8" w14:paraId="0F5C6036"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97B5DB" w14:textId="77777777" w:rsidR="000B7EF8" w:rsidRDefault="000B565F">
            <w:r>
              <w:rPr>
                <w:sz w:val="18"/>
              </w:rPr>
              <w:t>Backups</w:t>
            </w:r>
            <w:r>
              <w:rPr>
                <w:sz w:val="18"/>
              </w:rPr>
              <w:t xml:space="preserve"> (high-risk)</w:t>
            </w:r>
          </w:p>
        </w:tc>
        <w:tc>
          <w:tcPr>
            <w:tcW w:w="2160" w:type="dxa"/>
          </w:tcPr>
          <w:p w14:paraId="55285731"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Min Security Std (high)</w:t>
            </w:r>
          </w:p>
        </w:tc>
        <w:tc>
          <w:tcPr>
            <w:tcW w:w="2160" w:type="dxa"/>
          </w:tcPr>
          <w:p w14:paraId="07A5DB54"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Railway-managed Postgres (provider backups), not documented</w:t>
            </w:r>
          </w:p>
        </w:tc>
        <w:tc>
          <w:tcPr>
            <w:tcW w:w="2160" w:type="dxa"/>
          </w:tcPr>
          <w:p w14:paraId="00DBE7E8"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b/>
                <w:sz w:val="18"/>
              </w:rPr>
              <w:t>PARTIAL</w:t>
            </w:r>
            <w:r>
              <w:rPr>
                <w:sz w:val="18"/>
              </w:rPr>
              <w:t xml:space="preserve"> — document/verify backup + restore procedure.</w:t>
            </w:r>
          </w:p>
        </w:tc>
      </w:tr>
      <w:tr w:rsidR="000B7EF8" w14:paraId="241C039A"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E3C28B" w14:textId="77777777" w:rsidR="000B7EF8" w:rsidRDefault="000B565F">
            <w:r>
              <w:rPr>
                <w:sz w:val="18"/>
              </w:rPr>
              <w:t>Vulnerability scans pre/post deploy</w:t>
            </w:r>
            <w:r>
              <w:rPr>
                <w:sz w:val="18"/>
              </w:rPr>
              <w:t xml:space="preserve">; </w:t>
            </w:r>
            <w:r>
              <w:rPr>
                <w:sz w:val="18"/>
              </w:rPr>
              <w:t>source-code scanning</w:t>
            </w:r>
            <w:r>
              <w:rPr>
                <w:sz w:val="18"/>
              </w:rPr>
              <w:t xml:space="preserve"> pre-deploy (high-risk)</w:t>
            </w:r>
          </w:p>
        </w:tc>
        <w:tc>
          <w:tcPr>
            <w:tcW w:w="2160" w:type="dxa"/>
          </w:tcPr>
          <w:p w14:paraId="6DAB4C69"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Min Security Std (high)</w:t>
            </w:r>
          </w:p>
        </w:tc>
        <w:tc>
          <w:tcPr>
            <w:tcW w:w="2160" w:type="dxa"/>
          </w:tcPr>
          <w:p w14:paraId="5F9F4EAE"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Not in CI</w:t>
            </w:r>
          </w:p>
        </w:tc>
        <w:tc>
          <w:tcPr>
            <w:tcW w:w="2160" w:type="dxa"/>
          </w:tcPr>
          <w:p w14:paraId="7D9A50D5"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b/>
                <w:sz w:val="18"/>
              </w:rPr>
              <w:t>OPEN</w:t>
            </w:r>
            <w:r>
              <w:rPr>
                <w:sz w:val="18"/>
              </w:rPr>
              <w:t xml:space="preserve"> — add SAST (CodeQL/Semgrep) + ITSO Nessus scan before go-live.</w:t>
            </w:r>
          </w:p>
        </w:tc>
      </w:tr>
      <w:tr w:rsidR="000B7EF8" w14:paraId="7C4AEFAB"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C2E71C" w14:textId="77777777" w:rsidR="000B7EF8" w:rsidRDefault="000B565F">
            <w:r>
              <w:rPr>
                <w:sz w:val="18"/>
              </w:rPr>
              <w:t>Security-by-design from project start</w:t>
            </w:r>
            <w:r>
              <w:rPr>
                <w:sz w:val="18"/>
              </w:rPr>
              <w:t xml:space="preserve"> (high-risk)</w:t>
            </w:r>
          </w:p>
        </w:tc>
        <w:tc>
          <w:tcPr>
            <w:tcW w:w="2160" w:type="dxa"/>
          </w:tcPr>
          <w:p w14:paraId="0D2917E8"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Min Security Std (high)</w:t>
            </w:r>
          </w:p>
        </w:tc>
        <w:tc>
          <w:tcPr>
            <w:tcW w:w="2160" w:type="dxa"/>
          </w:tcPr>
          <w:p w14:paraId="7C86E6FC"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Retrofitted via hardening sprint</w:t>
            </w:r>
          </w:p>
        </w:tc>
        <w:tc>
          <w:tcPr>
            <w:tcW w:w="2160" w:type="dxa"/>
          </w:tcPr>
          <w:p w14:paraId="5E584B3B"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Acceptable if documented as an ongoing practice.</w:t>
            </w:r>
          </w:p>
        </w:tc>
      </w:tr>
      <w:tr w:rsidR="000B7EF8" w14:paraId="503016B4" w14:textId="77777777" w:rsidTr="000B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D98022" w14:textId="77777777" w:rsidR="000B7EF8" w:rsidRDefault="000B565F">
            <w:r>
              <w:rPr>
                <w:sz w:val="18"/>
              </w:rPr>
              <w:t>Maintain IT-resource inventory</w:t>
            </w:r>
            <w:r>
              <w:rPr>
                <w:sz w:val="18"/>
              </w:rPr>
              <w:t xml:space="preserve"> via central registration</w:t>
            </w:r>
          </w:p>
        </w:tc>
        <w:tc>
          <w:tcPr>
            <w:tcW w:w="2160" w:type="dxa"/>
          </w:tcPr>
          <w:p w14:paraId="701592DB"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Min Security Std (all tiers)</w:t>
            </w:r>
          </w:p>
        </w:tc>
        <w:tc>
          <w:tcPr>
            <w:tcW w:w="2160" w:type="dxa"/>
          </w:tcPr>
          <w:p w14:paraId="06AFDB17"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None</w:t>
            </w:r>
          </w:p>
        </w:tc>
        <w:tc>
          <w:tcPr>
            <w:tcW w:w="2160" w:type="dxa"/>
          </w:tcPr>
          <w:p w14:paraId="2374BAD4" w14:textId="77777777" w:rsidR="000B7EF8" w:rsidRDefault="000B565F">
            <w:pPr>
              <w:cnfStyle w:val="000000100000" w:firstRow="0" w:lastRow="0" w:firstColumn="0" w:lastColumn="0" w:oddVBand="0" w:evenVBand="0" w:oddHBand="1" w:evenHBand="0" w:firstRowFirstColumn="0" w:firstRowLastColumn="0" w:lastRowFirstColumn="0" w:lastRowLastColumn="0"/>
            </w:pPr>
            <w:r>
              <w:rPr>
                <w:sz w:val="18"/>
              </w:rPr>
              <w:t>Folds into CITARS registration above.</w:t>
            </w:r>
          </w:p>
        </w:tc>
      </w:tr>
      <w:tr w:rsidR="000B7EF8" w14:paraId="1A4ACD68" w14:textId="77777777" w:rsidTr="000B7E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E3E05D" w14:textId="77777777" w:rsidR="000B7EF8" w:rsidRDefault="000B565F">
            <w:r>
              <w:rPr>
                <w:sz w:val="18"/>
              </w:rPr>
              <w:t xml:space="preserve">Compliance re-check </w:t>
            </w:r>
            <w:r>
              <w:rPr>
                <w:sz w:val="18"/>
              </w:rPr>
              <w:t>every 2 years</w:t>
            </w:r>
            <w:r>
              <w:rPr>
                <w:sz w:val="18"/>
              </w:rPr>
              <w:t>; re-review when programming logic changes</w:t>
            </w:r>
          </w:p>
        </w:tc>
        <w:tc>
          <w:tcPr>
            <w:tcW w:w="2160" w:type="dxa"/>
          </w:tcPr>
          <w:p w14:paraId="44233BFB"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Mobile App Security</w:t>
            </w:r>
          </w:p>
        </w:tc>
        <w:tc>
          <w:tcPr>
            <w:tcW w:w="2160" w:type="dxa"/>
          </w:tcPr>
          <w:p w14:paraId="16C0F11D"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n/a</w:t>
            </w:r>
          </w:p>
        </w:tc>
        <w:tc>
          <w:tcPr>
            <w:tcW w:w="2160" w:type="dxa"/>
          </w:tcPr>
          <w:p w14:paraId="02EEB2B7" w14:textId="77777777" w:rsidR="000B7EF8" w:rsidRDefault="000B565F">
            <w:pPr>
              <w:cnfStyle w:val="000000010000" w:firstRow="0" w:lastRow="0" w:firstColumn="0" w:lastColumn="0" w:oddVBand="0" w:evenVBand="0" w:oddHBand="0" w:evenHBand="1" w:firstRowFirstColumn="0" w:firstRowLastColumn="0" w:lastRowFirstColumn="0" w:lastRowLastColumn="0"/>
            </w:pPr>
            <w:r>
              <w:rPr>
                <w:sz w:val="18"/>
              </w:rPr>
              <w:t>Process item — add to maintenance runbook once registered.</w:t>
            </w:r>
          </w:p>
        </w:tc>
      </w:tr>
    </w:tbl>
    <w:p w14:paraId="42B6C7BB" w14:textId="77777777" w:rsidR="000B7EF8" w:rsidRDefault="000B565F">
      <w:pPr>
        <w:jc w:val="center"/>
      </w:pPr>
      <w:r>
        <w:t>────────────────────────────────────────</w:t>
      </w:r>
    </w:p>
    <w:p w14:paraId="79191D35" w14:textId="77777777" w:rsidR="000B7EF8" w:rsidRDefault="000B565F">
      <w:pPr>
        <w:pStyle w:val="21"/>
      </w:pPr>
      <w:r>
        <w:t>3. Already in good shape</w:t>
      </w:r>
    </w:p>
    <w:p w14:paraId="53827702" w14:textId="77777777" w:rsidR="000B7EF8" w:rsidRDefault="000B565F">
      <w:pPr>
        <w:pStyle w:val="a0"/>
      </w:pPr>
      <w:r>
        <w:t xml:space="preserve">HTTPS/TLS + HSTS (prod), nonce-based CSP, security headers (backend </w:t>
      </w:r>
      <w:r>
        <w:rPr>
          <w:rFonts w:ascii="Consolas" w:hAnsi="Consolas"/>
          <w:color w:val="884400"/>
          <w:sz w:val="19"/>
        </w:rPr>
        <w:t>security_headers.py</w:t>
      </w:r>
      <w:r>
        <w:t xml:space="preserve"> + </w:t>
      </w:r>
      <w:r>
        <w:rPr>
          <w:rFonts w:ascii="Consolas" w:hAnsi="Consolas"/>
          <w:color w:val="884400"/>
          <w:sz w:val="19"/>
        </w:rPr>
        <w:t>next.config.ts</w:t>
      </w:r>
      <w:r>
        <w:t>).</w:t>
      </w:r>
    </w:p>
    <w:p w14:paraId="4F1C7233" w14:textId="77777777" w:rsidR="000B7EF8" w:rsidRDefault="000B565F">
      <w:pPr>
        <w:pStyle w:val="a0"/>
      </w:pPr>
      <w:r>
        <w:t xml:space="preserve">Per-user-per-hour rate limiting on </w:t>
      </w:r>
      <w:r>
        <w:rPr>
          <w:rFonts w:ascii="Consolas" w:hAnsi="Consolas"/>
          <w:color w:val="884400"/>
          <w:sz w:val="19"/>
        </w:rPr>
        <w:t>/api/rag/*</w:t>
      </w:r>
      <w:r>
        <w:t xml:space="preserve"> with advisory-lock serialization; quota not consumed on errors.</w:t>
      </w:r>
    </w:p>
    <w:p w14:paraId="1155ECA4" w14:textId="77777777" w:rsidR="000B7EF8" w:rsidRDefault="000B565F">
      <w:pPr>
        <w:pStyle w:val="a0"/>
      </w:pPr>
      <w:r>
        <w:t>Pydantic v2 validation at all API boundaries; file-size and parser timeouts capped.</w:t>
      </w:r>
    </w:p>
    <w:p w14:paraId="28640873" w14:textId="77777777" w:rsidR="000B7EF8" w:rsidRDefault="000B565F">
      <w:pPr>
        <w:pStyle w:val="a0"/>
      </w:pPr>
      <w:r>
        <w:t>Secrets via env / Pydantic Settings with production boot-time validation; Canvas tokens encrypted at rest (</w:t>
      </w:r>
      <w:r>
        <w:rPr>
          <w:rFonts w:ascii="Consolas" w:hAnsi="Consolas"/>
          <w:color w:val="884400"/>
          <w:sz w:val="19"/>
        </w:rPr>
        <w:t>INTEGRATIONS_ENCRYPTION_KEY</w:t>
      </w:r>
      <w:r>
        <w:t>).</w:t>
      </w:r>
    </w:p>
    <w:p w14:paraId="20A4F873" w14:textId="77777777" w:rsidR="000B7EF8" w:rsidRDefault="000B565F">
      <w:pPr>
        <w:pStyle w:val="a0"/>
      </w:pPr>
      <w:r>
        <w:t>JWT verification pins EdDSA, validates aud/iss in prod, 30s leeway.</w:t>
      </w:r>
    </w:p>
    <w:p w14:paraId="73DC10FE" w14:textId="77777777" w:rsidR="000B7EF8" w:rsidRDefault="000B565F">
      <w:pPr>
        <w:pStyle w:val="a0"/>
      </w:pPr>
      <w:r>
        <w:t>Domain-gated identity (</w:t>
      </w:r>
      <w:r>
        <w:rPr>
          <w:rFonts w:ascii="Consolas" w:hAnsi="Consolas"/>
          <w:color w:val="884400"/>
          <w:sz w:val="19"/>
        </w:rPr>
        <w:t>ust.hk</w:t>
      </w:r>
      <w:r>
        <w:t xml:space="preserve"> instructor / </w:t>
      </w:r>
      <w:r>
        <w:rPr>
          <w:rFonts w:ascii="Consolas" w:hAnsi="Consolas"/>
          <w:color w:val="884400"/>
          <w:sz w:val="19"/>
        </w:rPr>
        <w:t>connect.ust.hk</w:t>
      </w:r>
      <w:r>
        <w:t xml:space="preserve"> student), enforced at signup and in the Better Auth </w:t>
      </w:r>
      <w:r>
        <w:rPr>
          <w:rFonts w:ascii="Consolas" w:hAnsi="Consolas"/>
          <w:color w:val="884400"/>
          <w:sz w:val="19"/>
        </w:rPr>
        <w:t>databaseHooks.user.create.before</w:t>
      </w:r>
      <w:r>
        <w:t xml:space="preserve"> path (catches SSO sign-ups too).</w:t>
      </w:r>
    </w:p>
    <w:p w14:paraId="5C84C979" w14:textId="77777777" w:rsidR="000B7EF8" w:rsidRDefault="000B565F">
      <w:pPr>
        <w:pStyle w:val="a0"/>
      </w:pPr>
      <w:r>
        <w:t>Microsoft Entra SSO is the ITSO-preferred path and is already implemented — it just needs the HKUST-tenant app registration to be enabled.</w:t>
      </w:r>
    </w:p>
    <w:p w14:paraId="6D3201B1" w14:textId="77777777" w:rsidR="000B7EF8" w:rsidRDefault="000B565F">
      <w:pPr>
        <w:jc w:val="center"/>
      </w:pPr>
      <w:r>
        <w:t>────────────────────────────────────────</w:t>
      </w:r>
    </w:p>
    <w:p w14:paraId="3277E23B" w14:textId="77777777" w:rsidR="000B7EF8" w:rsidRDefault="000B565F">
      <w:pPr>
        <w:pStyle w:val="21"/>
      </w:pPr>
      <w:r>
        <w:t>4. Personal data inventory (feeds the PDPIA)</w:t>
      </w:r>
    </w:p>
    <w:p w14:paraId="3C2EBFE2" w14:textId="77777777" w:rsidR="000B7EF8" w:rsidRDefault="000B565F">
      <w:r>
        <w:t xml:space="preserve">From </w:t>
      </w:r>
      <w:r>
        <w:rPr>
          <w:rFonts w:ascii="Consolas" w:hAnsi="Consolas"/>
          <w:color w:val="884400"/>
          <w:sz w:val="19"/>
        </w:rPr>
        <w:t>backend/app/models/</w:t>
      </w:r>
      <w:r>
        <w:t>:</w:t>
      </w:r>
    </w:p>
    <w:p w14:paraId="688421C2" w14:textId="77777777" w:rsidR="000B7EF8" w:rsidRDefault="000B565F">
      <w:pPr>
        <w:pStyle w:val="a0"/>
      </w:pPr>
      <w:r>
        <w:rPr>
          <w:b/>
        </w:rPr>
        <w:t>User</w:t>
      </w:r>
      <w:r>
        <w:t xml:space="preserve"> (</w:t>
      </w:r>
      <w:r>
        <w:rPr>
          <w:rFonts w:ascii="Consolas" w:hAnsi="Consolas"/>
          <w:color w:val="884400"/>
          <w:sz w:val="19"/>
        </w:rPr>
        <w:t>user.py</w:t>
      </w:r>
      <w:r>
        <w:t xml:space="preserve">): </w:t>
      </w:r>
      <w:r>
        <w:rPr>
          <w:rFonts w:ascii="Consolas" w:hAnsi="Consolas"/>
          <w:color w:val="884400"/>
          <w:sz w:val="19"/>
        </w:rPr>
        <w:t>email</w:t>
      </w:r>
      <w:r>
        <w:t xml:space="preserve">, </w:t>
      </w:r>
      <w:r>
        <w:rPr>
          <w:rFonts w:ascii="Consolas" w:hAnsi="Consolas"/>
          <w:color w:val="884400"/>
          <w:sz w:val="19"/>
        </w:rPr>
        <w:t>full_name</w:t>
      </w:r>
      <w:r>
        <w:t xml:space="preserve">, </w:t>
      </w:r>
      <w:r>
        <w:rPr>
          <w:rFonts w:ascii="Consolas" w:hAnsi="Consolas"/>
          <w:color w:val="884400"/>
          <w:sz w:val="19"/>
        </w:rPr>
        <w:t>avatar_url</w:t>
      </w:r>
      <w:r>
        <w:t xml:space="preserve">, </w:t>
      </w:r>
      <w:r>
        <w:rPr>
          <w:rFonts w:ascii="Consolas" w:hAnsi="Consolas"/>
          <w:color w:val="884400"/>
          <w:sz w:val="19"/>
        </w:rPr>
        <w:t>role</w:t>
      </w:r>
      <w:r>
        <w:t xml:space="preserve">, </w:t>
      </w:r>
      <w:r>
        <w:rPr>
          <w:rFonts w:ascii="Consolas" w:hAnsi="Consolas"/>
          <w:color w:val="884400"/>
          <w:sz w:val="19"/>
        </w:rPr>
        <w:t>better_auth_id</w:t>
      </w:r>
      <w:r>
        <w:t xml:space="preserve"> — directly identifying.</w:t>
      </w:r>
    </w:p>
    <w:p w14:paraId="300FF575" w14:textId="77777777" w:rsidR="000B7EF8" w:rsidRDefault="000B565F">
      <w:pPr>
        <w:pStyle w:val="a0"/>
      </w:pPr>
      <w:r>
        <w:rPr>
          <w:b/>
        </w:rPr>
        <w:lastRenderedPageBreak/>
        <w:t>Enrollments</w:t>
      </w:r>
      <w:r>
        <w:t>: course ↔ user ↔ role.</w:t>
      </w:r>
    </w:p>
    <w:p w14:paraId="6F484525" w14:textId="77777777" w:rsidR="000B7EF8" w:rsidRDefault="000B565F">
      <w:pPr>
        <w:pStyle w:val="a0"/>
      </w:pPr>
      <w:r>
        <w:rPr>
          <w:b/>
        </w:rPr>
        <w:t>Learning artifacts</w:t>
      </w:r>
      <w:r>
        <w:t xml:space="preserve">: </w:t>
      </w:r>
      <w:r>
        <w:rPr>
          <w:rFonts w:ascii="Consolas" w:hAnsi="Consolas"/>
          <w:color w:val="884400"/>
          <w:sz w:val="19"/>
        </w:rPr>
        <w:t>quizzes</w:t>
      </w:r>
      <w:r>
        <w:t xml:space="preserve">, </w:t>
      </w:r>
      <w:r>
        <w:rPr>
          <w:rFonts w:ascii="Consolas" w:hAnsi="Consolas"/>
          <w:color w:val="884400"/>
          <w:sz w:val="19"/>
        </w:rPr>
        <w:t>flashcard_sets</w:t>
      </w:r>
      <w:r>
        <w:t xml:space="preserve">, </w:t>
      </w:r>
      <w:r>
        <w:rPr>
          <w:rFonts w:ascii="Consolas" w:hAnsi="Consolas"/>
          <w:color w:val="884400"/>
          <w:sz w:val="19"/>
        </w:rPr>
        <w:t>revision_sessions</w:t>
      </w:r>
      <w:r>
        <w:t xml:space="preserve">, </w:t>
      </w:r>
      <w:r>
        <w:rPr>
          <w:rFonts w:ascii="Consolas" w:hAnsi="Consolas"/>
          <w:color w:val="884400"/>
          <w:sz w:val="19"/>
        </w:rPr>
        <w:t>pronunciation_scores</w:t>
      </w:r>
      <w:r>
        <w:t xml:space="preserve"> — per-user performance.</w:t>
      </w:r>
    </w:p>
    <w:p w14:paraId="42918CC2" w14:textId="77777777" w:rsidR="000B7EF8" w:rsidRDefault="000B565F">
      <w:pPr>
        <w:pStyle w:val="a0"/>
      </w:pPr>
      <w:r>
        <w:rPr>
          <w:b/>
        </w:rPr>
        <w:t>`concept_mastery` / `concept_mastery_history`</w:t>
      </w:r>
      <w:r>
        <w:t>: per-user skill estimates + append-only audit log (behavioral profiling — sensitive in a PDPIA sense).</w:t>
      </w:r>
    </w:p>
    <w:p w14:paraId="64D1D31A" w14:textId="77777777" w:rsidR="000B7EF8" w:rsidRDefault="000B565F">
      <w:pPr>
        <w:pStyle w:val="a0"/>
      </w:pPr>
      <w:r>
        <w:rPr>
          <w:b/>
        </w:rPr>
        <w:t>`canvas_user_credentials`</w:t>
      </w:r>
      <w:r>
        <w:t>: Canvas OAuth access/refresh tokens (encrypted).</w:t>
      </w:r>
    </w:p>
    <w:p w14:paraId="609C8A79" w14:textId="77777777" w:rsidR="000B7EF8" w:rsidRDefault="000B565F">
      <w:pPr>
        <w:pStyle w:val="a0"/>
      </w:pPr>
      <w:r>
        <w:rPr>
          <w:b/>
        </w:rPr>
        <w:t>`api_usage`</w:t>
      </w:r>
      <w:r>
        <w:t>: per-user request log (endpoint, method, timestamp).</w:t>
      </w:r>
    </w:p>
    <w:p w14:paraId="707931B9" w14:textId="77777777" w:rsidR="000B7EF8" w:rsidRDefault="000B565F">
      <w:pPr>
        <w:pStyle w:val="a0"/>
      </w:pPr>
      <w:r>
        <w:t>Document uploads / RAG chunks: instructor course materials (IP, not personal data, but covers the uploader's consent).</w:t>
      </w:r>
    </w:p>
    <w:p w14:paraId="74758A61" w14:textId="77777777" w:rsidR="000B7EF8" w:rsidRDefault="000B565F">
      <w:r>
        <w:t xml:space="preserve">PDPIA must cover: what's collected and why, retention, who can see it (instructors see their course's student progress; students see only their own), </w:t>
      </w:r>
      <w:r>
        <w:rPr>
          <w:b/>
        </w:rPr>
        <w:t>cross-border processing</w:t>
      </w:r>
      <w:r>
        <w:t xml:space="preserve"> (Vercel / Railway / OpenRouter / OpenAI / Cloudflare R2 are off-shore — the main PDPO flag), and the deletion/export path (soft-delete </w:t>
      </w:r>
      <w:r>
        <w:rPr>
          <w:rFonts w:ascii="Consolas" w:hAnsi="Consolas"/>
          <w:color w:val="884400"/>
          <w:sz w:val="19"/>
        </w:rPr>
        <w:t>deleted_at</w:t>
      </w:r>
      <w:r>
        <w:t xml:space="preserve"> exists; a documented hard-delete/export process for data-subject requests is still missing — </w:t>
      </w:r>
      <w:r>
        <w:rPr>
          <w:rFonts w:ascii="Consolas" w:hAnsi="Consolas"/>
          <w:color w:val="884400"/>
          <w:sz w:val="19"/>
        </w:rPr>
        <w:t>authClient.deleteUser()</w:t>
      </w:r>
      <w:r>
        <w:t xml:space="preserve"> + the </w:t>
      </w:r>
      <w:r>
        <w:rPr>
          <w:rFonts w:ascii="Consolas" w:hAnsi="Consolas"/>
          <w:color w:val="884400"/>
          <w:sz w:val="19"/>
        </w:rPr>
        <w:t>beforeDelete</w:t>
      </w:r>
      <w:r>
        <w:t xml:space="preserve"> backend hook is the seam to build on).</w:t>
      </w:r>
    </w:p>
    <w:p w14:paraId="5C4A94F6" w14:textId="77777777" w:rsidR="000B7EF8" w:rsidRDefault="000B565F">
      <w:pPr>
        <w:jc w:val="center"/>
      </w:pPr>
      <w:r>
        <w:t>────────────────────────────────────────</w:t>
      </w:r>
    </w:p>
    <w:p w14:paraId="34418699" w14:textId="77777777" w:rsidR="000B7EF8" w:rsidRDefault="000B565F">
      <w:pPr>
        <w:pStyle w:val="21"/>
      </w:pPr>
      <w:r>
        <w:t>5. Action roadmap (in order)</w:t>
      </w:r>
    </w:p>
    <w:p w14:paraId="50D55E44" w14:textId="77777777" w:rsidR="000B7EF8" w:rsidRDefault="000B565F">
      <w:pPr>
        <w:pStyle w:val="a"/>
      </w:pPr>
      <w:r>
        <w:rPr>
          <w:b/>
        </w:rPr>
        <w:t>Decide ownership track.</w:t>
      </w:r>
      <w:r>
        <w:t xml:space="preserve"> Identify the sponsoring HKUST department/unit and named admin + technical contacts. Blocking, non-technical — CITARS registration and the compliance checks can't start without it.</w:t>
      </w:r>
    </w:p>
    <w:p w14:paraId="248E49DF" w14:textId="77777777" w:rsidR="000B7EF8" w:rsidRDefault="000B565F">
      <w:pPr>
        <w:pStyle w:val="a"/>
      </w:pPr>
      <w:r>
        <w:rPr>
          <w:b/>
        </w:rPr>
        <w:t>Talk to ITSO early</w:t>
      </w:r>
      <w:r>
        <w:t xml:space="preserve"> (</w:t>
      </w:r>
      <w:r>
        <w:rPr>
          <w:rFonts w:ascii="Consolas" w:hAnsi="Consolas"/>
          <w:color w:val="884400"/>
          <w:sz w:val="19"/>
        </w:rPr>
        <w:t>mobileapps@ust.hk</w:t>
      </w:r>
      <w:r>
        <w:t xml:space="preserve"> / </w:t>
      </w:r>
      <w:r>
        <w:rPr>
          <w:rFonts w:ascii="Consolas" w:hAnsi="Consolas"/>
          <w:color w:val="884400"/>
          <w:sz w:val="19"/>
        </w:rPr>
        <w:t>seccomp@ust.hk</w:t>
      </w:r>
      <w:r>
        <w:t xml:space="preserve"> / </w:t>
      </w:r>
      <w:r>
        <w:rPr>
          <w:rFonts w:ascii="Consolas" w:hAnsi="Consolas"/>
          <w:color w:val="884400"/>
          <w:sz w:val="19"/>
        </w:rPr>
        <w:t>cchelp@ust.hk</w:t>
      </w:r>
      <w:r>
        <w:t xml:space="preserve">): (a) get an Entra app registration </w:t>
      </w:r>
      <w:r>
        <w:rPr>
          <w:i/>
        </w:rPr>
        <w:t>inside the HKUST tenant</w:t>
      </w:r>
      <w:r>
        <w:t xml:space="preserve"> so the already-built Microsoft SSO can be turned on (then disable email/password in prod) — or confirm whether ITSO prefers CAS; (b) confirm whether the current Canvas developer-key flow is approved or needs API-Gateway routing; (c) ask what "high-risk app" external review they require.</w:t>
      </w:r>
    </w:p>
    <w:p w14:paraId="01B4AA76" w14:textId="77777777" w:rsidR="000B7EF8" w:rsidRDefault="000B565F">
      <w:pPr>
        <w:pStyle w:val="a"/>
      </w:pPr>
      <w:r>
        <w:rPr>
          <w:b/>
        </w:rPr>
        <w:t>Finish the in-flight security hardening sprint</w:t>
      </w:r>
      <w:r>
        <w:t xml:space="preserve"> (</w:t>
      </w:r>
      <w:r>
        <w:rPr>
          <w:rFonts w:ascii="Consolas" w:hAnsi="Consolas"/>
          <w:color w:val="884400"/>
          <w:sz w:val="19"/>
        </w:rPr>
        <w:t>docs/superpowers/plans/2026-04-16-security-hardening.md</w:t>
      </w:r>
      <w:r>
        <w:t>) — closes most OWASP / LLM-app findings; precondition for any external review.</w:t>
      </w:r>
    </w:p>
    <w:p w14:paraId="0AFC180F" w14:textId="77777777" w:rsidR="000B7EF8" w:rsidRDefault="000B565F">
      <w:pPr>
        <w:pStyle w:val="a"/>
      </w:pPr>
      <w:r>
        <w:rPr>
          <w:b/>
        </w:rPr>
        <w:t>Write the privacy docs</w:t>
      </w:r>
      <w:r>
        <w:t xml:space="preserve">: PDPIA, privacy checklist, public privacy notice (must disclose off-shore processors), and a documented data-subject access/deletion procedure (extend the existing soft-delete + </w:t>
      </w:r>
      <w:r>
        <w:rPr>
          <w:rFonts w:ascii="Consolas" w:hAnsi="Consolas"/>
          <w:color w:val="884400"/>
          <w:sz w:val="19"/>
        </w:rPr>
        <w:t>deleteUser</w:t>
      </w:r>
      <w:r>
        <w:t xml:space="preserve"> hook).</w:t>
      </w:r>
    </w:p>
    <w:p w14:paraId="0433AADB" w14:textId="77777777" w:rsidR="000B7EF8" w:rsidRDefault="000B565F">
      <w:pPr>
        <w:pStyle w:val="a"/>
      </w:pPr>
      <w:r>
        <w:rPr>
          <w:b/>
        </w:rPr>
        <w:t>CI security gates</w:t>
      </w:r>
      <w:r>
        <w:t>: add SAST (CodeQL or Semgrep) on PRs; request an ITSO Nessus vuln scan against a staging deploy; document a ≤28-day patch SLA + enable Dependabot/Renovate.</w:t>
      </w:r>
    </w:p>
    <w:p w14:paraId="4D2E4EE4" w14:textId="77777777" w:rsidR="000B7EF8" w:rsidRDefault="000B565F">
      <w:pPr>
        <w:pStyle w:val="a"/>
      </w:pPr>
      <w:r>
        <w:rPr>
          <w:b/>
        </w:rPr>
        <w:t>Operational docs</w:t>
      </w:r>
      <w:r>
        <w:t>: backup/restore runbook (Railway Postgres), incident-response contact, biennial-review reminder, IT-asset inventory entry.</w:t>
      </w:r>
    </w:p>
    <w:p w14:paraId="04956C62" w14:textId="77777777" w:rsidR="000B7EF8" w:rsidRDefault="000B565F">
      <w:pPr>
        <w:pStyle w:val="a"/>
      </w:pPr>
      <w:r>
        <w:rPr>
          <w:b/>
        </w:rPr>
        <w:t>(When the mobile app ships)</w:t>
      </w:r>
      <w:r>
        <w:t xml:space="preserve"> re-run this checklist for the iOS/Android build: same CITARS entry, store-listing review (3 working-day SLA from ITSO once docs are in), mobile-specific secure-storage requirements.</w:t>
      </w:r>
    </w:p>
    <w:p w14:paraId="736B993B" w14:textId="77777777" w:rsidR="000B7EF8" w:rsidRDefault="000B565F">
      <w:pPr>
        <w:pStyle w:val="a"/>
      </w:pPr>
      <w:r>
        <w:rPr>
          <w:b/>
        </w:rPr>
        <w:t>Auth changeover</w:t>
      </w:r>
      <w:r>
        <w:t xml:space="preserve"> (only after step 2): with the HKUST-tenant Entra app registered, flip </w:t>
      </w:r>
      <w:r>
        <w:rPr>
          <w:rFonts w:ascii="Consolas" w:hAnsi="Consolas"/>
          <w:color w:val="884400"/>
          <w:sz w:val="19"/>
        </w:rPr>
        <w:t>NEXT_PUBLIC_MICROSOFT_SSO_ENABLED=true</w:t>
      </w:r>
      <w:r>
        <w:t xml:space="preserve">, set </w:t>
      </w:r>
      <w:r>
        <w:rPr>
          <w:rFonts w:ascii="Consolas" w:hAnsi="Consolas"/>
          <w:color w:val="884400"/>
          <w:sz w:val="19"/>
        </w:rPr>
        <w:t>MICROSOFT_CLIENT_ID</w:t>
      </w:r>
      <w:r>
        <w:t xml:space="preserve"> / </w:t>
      </w:r>
      <w:r>
        <w:rPr>
          <w:rFonts w:ascii="Consolas" w:hAnsi="Consolas"/>
          <w:color w:val="884400"/>
          <w:sz w:val="19"/>
        </w:rPr>
        <w:t>MICROSOFT_CLIENT_SECRET</w:t>
      </w:r>
      <w:r>
        <w:t xml:space="preserve">, and turn off </w:t>
      </w:r>
      <w:r>
        <w:rPr>
          <w:rFonts w:ascii="Consolas" w:hAnsi="Consolas"/>
          <w:color w:val="884400"/>
          <w:sz w:val="19"/>
        </w:rPr>
        <w:t>emailAndPassword</w:t>
      </w:r>
      <w:r>
        <w:t xml:space="preserve"> in </w:t>
      </w:r>
      <w:r>
        <w:rPr>
          <w:rFonts w:ascii="Consolas" w:hAnsi="Consolas"/>
          <w:color w:val="884400"/>
          <w:sz w:val="19"/>
        </w:rPr>
        <w:t>frontend/src/lib/auth.ts</w:t>
      </w:r>
      <w:r>
        <w:t xml:space="preserve"> </w:t>
      </w:r>
      <w:r>
        <w:lastRenderedPageBreak/>
        <w:t xml:space="preserve">for production. If ITSO mandates CAS instead, that's a larger migration (Better Auth tables in the </w:t>
      </w:r>
      <w:r>
        <w:rPr>
          <w:rFonts w:ascii="Consolas" w:hAnsi="Consolas"/>
          <w:color w:val="884400"/>
          <w:sz w:val="19"/>
        </w:rPr>
        <w:t>auth</w:t>
      </w:r>
      <w:r>
        <w:t xml:space="preserve"> schema, </w:t>
      </w:r>
      <w:r>
        <w:rPr>
          <w:rFonts w:ascii="Consolas" w:hAnsi="Consolas"/>
          <w:color w:val="884400"/>
          <w:sz w:val="19"/>
        </w:rPr>
        <w:t>users.better_auth_id</w:t>
      </w:r>
      <w:r>
        <w:t xml:space="preserve"> linkage, </w:t>
      </w:r>
      <w:r>
        <w:rPr>
          <w:rFonts w:ascii="Consolas" w:hAnsi="Consolas"/>
          <w:color w:val="884400"/>
          <w:sz w:val="19"/>
        </w:rPr>
        <w:t>useApiToken</w:t>
      </w:r>
      <w:r>
        <w:t xml:space="preserve"> hook, JWKS verification in </w:t>
      </w:r>
      <w:r>
        <w:rPr>
          <w:rFonts w:ascii="Consolas" w:hAnsi="Consolas"/>
          <w:color w:val="884400"/>
          <w:sz w:val="19"/>
        </w:rPr>
        <w:t>backend/app/services/auth.py</w:t>
      </w:r>
      <w:r>
        <w:t xml:space="preserve">) and gets its own plan. Either way, </w:t>
      </w:r>
      <w:r>
        <w:rPr>
          <w:b/>
        </w:rPr>
        <w:t>do not remove the Microsoft SSO code</w:t>
      </w:r>
      <w:r>
        <w:t xml:space="preserve"> until then.</w:t>
      </w:r>
    </w:p>
    <w:p w14:paraId="01E25E07" w14:textId="77777777" w:rsidR="000B7EF8" w:rsidRDefault="000B565F">
      <w:pPr>
        <w:jc w:val="center"/>
      </w:pPr>
      <w:r>
        <w:t>────────────────────────────────────────</w:t>
      </w:r>
    </w:p>
    <w:p w14:paraId="643DF41A" w14:textId="77777777" w:rsidR="000B7EF8" w:rsidRDefault="000B565F">
      <w:pPr>
        <w:pStyle w:val="21"/>
      </w:pPr>
      <w:r>
        <w:t>6. Key files</w:t>
      </w:r>
    </w:p>
    <w:p w14:paraId="37CA872E" w14:textId="77777777" w:rsidR="000B7EF8" w:rsidRDefault="000B565F">
      <w:pPr>
        <w:pStyle w:val="a0"/>
      </w:pPr>
      <w:r>
        <w:rPr>
          <w:rFonts w:ascii="Consolas" w:hAnsi="Consolas"/>
          <w:color w:val="884400"/>
          <w:sz w:val="19"/>
        </w:rPr>
        <w:t>backend/app/services/auth.py</w:t>
      </w:r>
      <w:r>
        <w:t xml:space="preserve"> — JWT/JWKS verification; the seam any CAS/OIDC move touches.</w:t>
      </w:r>
    </w:p>
    <w:p w14:paraId="6FB0B23F" w14:textId="77777777" w:rsidR="000B7EF8" w:rsidRDefault="000B565F">
      <w:pPr>
        <w:pStyle w:val="a0"/>
      </w:pPr>
      <w:r>
        <w:rPr>
          <w:rFonts w:ascii="Consolas" w:hAnsi="Consolas"/>
          <w:color w:val="884400"/>
          <w:sz w:val="19"/>
        </w:rPr>
        <w:t>frontend/src/lib/auth.ts</w:t>
      </w:r>
      <w:r>
        <w:t xml:space="preserve"> — Better Auth config: </w:t>
      </w:r>
      <w:r>
        <w:rPr>
          <w:rFonts w:ascii="Consolas" w:hAnsi="Consolas"/>
          <w:color w:val="884400"/>
          <w:sz w:val="19"/>
        </w:rPr>
        <w:t>emailAndPassword</w:t>
      </w:r>
      <w:r>
        <w:t xml:space="preserve">, </w:t>
      </w:r>
      <w:r>
        <w:rPr>
          <w:rFonts w:ascii="Consolas" w:hAnsi="Consolas"/>
          <w:color w:val="884400"/>
          <w:sz w:val="19"/>
        </w:rPr>
        <w:t>socialProviders.microsoft</w:t>
      </w:r>
      <w:r>
        <w:t xml:space="preserve"> (dormant), </w:t>
      </w:r>
      <w:r>
        <w:rPr>
          <w:rFonts w:ascii="Consolas" w:hAnsi="Consolas"/>
          <w:color w:val="884400"/>
          <w:sz w:val="19"/>
        </w:rPr>
        <w:t>databaseHooks</w:t>
      </w:r>
      <w:r>
        <w:t xml:space="preserve"> domain gate, </w:t>
      </w:r>
      <w:r>
        <w:rPr>
          <w:rFonts w:ascii="Consolas" w:hAnsi="Consolas"/>
          <w:color w:val="884400"/>
          <w:sz w:val="19"/>
        </w:rPr>
        <w:t>deleteUser</w:t>
      </w:r>
      <w:r>
        <w:t xml:space="preserve"> hook.</w:t>
      </w:r>
    </w:p>
    <w:p w14:paraId="68B3001D" w14:textId="77777777" w:rsidR="000B7EF8" w:rsidRDefault="000B565F">
      <w:pPr>
        <w:pStyle w:val="a0"/>
      </w:pPr>
      <w:r>
        <w:rPr>
          <w:rFonts w:ascii="Consolas" w:hAnsi="Consolas"/>
          <w:color w:val="884400"/>
          <w:sz w:val="19"/>
        </w:rPr>
        <w:t>frontend/src/lib/auth-domain.ts</w:t>
      </w:r>
      <w:r>
        <w:t xml:space="preserve">, </w:t>
      </w:r>
      <w:r>
        <w:rPr>
          <w:rFonts w:ascii="Consolas" w:hAnsi="Consolas"/>
          <w:color w:val="884400"/>
          <w:sz w:val="19"/>
        </w:rPr>
        <w:t>frontend/src/proxy.ts</w:t>
      </w:r>
      <w:r>
        <w:t xml:space="preserve"> — domain gating; CSP/nonce + </w:t>
      </w:r>
      <w:r>
        <w:rPr>
          <w:rFonts w:ascii="Consolas" w:hAnsi="Consolas"/>
          <w:color w:val="884400"/>
          <w:sz w:val="19"/>
        </w:rPr>
        <w:t>login.microsoftonline.com</w:t>
      </w:r>
      <w:r>
        <w:t xml:space="preserve"> allowances; session redirect.</w:t>
      </w:r>
    </w:p>
    <w:p w14:paraId="361841A9" w14:textId="77777777" w:rsidR="000B7EF8" w:rsidRDefault="000B565F">
      <w:pPr>
        <w:pStyle w:val="a0"/>
      </w:pPr>
      <w:r>
        <w:rPr>
          <w:rFonts w:ascii="Consolas" w:hAnsi="Consolas"/>
          <w:color w:val="884400"/>
          <w:sz w:val="19"/>
        </w:rPr>
        <w:t>frontend/src/components/auth/microsoft-button.tsx</w:t>
      </w:r>
      <w:r>
        <w:t xml:space="preserve"> + </w:t>
      </w:r>
      <w:r>
        <w:rPr>
          <w:rFonts w:ascii="Consolas" w:hAnsi="Consolas"/>
          <w:color w:val="884400"/>
          <w:sz w:val="19"/>
        </w:rPr>
        <w:t>frontend/src/app/sign-in|sign-up/...</w:t>
      </w:r>
      <w:r>
        <w:t xml:space="preserve"> — the dormant SSO UI (gated on </w:t>
      </w:r>
      <w:r>
        <w:rPr>
          <w:rFonts w:ascii="Consolas" w:hAnsi="Consolas"/>
          <w:color w:val="884400"/>
          <w:sz w:val="19"/>
        </w:rPr>
        <w:t>NEXT_PUBLIC_MICROSOFT_SSO_ENABLED</w:t>
      </w:r>
      <w:r>
        <w:t>).</w:t>
      </w:r>
    </w:p>
    <w:p w14:paraId="5B9BC42A" w14:textId="77777777" w:rsidR="000B7EF8" w:rsidRDefault="000B565F">
      <w:pPr>
        <w:pStyle w:val="a0"/>
      </w:pPr>
      <w:r>
        <w:rPr>
          <w:rFonts w:ascii="Consolas" w:hAnsi="Consolas"/>
          <w:color w:val="884400"/>
          <w:sz w:val="19"/>
        </w:rPr>
        <w:t>frontend/.env.local.example</w:t>
      </w:r>
      <w:r>
        <w:t xml:space="preserve"> — documents </w:t>
      </w:r>
      <w:r>
        <w:rPr>
          <w:rFonts w:ascii="Consolas" w:hAnsi="Consolas"/>
          <w:color w:val="884400"/>
          <w:sz w:val="19"/>
        </w:rPr>
        <w:t>MICROSOFT_*</w:t>
      </w:r>
      <w:r>
        <w:t xml:space="preserve"> vars and why the flag stays </w:t>
      </w:r>
      <w:r>
        <w:rPr>
          <w:rFonts w:ascii="Consolas" w:hAnsi="Consolas"/>
          <w:color w:val="884400"/>
          <w:sz w:val="19"/>
        </w:rPr>
        <w:t>false</w:t>
      </w:r>
      <w:r>
        <w:t>.</w:t>
      </w:r>
    </w:p>
    <w:p w14:paraId="01C15BF3" w14:textId="77777777" w:rsidR="000B7EF8" w:rsidRDefault="000B565F">
      <w:pPr>
        <w:pStyle w:val="a0"/>
      </w:pPr>
      <w:r>
        <w:rPr>
          <w:rFonts w:ascii="Consolas" w:hAnsi="Consolas"/>
          <w:color w:val="884400"/>
          <w:sz w:val="19"/>
        </w:rPr>
        <w:t>backend/app/middleware/security_headers.py</w:t>
      </w:r>
      <w:r>
        <w:t xml:space="preserve">, </w:t>
      </w:r>
      <w:r>
        <w:rPr>
          <w:rFonts w:ascii="Consolas" w:hAnsi="Consolas"/>
          <w:color w:val="884400"/>
          <w:sz w:val="19"/>
        </w:rPr>
        <w:t>backend/app/middleware/rate_limit.py</w:t>
      </w:r>
      <w:r>
        <w:t xml:space="preserve"> — header + rate-limit posture (strong; cite in compliance docs).</w:t>
      </w:r>
    </w:p>
    <w:p w14:paraId="71F120D6" w14:textId="77777777" w:rsidR="000B7EF8" w:rsidRDefault="000B565F">
      <w:pPr>
        <w:pStyle w:val="a0"/>
      </w:pPr>
      <w:r>
        <w:rPr>
          <w:rFonts w:ascii="Consolas" w:hAnsi="Consolas"/>
          <w:color w:val="884400"/>
          <w:sz w:val="19"/>
        </w:rPr>
        <w:t>backend/app/config.py</w:t>
      </w:r>
      <w:r>
        <w:t xml:space="preserve"> — secrets validation, Canvas (</w:t>
      </w:r>
      <w:r>
        <w:rPr>
          <w:rFonts w:ascii="Consolas" w:hAnsi="Consolas"/>
          <w:color w:val="884400"/>
          <w:sz w:val="19"/>
        </w:rPr>
        <w:t>canvas.ust.hk</w:t>
      </w:r>
      <w:r>
        <w:t>), upload/timeout caps.</w:t>
      </w:r>
    </w:p>
    <w:p w14:paraId="4A85AE5A" w14:textId="77777777" w:rsidR="000B7EF8" w:rsidRDefault="000B565F">
      <w:pPr>
        <w:pStyle w:val="a0"/>
      </w:pPr>
      <w:r>
        <w:rPr>
          <w:rFonts w:ascii="Consolas" w:hAnsi="Consolas"/>
          <w:color w:val="884400"/>
          <w:sz w:val="19"/>
        </w:rPr>
        <w:t>backend/app/models/</w:t>
      </w:r>
      <w:r>
        <w:t xml:space="preserve"> (esp. </w:t>
      </w:r>
      <w:r>
        <w:rPr>
          <w:rFonts w:ascii="Consolas" w:hAnsi="Consolas"/>
          <w:color w:val="884400"/>
          <w:sz w:val="19"/>
        </w:rPr>
        <w:t>user.py</w:t>
      </w:r>
      <w:r>
        <w:t xml:space="preserve">, </w:t>
      </w:r>
      <w:r>
        <w:rPr>
          <w:rFonts w:ascii="Consolas" w:hAnsi="Consolas"/>
          <w:color w:val="884400"/>
          <w:sz w:val="19"/>
        </w:rPr>
        <w:t>score.py</w:t>
      </w:r>
      <w:r>
        <w:t xml:space="preserve">, concept-mastery models, </w:t>
      </w:r>
      <w:r>
        <w:rPr>
          <w:rFonts w:ascii="Consolas" w:hAnsi="Consolas"/>
          <w:color w:val="884400"/>
          <w:sz w:val="19"/>
        </w:rPr>
        <w:t>canvas_user_credentials</w:t>
      </w:r>
      <w:r>
        <w:t>) — personal-data inventory for the PDPIA.</w:t>
      </w:r>
    </w:p>
    <w:p w14:paraId="057E7FCD" w14:textId="77777777" w:rsidR="000B7EF8" w:rsidRDefault="000B565F">
      <w:pPr>
        <w:pStyle w:val="a0"/>
      </w:pPr>
      <w:r>
        <w:rPr>
          <w:rFonts w:ascii="Consolas" w:hAnsi="Consolas"/>
          <w:color w:val="884400"/>
          <w:sz w:val="19"/>
        </w:rPr>
        <w:t>backend/Dockerfile</w:t>
      </w:r>
      <w:r>
        <w:t xml:space="preserve">, </w:t>
      </w:r>
      <w:r>
        <w:rPr>
          <w:rFonts w:ascii="Consolas" w:hAnsi="Consolas"/>
          <w:color w:val="884400"/>
          <w:sz w:val="19"/>
        </w:rPr>
        <w:t>backend/railway.toml</w:t>
      </w:r>
      <w:r>
        <w:t xml:space="preserve">, </w:t>
      </w:r>
      <w:r>
        <w:rPr>
          <w:rFonts w:ascii="Consolas" w:hAnsi="Consolas"/>
          <w:color w:val="884400"/>
          <w:sz w:val="19"/>
        </w:rPr>
        <w:t>frontend/next.config.ts</w:t>
      </w:r>
      <w:r>
        <w:t xml:space="preserve">, </w:t>
      </w:r>
      <w:r>
        <w:rPr>
          <w:rFonts w:ascii="Consolas" w:hAnsi="Consolas"/>
          <w:color w:val="884400"/>
          <w:sz w:val="19"/>
        </w:rPr>
        <w:t>.vercel/project.json</w:t>
      </w:r>
      <w:r>
        <w:t xml:space="preserve"> — deployment surface for backup/patch/CI items.</w:t>
      </w:r>
    </w:p>
    <w:p w14:paraId="60F98B6D" w14:textId="77777777" w:rsidR="000B7EF8" w:rsidRDefault="000B565F">
      <w:pPr>
        <w:pStyle w:val="a0"/>
      </w:pPr>
      <w:r>
        <w:rPr>
          <w:rFonts w:ascii="Consolas" w:hAnsi="Consolas"/>
          <w:color w:val="884400"/>
          <w:sz w:val="19"/>
        </w:rPr>
        <w:t>docs/superpowers/plans/2026-04-16-security-hardening.md</w:t>
      </w:r>
      <w:r>
        <w:t xml:space="preserve"> — the hardening work to finish first.</w:t>
      </w:r>
    </w:p>
    <w:p w14:paraId="6066B807" w14:textId="77777777" w:rsidR="000B7EF8" w:rsidRDefault="000B565F">
      <w:pPr>
        <w:pStyle w:val="a0"/>
      </w:pPr>
      <w:r>
        <w:rPr>
          <w:rFonts w:ascii="Consolas" w:hAnsi="Consolas"/>
          <w:color w:val="884400"/>
          <w:sz w:val="19"/>
        </w:rPr>
        <w:t>docs/superpowers/specs/2026-04-26-mobile-app-design.md</w:t>
      </w:r>
      <w:r>
        <w:t xml:space="preserve"> (+ related plans) — re-run the checklist when mobile starts.</w:t>
      </w:r>
    </w:p>
    <w:p w14:paraId="5FAEBFCE" w14:textId="77777777" w:rsidR="000B7EF8" w:rsidRDefault="000B565F">
      <w:pPr>
        <w:jc w:val="center"/>
      </w:pPr>
      <w:r>
        <w:t>────────────────────────────────────────</w:t>
      </w:r>
    </w:p>
    <w:p w14:paraId="4E0124D1" w14:textId="77777777" w:rsidR="000B7EF8" w:rsidRDefault="000B565F">
      <w:pPr>
        <w:pStyle w:val="21"/>
      </w:pPr>
      <w:r>
        <w:t>7. Definition of done (externally validated, not test-suite validated)</w:t>
      </w:r>
    </w:p>
    <w:p w14:paraId="1CEE3DBF" w14:textId="77777777" w:rsidR="000B7EF8" w:rsidRDefault="000B565F">
      <w:pPr>
        <w:pStyle w:val="a0"/>
      </w:pPr>
      <w:r>
        <w:t>CITARS entry exists and shows admin + technical contacts.</w:t>
      </w:r>
    </w:p>
    <w:p w14:paraId="7AC3775D" w14:textId="77777777" w:rsidR="000B7EF8" w:rsidRDefault="000B565F">
      <w:pPr>
        <w:pStyle w:val="a0"/>
      </w:pPr>
      <w:r>
        <w:t>ITSO has signed off on the auth model (HKUST-tenant Entra SSO, or CAS) and the Canvas data-access path.</w:t>
      </w:r>
    </w:p>
    <w:p w14:paraId="37C726B8" w14:textId="77777777" w:rsidR="000B7EF8" w:rsidRDefault="000B565F">
      <w:pPr>
        <w:pStyle w:val="a0"/>
      </w:pPr>
      <w:r>
        <w:t xml:space="preserve">PDPIA + privacy checklist submitted to </w:t>
      </w:r>
      <w:r>
        <w:rPr>
          <w:rFonts w:ascii="Consolas" w:hAnsi="Consolas"/>
          <w:color w:val="884400"/>
          <w:sz w:val="19"/>
        </w:rPr>
        <w:t>mobileapps@ust.hk</w:t>
      </w:r>
      <w:r>
        <w:t xml:space="preserve"> / </w:t>
      </w:r>
      <w:r>
        <w:rPr>
          <w:rFonts w:ascii="Consolas" w:hAnsi="Consolas"/>
          <w:color w:val="884400"/>
          <w:sz w:val="19"/>
        </w:rPr>
        <w:t>seccomp@ust.hk</w:t>
      </w:r>
      <w:r>
        <w:t xml:space="preserve"> and acknowledged; privacy notice live on the site.</w:t>
      </w:r>
    </w:p>
    <w:p w14:paraId="6E25251A" w14:textId="77777777" w:rsidR="000B7EF8" w:rsidRDefault="000B565F">
      <w:pPr>
        <w:pStyle w:val="a0"/>
      </w:pPr>
      <w:r>
        <w:t>External security review completed with findings remediated; ITSO Nessus scan clean (or accepted-risk documented).</w:t>
      </w:r>
    </w:p>
    <w:p w14:paraId="220D427E" w14:textId="77777777" w:rsidR="000B7EF8" w:rsidRDefault="000B565F">
      <w:pPr>
        <w:pStyle w:val="a0"/>
      </w:pPr>
      <w:r>
        <w:t>CI shows SAST running on PRs; Dependabot/Renovate active; patch-SLA doc in repo.</w:t>
      </w:r>
    </w:p>
    <w:p w14:paraId="71BCB2EA" w14:textId="77777777" w:rsidR="000B7EF8" w:rsidRDefault="000B565F">
      <w:pPr>
        <w:pStyle w:val="a0"/>
      </w:pPr>
      <w:r>
        <w:t>Backup/restore runbook exists and a restore has been test-run once.</w:t>
      </w:r>
    </w:p>
    <w:p w14:paraId="6F289E5C" w14:textId="77777777" w:rsidR="000B7EF8" w:rsidRDefault="000B565F">
      <w:pPr>
        <w:pStyle w:val="a0"/>
      </w:pPr>
      <w:r>
        <w:t>Production sign-in is via HKUST-tenant Entra SSO (or CAS); email/password disabled in prod.</w:t>
      </w:r>
    </w:p>
    <w:p w14:paraId="04502A3C" w14:textId="77777777" w:rsidR="000B7EF8" w:rsidRDefault="000B565F">
      <w:pPr>
        <w:pStyle w:val="a0"/>
      </w:pPr>
      <w:r>
        <w:t>(Mobile) store-listing approval received from ITSO before public release.</w:t>
      </w:r>
    </w:p>
    <w:sectPr w:rsidR="000B7E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968670">
    <w:abstractNumId w:val="8"/>
  </w:num>
  <w:num w:numId="2" w16cid:durableId="1836410065">
    <w:abstractNumId w:val="6"/>
  </w:num>
  <w:num w:numId="3" w16cid:durableId="1450081293">
    <w:abstractNumId w:val="5"/>
  </w:num>
  <w:num w:numId="4" w16cid:durableId="1274940807">
    <w:abstractNumId w:val="4"/>
  </w:num>
  <w:num w:numId="5" w16cid:durableId="2004239058">
    <w:abstractNumId w:val="7"/>
  </w:num>
  <w:num w:numId="6" w16cid:durableId="231278705">
    <w:abstractNumId w:val="3"/>
  </w:num>
  <w:num w:numId="7" w16cid:durableId="1422529495">
    <w:abstractNumId w:val="2"/>
  </w:num>
  <w:num w:numId="8" w16cid:durableId="165830145">
    <w:abstractNumId w:val="1"/>
  </w:num>
  <w:num w:numId="9" w16cid:durableId="37666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1C"/>
    <w:rsid w:val="00034616"/>
    <w:rsid w:val="0006063C"/>
    <w:rsid w:val="000B565F"/>
    <w:rsid w:val="000B7EF8"/>
    <w:rsid w:val="0015074B"/>
    <w:rsid w:val="0029639D"/>
    <w:rsid w:val="00326F90"/>
    <w:rsid w:val="005B4A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44DF5"/>
  <w14:defaultImageDpi w14:val="300"/>
  <w15:docId w15:val="{99AE8E13-AC12-40B5-B486-DA98B912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KANG Seungwan</cp:lastModifiedBy>
  <cp:revision>2</cp:revision>
  <dcterms:created xsi:type="dcterms:W3CDTF">2013-12-23T23:15:00Z</dcterms:created>
  <dcterms:modified xsi:type="dcterms:W3CDTF">2026-05-12T15:26:00Z</dcterms:modified>
  <cp:category/>
</cp:coreProperties>
</file>