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Understanding &amp; Preparation Report</w:t>
      </w:r>
    </w:p>
    <w:p>
      <w:pPr>
        <w:jc w:val="center"/>
      </w:pPr>
      <w:r>
        <w:t>TEKNOFEST Healthcare AI — Missense Variant Classification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4 datasets: MASTER (2931), CFTR (111), PAH (372), KANSER (388)</w:t>
      </w:r>
    </w:p>
    <w:p>
      <w:pPr>
        <w:pStyle w:val="ListBullet"/>
      </w:pPr>
      <w:r>
        <w:t>Binary classification: Benign (0) vs Pathogenic (1)</w:t>
      </w:r>
    </w:p>
    <w:p>
      <w:pPr>
        <w:pStyle w:val="ListBullet"/>
      </w:pPr>
      <w:r>
        <w:t>All datasets imbalanced (69-83% pathogenic)</w:t>
      </w:r>
    </w:p>
    <w:p>
      <w:pPr>
        <w:pStyle w:val="ListBullet"/>
      </w:pPr>
      <w:r>
        <w:t>57 constant columns must be dropped</w:t>
      </w:r>
    </w:p>
    <w:p>
      <w:pPr>
        <w:pStyle w:val="ListBullet"/>
      </w:pPr>
      <w:r>
        <w:t>54.9% mean row-level missingness in MASTER</w:t>
      </w:r>
    </w:p>
    <w:p>
      <w:pPr>
        <w:pStyle w:val="ListBullet"/>
      </w:pPr>
      <w:r>
        <w:t>EK_4/EK_6 are HIGH leakage risk (possible ClinVar circularity)</w:t>
      </w:r>
    </w:p>
    <w:p>
      <w:pPr>
        <w:pStyle w:val="ListBullet"/>
      </w:pPr>
      <w:r>
        <w:t>CFTR too small for independent model (n=111)</w:t>
      </w:r>
    </w:p>
    <w:p>
      <w:pPr>
        <w:pStyle w:val="ListBullet"/>
      </w:pPr>
      <w:r>
        <w:t>Start with Pipeline B (Missingness-Aware LightGBM)</w:t>
      </w:r>
    </w:p>
    <w:p>
      <w:pPr>
        <w:pStyle w:val="Heading1"/>
      </w:pPr>
      <w:r>
        <w:t>1. Dataset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Columns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Schema Match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CFTR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KANSER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</w:tr>
    </w:tbl>
    <w:p>
      <w:pPr>
        <w:pStyle w:val="Heading1"/>
      </w:pPr>
      <w:r>
        <w:t>2. Class Distribution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Pathogenic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Benign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Ratio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2149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2.75:1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CFTR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4.29:1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5.0:1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KANSER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2.23:1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31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Missing Value Analysis</w:t>
      </w:r>
    </w:p>
    <w:p>
      <w:r>
        <w:t>Missingness bands (MASTER features):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Feature Count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0-5%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5-20%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20-50%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50-80%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80-95%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&gt;95%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9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erential_missingness_top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93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9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missingnes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90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52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ness_by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Duplicate and Overlap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Exact Dups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Feature Dups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Conflicts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ID Dups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CFTR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KANSER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t>Variant_ID overlap: MASTER-CFTR=77, MASTER-PAH=255, MASTER-KANSER=246</w:t>
      </w:r>
    </w:p>
    <w:p>
      <w:r>
        <w:t>All shared variants have consistent labels.</w:t>
      </w:r>
    </w:p>
    <w:p>
      <w:pPr>
        <w:pStyle w:val="Heading1"/>
      </w:pPr>
      <w:r>
        <w:t>5. Constant Features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Constant Cols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Near-Constant Cols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CFTR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KANSER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72</w:t>
            </w:r>
          </w:p>
        </w:tc>
      </w:tr>
    </w:tbl>
    <w:p>
      <w:pPr>
        <w:pStyle w:val="Heading1"/>
      </w:pPr>
      <w:r>
        <w:t>6. Feature Types</w:t>
      </w:r>
    </w:p>
    <w:p>
      <w:r>
        <w:t>AL features: 334 (mostly [0,1] probability/scores)</w:t>
      </w:r>
    </w:p>
    <w:p>
      <w:r>
        <w:t>CAT features: 6 (categorical — populations, genotypes, regions)</w:t>
      </w:r>
    </w:p>
    <w:p>
      <w:r>
        <w:t>EK features: 9 (extra scores — mixed risk levels)</w:t>
      </w:r>
    </w:p>
    <w:p>
      <w:r>
        <w:t>AA features: 2 (amino acid identity)</w:t>
      </w:r>
    </w:p>
    <w:p>
      <w:pPr>
        <w:pStyle w:val="Heading1"/>
      </w:pPr>
      <w:r>
        <w:t>7. EK Feature Risk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Corr w/ Label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[0.856, 6.17]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[-11.9, 6.17]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[-11.369, 7.01]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ABLATION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ABLATION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[-3.322, 10.003]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[-5.716, 0.756]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EK_9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[-20.0, 11.934]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MONITOR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6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feature_distribu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68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456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inter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5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Panel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Tested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Shifted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Shift 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CFTR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57.0%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KANSER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1"/>
      </w:pPr>
      <w:r>
        <w:t>9. Preprocessing Recommendations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Applies 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Drop Variant_ID from features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Drop constant columns (MASTER: 57)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 class weights (is_unbalance / scale_pos_weight)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Stratified K-Fold CV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Variant_ID-aware splitting for panel evaluation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Panel evaluation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Native missing handling (no imputation)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GBDT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Add missingness indicator features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One-hot encode CAT_3/4/5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Label encode CAT_1/CAT_2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GBDT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Binary flag for CAT_6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One-hot encode AA_1/AA_2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EK ablation (train with and without EK_4/5/6)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Median imputation + scaling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Linear models only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Avoid SMOTE / oversampling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Avoid target encoding outside CV folds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models</w:t>
            </w:r>
          </w:p>
        </w:tc>
      </w:tr>
    </w:tbl>
    <w:p>
      <w:pPr>
        <w:pStyle w:val="Heading1"/>
      </w:pPr>
      <w:r>
        <w:t>10. Validation Strategy</w:t>
      </w:r>
    </w:p>
    <w:p>
      <w:pPr>
        <w:pStyle w:val="ListBullet"/>
      </w:pPr>
      <w:r>
        <w:t>5-fold Stratified K-Fold on MASTER</w:t>
      </w:r>
    </w:p>
    <w:p>
      <w:pPr>
        <w:pStyle w:val="ListBullet"/>
      </w:pPr>
      <w:r>
        <w:t>Variant_ID-aware splitting (no overlap between train/val)</w:t>
      </w:r>
    </w:p>
    <w:p>
      <w:pPr>
        <w:pStyle w:val="ListBullet"/>
      </w:pPr>
      <w:r>
        <w:t>Evaluate per-panel separately using OOF predictions</w:t>
      </w:r>
    </w:p>
    <w:p>
      <w:pPr>
        <w:pStyle w:val="ListBullet"/>
      </w:pPr>
      <w:r>
        <w:t>Report ROC-AUC, PR-AUC, F1, sensitivity, specificity, MCC</w:t>
      </w:r>
    </w:p>
    <w:p>
      <w:pPr>
        <w:pStyle w:val="ListBullet"/>
      </w:pPr>
      <w:r>
        <w:t>Report mean ± std across folds</w:t>
      </w:r>
    </w:p>
    <w:p>
      <w:pPr>
        <w:pStyle w:val="Heading1"/>
      </w:pPr>
      <w:r>
        <w:t>11. Top Features by Label Association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9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eatures_by_label_associ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Risk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EK_4/EK_6 circularity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Ablation testing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Variant_ID overlap leakage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Group-aware splitting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Label-associated missingness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Missingness indicators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Class imbalance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Class weights + threshold tuning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CFTR too small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Global model only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PAH distribution shift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Panel calibration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57 constant columns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Drop before modeling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Feature anonymisation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Accept uncertainty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Conflicting labels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Accept as noise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EK_5 unknown origin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