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TEKNOFEST Healthcare AI</w:t>
        <w:br/>
        <w:t>Phase 02: Specialized Model Research</w:t>
      </w:r>
    </w:p>
    <w:p>
      <w:r>
        <w:t>Generated: 2026-05-24</w:t>
      </w:r>
    </w:p>
    <w:p>
      <w:r>
        <w:t>Missense Variant Pathogenicity Classification — Model &amp; Strategy Research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Project Context from Phase 1</w:t>
      </w:r>
    </w:p>
    <w:p>
      <w:r>
        <w:t>2. Specialized Model Catalogue</w:t>
      </w:r>
    </w:p>
    <w:p>
      <w:r>
        <w:t>3. Applicability to Competition Data</w:t>
      </w:r>
    </w:p>
    <w:p>
      <w:r>
        <w:t>4. Feature Overlap Audit</w:t>
      </w:r>
    </w:p>
    <w:p>
      <w:r>
        <w:t>5. Strategy Comparison</w:t>
      </w:r>
    </w:p>
    <w:p>
      <w:r>
        <w:t>6. Risk Register</w:t>
      </w:r>
    </w:p>
    <w:p>
      <w:r>
        <w:t>7. Proposed Architecture</w:t>
      </w:r>
    </w:p>
    <w:p>
      <w:r>
        <w:t>8. Executive Summary and Recommendations</w:t>
      </w:r>
    </w:p>
    <w:p>
      <w:r>
        <w:br w:type="page"/>
      </w:r>
    </w:p>
    <w:p>
      <w:pPr>
        <w:pStyle w:val="Heading1"/>
      </w:pPr>
      <w:r>
        <w:t>1. Project Context from Phase 1</w:t>
      </w:r>
    </w:p>
    <w:p>
      <w:r>
        <w:t>Phase 1 established that the dataset contains 4 CSV files (MASTER: 2931 variants, CFTR: 111, PAH: 372, KANSER: 388) with 353 anonymized columns.</w:t>
      </w:r>
    </w:p>
    <w:p>
      <w:r>
        <w:t>Key findings:</w:t>
      </w:r>
    </w:p>
    <w:p>
      <w:pPr>
        <w:pStyle w:val="ListBullet"/>
      </w:pPr>
      <w:r>
        <w:t>- 334 AL features (allele frequencies in [0,1] with triplet pattern)</w:t>
      </w:r>
    </w:p>
    <w:p>
      <w:pPr>
        <w:pStyle w:val="ListBullet"/>
      </w:pPr>
      <w:r>
        <w:t>- 6 CAT features (gnomAD/AllofUs population labels, genotypes, region flags)</w:t>
      </w:r>
    </w:p>
    <w:p>
      <w:pPr>
        <w:pStyle w:val="ListBullet"/>
      </w:pPr>
      <w:r>
        <w:t>- 9 EK features (pre-computed scores: conservation, deleteriousness, meta-predictors)</w:t>
      </w:r>
    </w:p>
    <w:p>
      <w:pPr>
        <w:pStyle w:val="ListBullet"/>
      </w:pPr>
      <w:r>
        <w:t>- 2 AA features (reference and alternate amino acids)</w:t>
      </w:r>
    </w:p>
    <w:p>
      <w:pPr>
        <w:pStyle w:val="ListBullet"/>
      </w:pPr>
      <w:r>
        <w:t>- Binary target: 0=Benign, 1=Pathogenic (73.3% pathogenic in MASTER)</w:t>
      </w:r>
    </w:p>
    <w:p>
      <w:pPr>
        <w:pStyle w:val="ListBullet"/>
      </w:pPr>
      <w:r>
        <w:t>- 54.9% mean row-level missingness</w:t>
      </w:r>
    </w:p>
    <w:p>
      <w:pPr>
        <w:pStyle w:val="ListBullet"/>
      </w:pPr>
      <w:r>
        <w:t>- Feature names are fully anonymized</w:t>
      </w:r>
    </w:p>
    <w:p>
      <w:r>
        <w:br w:type="page"/>
      </w:r>
    </w:p>
    <w:p>
      <w:pPr>
        <w:pStyle w:val="Heading1"/>
      </w:pPr>
      <w:r>
        <w:t>2. Specialized Model Catalogue</w:t>
      </w:r>
    </w:p>
    <w:p>
      <w:pPr>
        <w:pStyle w:val="Heading2"/>
      </w:pPr>
      <w:r>
        <w:t>2.1 Classical Predictors</w:t>
      </w:r>
    </w:p>
    <w:p>
      <w:r>
        <w:t>SIFT (2003), PolyPhen-2 (2010), MutationTaster (2010), MutationAssessor (2011), PROVEAN (2012), FATHMM (2013)</w:t>
      </w:r>
    </w:p>
    <w:p>
      <w:r>
        <w:t>These tools predict functional impact using sequence conservation and protein structure. They are likely embedded as AL features in the dataset.</w:t>
      </w:r>
    </w:p>
    <w:p>
      <w:pPr>
        <w:pStyle w:val="Heading2"/>
      </w:pPr>
      <w:r>
        <w:t>2.2 Ensemble Meta-Predictors</w:t>
      </w:r>
    </w:p>
    <w:p>
      <w:r>
        <w:t>REVEL (2016), BayesDel (2019), MetaSVM/MetaLR (2015), ClinPred (2018), M-CAP (2016)</w:t>
      </w:r>
    </w:p>
    <w:p>
      <w:r>
        <w:t>These combine multiple predictor outputs — conceptually identical to our competition model. CRITICAL: Most are trained on ClinVar labels, creating circularity risk.</w:t>
      </w:r>
    </w:p>
    <w:p>
      <w:pPr>
        <w:pStyle w:val="Heading2"/>
      </w:pPr>
      <w:r>
        <w:t>2.3 Deleteriousness Models</w:t>
      </w:r>
    </w:p>
    <w:p>
      <w:r>
        <w:t>CADD (2014/2019), DANN (2015), Eigen (2016)</w:t>
      </w:r>
    </w:p>
    <w:p>
      <w:r>
        <w:t>CADD is the most important. Trained on simulated vs fixed variants (NOT ClinVar), making it low-circularity. Likely embedded as EK_1/EK_2.</w:t>
      </w:r>
    </w:p>
    <w:p>
      <w:pPr>
        <w:pStyle w:val="Heading2"/>
      </w:pPr>
      <w:r>
        <w:t>2.4 Deep Learning / Protein LM Models</w:t>
      </w:r>
    </w:p>
    <w:p>
      <w:r>
        <w:t>AlphaMissense (2023), EVE (2021), ESM1b/ESM2 (2021-2023), PrimateAI-3D (2023)</w:t>
      </w:r>
    </w:p>
    <w:p>
      <w:r>
        <w:t>State-of-the-art approaches. AlphaMissense in particular is trained WITHOUT ClinVar labels, making it very safe from circularity. Possibly embedded as EK_6.</w:t>
      </w:r>
    </w:p>
    <w:p>
      <w:pPr>
        <w:pStyle w:val="Heading2"/>
      </w:pPr>
      <w:r>
        <w:t>2.5 Conservation Scores</w:t>
      </w:r>
    </w:p>
    <w:p>
      <w:r>
        <w:t>phyloP (almost certainly EK_7), GERP++ (almost certainly EK_9), phastCons (possibly EK_5)</w:t>
      </w:r>
    </w:p>
    <w:p>
      <w:r>
        <w:t>These are the SAFEST features — purely evolutionary, zero circularity risk.</w:t>
      </w:r>
    </w:p>
    <w:p>
      <w:pPr>
        <w:pStyle w:val="Heading2"/>
      </w:pPr>
      <w:r>
        <w:t>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Model</w:t>
            </w:r>
          </w:p>
        </w:tc>
        <w:tc>
          <w:tcPr>
            <w:tcW w:type="dxa" w:w="1234"/>
          </w:tcPr>
          <w:p>
            <w:r>
              <w:t>Year</w:t>
            </w:r>
          </w:p>
        </w:tc>
        <w:tc>
          <w:tcPr>
            <w:tcW w:type="dxa" w:w="1234"/>
          </w:tcPr>
          <w:p>
            <w:r>
              <w:t>Category</w:t>
            </w:r>
          </w:p>
        </w:tc>
        <w:tc>
          <w:tcPr>
            <w:tcW w:type="dxa" w:w="1234"/>
          </w:tcPr>
          <w:p>
            <w:r>
              <w:t>Prediction Target</w:t>
            </w:r>
          </w:p>
        </w:tc>
        <w:tc>
          <w:tcPr>
            <w:tcW w:type="dxa" w:w="1234"/>
          </w:tcPr>
          <w:p>
            <w:r>
              <w:t>Missense Specific</w:t>
            </w:r>
          </w:p>
        </w:tc>
        <w:tc>
          <w:tcPr>
            <w:tcW w:type="dxa" w:w="1234"/>
          </w:tcPr>
          <w:p>
            <w:r>
              <w:t>Leakage Risk</w:t>
            </w:r>
          </w:p>
        </w:tc>
        <w:tc>
          <w:tcPr>
            <w:tcW w:type="dxa" w:w="1234"/>
          </w:tcPr>
          <w:p>
            <w:r>
              <w:t>Recommendation</w:t>
            </w:r>
          </w:p>
        </w:tc>
      </w:tr>
      <w:tr>
        <w:tc>
          <w:tcPr>
            <w:tcW w:type="dxa" w:w="1234"/>
          </w:tcPr>
          <w:p>
            <w:r>
              <w:t>SIFT</w:t>
            </w:r>
          </w:p>
        </w:tc>
        <w:tc>
          <w:tcPr>
            <w:tcW w:type="dxa" w:w="1234"/>
          </w:tcPr>
          <w:p>
            <w:r>
              <w:t>2003.0</w:t>
            </w:r>
          </w:p>
        </w:tc>
        <w:tc>
          <w:tcPr>
            <w:tcW w:type="dxa" w:w="1234"/>
          </w:tcPr>
          <w:p>
            <w:r>
              <w:t>Classical score-based</w:t>
            </w:r>
          </w:p>
        </w:tc>
        <w:tc>
          <w:tcPr>
            <w:tcW w:type="dxa" w:w="1234"/>
          </w:tcPr>
          <w:p>
            <w:r>
              <w:t>Functional impact (tolerance)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Medium — trained independently of ClinVar labels</w:t>
            </w:r>
          </w:p>
        </w:tc>
        <w:tc>
          <w:tcPr>
            <w:tcW w:type="dxa" w:w="1234"/>
          </w:tcPr>
          <w:p>
            <w:r>
              <w:t>Likely already embedded; use as conceptual reference</w:t>
            </w:r>
          </w:p>
        </w:tc>
      </w:tr>
      <w:tr>
        <w:tc>
          <w:tcPr>
            <w:tcW w:type="dxa" w:w="1234"/>
          </w:tcPr>
          <w:p>
            <w:r>
              <w:t>PolyPhen-2</w:t>
            </w:r>
          </w:p>
        </w:tc>
        <w:tc>
          <w:tcPr>
            <w:tcW w:type="dxa" w:w="1234"/>
          </w:tcPr>
          <w:p>
            <w:r>
              <w:t>2010.0</w:t>
            </w:r>
          </w:p>
        </w:tc>
        <w:tc>
          <w:tcPr>
            <w:tcW w:type="dxa" w:w="1234"/>
          </w:tcPr>
          <w:p>
            <w:r>
              <w:t>Classical score-based</w:t>
            </w:r>
          </w:p>
        </w:tc>
        <w:tc>
          <w:tcPr>
            <w:tcW w:type="dxa" w:w="1234"/>
          </w:tcPr>
          <w:p>
            <w:r>
              <w:t>Functional impact / pathogenicity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Medium — HumVar trained on disease mutations</w:t>
            </w:r>
          </w:p>
        </w:tc>
        <w:tc>
          <w:tcPr>
            <w:tcW w:type="dxa" w:w="1234"/>
          </w:tcPr>
          <w:p>
            <w:r>
              <w:t>Likely already embedded; cite in report</w:t>
            </w:r>
          </w:p>
        </w:tc>
      </w:tr>
      <w:tr>
        <w:tc>
          <w:tcPr>
            <w:tcW w:type="dxa" w:w="1234"/>
          </w:tcPr>
          <w:p>
            <w:r>
              <w:t>MutationTaster</w:t>
            </w:r>
          </w:p>
        </w:tc>
        <w:tc>
          <w:tcPr>
            <w:tcW w:type="dxa" w:w="1234"/>
          </w:tcPr>
          <w:p>
            <w:r>
              <w:t>2010.0</w:t>
            </w:r>
          </w:p>
        </w:tc>
        <w:tc>
          <w:tcPr>
            <w:tcW w:type="dxa" w:w="1234"/>
          </w:tcPr>
          <w:p>
            <w:r>
              <w:t>Classical score-based</w:t>
            </w:r>
          </w:p>
        </w:tc>
        <w:tc>
          <w:tcPr>
            <w:tcW w:type="dxa" w:w="1234"/>
          </w:tcPr>
          <w:p>
            <w:r>
              <w:t>Pathogenicity</w:t>
            </w:r>
          </w:p>
        </w:tc>
        <w:tc>
          <w:tcPr>
            <w:tcW w:type="dxa" w:w="1234"/>
          </w:tcPr>
          <w:p>
            <w:r>
              <w:t>No (handles all variant types)</w:t>
            </w:r>
          </w:p>
        </w:tc>
        <w:tc>
          <w:tcPr>
            <w:tcW w:type="dxa" w:w="1234"/>
          </w:tcPr>
          <w:p>
            <w:r>
              <w:t>High — uses ClinVar/HGMD directly</w:t>
            </w:r>
          </w:p>
        </w:tc>
        <w:tc>
          <w:tcPr>
            <w:tcW w:type="dxa" w:w="1234"/>
          </w:tcPr>
          <w:p>
            <w:r>
              <w:t>Cite only; HIGH circularity risk if labels from ClinVar</w:t>
            </w:r>
          </w:p>
        </w:tc>
      </w:tr>
      <w:tr>
        <w:tc>
          <w:tcPr>
            <w:tcW w:type="dxa" w:w="1234"/>
          </w:tcPr>
          <w:p>
            <w:r>
              <w:t>MutationAssessor</w:t>
            </w:r>
          </w:p>
        </w:tc>
        <w:tc>
          <w:tcPr>
            <w:tcW w:type="dxa" w:w="1234"/>
          </w:tcPr>
          <w:p>
            <w:r>
              <w:t>2011.0</w:t>
            </w:r>
          </w:p>
        </w:tc>
        <w:tc>
          <w:tcPr>
            <w:tcW w:type="dxa" w:w="1234"/>
          </w:tcPr>
          <w:p>
            <w:r>
              <w:t>Classical score-based</w:t>
            </w:r>
          </w:p>
        </w:tc>
        <w:tc>
          <w:tcPr>
            <w:tcW w:type="dxa" w:w="1234"/>
          </w:tcPr>
          <w:p>
            <w:r>
              <w:t>Functional impact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Low — conservation-based, not ClinVar-trained</w:t>
            </w:r>
          </w:p>
        </w:tc>
        <w:tc>
          <w:tcPr>
            <w:tcW w:type="dxa" w:w="1234"/>
          </w:tcPr>
          <w:p>
            <w:r>
              <w:t>Possibly embedded; cite in report</w:t>
            </w:r>
          </w:p>
        </w:tc>
      </w:tr>
      <w:tr>
        <w:tc>
          <w:tcPr>
            <w:tcW w:type="dxa" w:w="1234"/>
          </w:tcPr>
          <w:p>
            <w:r>
              <w:t>PROVEAN</w:t>
            </w:r>
          </w:p>
        </w:tc>
        <w:tc>
          <w:tcPr>
            <w:tcW w:type="dxa" w:w="1234"/>
          </w:tcPr>
          <w:p>
            <w:r>
              <w:t>2012.0</w:t>
            </w:r>
          </w:p>
        </w:tc>
        <w:tc>
          <w:tcPr>
            <w:tcW w:type="dxa" w:w="1234"/>
          </w:tcPr>
          <w:p>
            <w:r>
              <w:t>Classical score-based</w:t>
            </w:r>
          </w:p>
        </w:tc>
        <w:tc>
          <w:tcPr>
            <w:tcW w:type="dxa" w:w="1234"/>
          </w:tcPr>
          <w:p>
            <w:r>
              <w:t>Functional impact (deleteriousness)</w:t>
            </w:r>
          </w:p>
        </w:tc>
        <w:tc>
          <w:tcPr>
            <w:tcW w:type="dxa" w:w="1234"/>
          </w:tcPr>
          <w:p>
            <w:r>
              <w:t>No (handles indels too)</w:t>
            </w:r>
          </w:p>
        </w:tc>
        <w:tc>
          <w:tcPr>
            <w:tcW w:type="dxa" w:w="1234"/>
          </w:tcPr>
          <w:p>
            <w:r>
              <w:t>Low — sequence-based, not label-trained</w:t>
            </w:r>
          </w:p>
        </w:tc>
        <w:tc>
          <w:tcPr>
            <w:tcW w:type="dxa" w:w="1234"/>
          </w:tcPr>
          <w:p>
            <w:r>
              <w:t>Possibly embedded; cite in report</w:t>
            </w:r>
          </w:p>
        </w:tc>
      </w:tr>
      <w:tr>
        <w:tc>
          <w:tcPr>
            <w:tcW w:type="dxa" w:w="1234"/>
          </w:tcPr>
          <w:p>
            <w:r>
              <w:t>FATHMM</w:t>
            </w:r>
          </w:p>
        </w:tc>
        <w:tc>
          <w:tcPr>
            <w:tcW w:type="dxa" w:w="1234"/>
          </w:tcPr>
          <w:p>
            <w:r>
              <w:t>2013.0</w:t>
            </w:r>
          </w:p>
        </w:tc>
        <w:tc>
          <w:tcPr>
            <w:tcW w:type="dxa" w:w="1234"/>
          </w:tcPr>
          <w:p>
            <w:r>
              <w:t>Classical score-based</w:t>
            </w:r>
          </w:p>
        </w:tc>
        <w:tc>
          <w:tcPr>
            <w:tcW w:type="dxa" w:w="1234"/>
          </w:tcPr>
          <w:p>
            <w:r>
              <w:t>Functional impact / pathogenicity</w:t>
            </w:r>
          </w:p>
        </w:tc>
        <w:tc>
          <w:tcPr>
            <w:tcW w:type="dxa" w:w="1234"/>
          </w:tcPr>
          <w:p>
            <w:r>
              <w:t>Yes (FATHMM-MKL handles non-coding)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Possibly embedded; cite in report</w:t>
            </w:r>
          </w:p>
        </w:tc>
      </w:tr>
      <w:tr>
        <w:tc>
          <w:tcPr>
            <w:tcW w:type="dxa" w:w="1234"/>
          </w:tcPr>
          <w:p>
            <w:r>
              <w:t>REVEL</w:t>
            </w:r>
          </w:p>
        </w:tc>
        <w:tc>
          <w:tcPr>
            <w:tcW w:type="dxa" w:w="1234"/>
          </w:tcPr>
          <w:p>
            <w:r>
              <w:t>2016.0</w:t>
            </w:r>
          </w:p>
        </w:tc>
        <w:tc>
          <w:tcPr>
            <w:tcW w:type="dxa" w:w="1234"/>
          </w:tcPr>
          <w:p>
            <w:r>
              <w:t>Ensemble meta-predictor</w:t>
            </w:r>
          </w:p>
        </w:tc>
        <w:tc>
          <w:tcPr>
            <w:tcW w:type="dxa" w:w="1234"/>
          </w:tcPr>
          <w:p>
            <w:r>
              <w:t>Pathogenicity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HIGH — meta-predictor trained on disease-associated variants, potential circularity if ClinVar-derived labels</w:t>
            </w:r>
          </w:p>
        </w:tc>
        <w:tc>
          <w:tcPr>
            <w:tcW w:type="dxa" w:w="1234"/>
          </w:tcPr>
          <w:p>
            <w:r>
              <w:t>Almost certainly already an EK feature; use as-is but report circularity risk</w:t>
            </w:r>
          </w:p>
        </w:tc>
      </w:tr>
      <w:tr>
        <w:tc>
          <w:tcPr>
            <w:tcW w:type="dxa" w:w="1234"/>
          </w:tcPr>
          <w:p>
            <w:r>
              <w:t>BayesDel</w:t>
            </w:r>
          </w:p>
        </w:tc>
        <w:tc>
          <w:tcPr>
            <w:tcW w:type="dxa" w:w="1234"/>
          </w:tcPr>
          <w:p>
            <w:r>
              <w:t>2019.0</w:t>
            </w:r>
          </w:p>
        </w:tc>
        <w:tc>
          <w:tcPr>
            <w:tcW w:type="dxa" w:w="1234"/>
          </w:tcPr>
          <w:p>
            <w:r>
              <w:t>Ensemble meta-predictor</w:t>
            </w:r>
          </w:p>
        </w:tc>
        <w:tc>
          <w:tcPr>
            <w:tcW w:type="dxa" w:w="1234"/>
          </w:tcPr>
          <w:p>
            <w:r>
              <w:t>Pathogenicity / deleteriousness</w:t>
            </w:r>
          </w:p>
        </w:tc>
        <w:tc>
          <w:tcPr>
            <w:tcW w:type="dxa" w:w="1234"/>
          </w:tcPr>
          <w:p>
            <w:r>
              <w:t>Yes (primarily)</w:t>
            </w:r>
          </w:p>
        </w:tc>
        <w:tc>
          <w:tcPr>
            <w:tcW w:type="dxa" w:w="1234"/>
          </w:tcPr>
          <w:p>
            <w:r>
              <w:t>HIGH — uses ClinVar-derived training data</w:t>
            </w:r>
          </w:p>
        </w:tc>
        <w:tc>
          <w:tcPr>
            <w:tcW w:type="dxa" w:w="1234"/>
          </w:tcPr>
          <w:p>
            <w:r>
              <w:t>Possibly embedded as EK feature; cite in report</w:t>
            </w:r>
          </w:p>
        </w:tc>
      </w:tr>
      <w:tr>
        <w:tc>
          <w:tcPr>
            <w:tcW w:type="dxa" w:w="1234"/>
          </w:tcPr>
          <w:p>
            <w:r>
              <w:t>MetaSVM / MetaLR</w:t>
            </w:r>
          </w:p>
        </w:tc>
        <w:tc>
          <w:tcPr>
            <w:tcW w:type="dxa" w:w="1234"/>
          </w:tcPr>
          <w:p>
            <w:r>
              <w:t>2015.0</w:t>
            </w:r>
          </w:p>
        </w:tc>
        <w:tc>
          <w:tcPr>
            <w:tcW w:type="dxa" w:w="1234"/>
          </w:tcPr>
          <w:p>
            <w:r>
              <w:t>Ensemble meta-predictor</w:t>
            </w:r>
          </w:p>
        </w:tc>
        <w:tc>
          <w:tcPr>
            <w:tcW w:type="dxa" w:w="1234"/>
          </w:tcPr>
          <w:p>
            <w:r>
              <w:t>Pathogenicity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HIGH — ClinVar-trained</w:t>
            </w:r>
          </w:p>
        </w:tc>
        <w:tc>
          <w:tcPr>
            <w:tcW w:type="dxa" w:w="1234"/>
          </w:tcPr>
          <w:p>
            <w:r>
              <w:t>Possibly embedded; cite only</w:t>
            </w:r>
          </w:p>
        </w:tc>
      </w:tr>
      <w:tr>
        <w:tc>
          <w:tcPr>
            <w:tcW w:type="dxa" w:w="1234"/>
          </w:tcPr>
          <w:p>
            <w:r>
              <w:t>ClinPred</w:t>
            </w:r>
          </w:p>
        </w:tc>
        <w:tc>
          <w:tcPr>
            <w:tcW w:type="dxa" w:w="1234"/>
          </w:tcPr>
          <w:p>
            <w:r>
              <w:t>2018.0</w:t>
            </w:r>
          </w:p>
        </w:tc>
        <w:tc>
          <w:tcPr>
            <w:tcW w:type="dxa" w:w="1234"/>
          </w:tcPr>
          <w:p>
            <w:r>
              <w:t>Ensemble meta-predictor</w:t>
            </w:r>
          </w:p>
        </w:tc>
        <w:tc>
          <w:tcPr>
            <w:tcW w:type="dxa" w:w="1234"/>
          </w:tcPr>
          <w:p>
            <w:r>
              <w:t>Clinical pathogenicity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VERY HIGH — explicitly trained on ClinVar labels</w:t>
            </w:r>
          </w:p>
        </w:tc>
        <w:tc>
          <w:tcPr>
            <w:tcW w:type="dxa" w:w="1234"/>
          </w:tcPr>
          <w:p>
            <w:r>
              <w:t>Highest circularity risk; if embedded, must report this</w:t>
            </w:r>
          </w:p>
        </w:tc>
      </w:tr>
      <w:tr>
        <w:tc>
          <w:tcPr>
            <w:tcW w:type="dxa" w:w="1234"/>
          </w:tcPr>
          <w:p>
            <w:r>
              <w:t>M-CAP</w:t>
            </w:r>
          </w:p>
        </w:tc>
        <w:tc>
          <w:tcPr>
            <w:tcW w:type="dxa" w:w="1234"/>
          </w:tcPr>
          <w:p>
            <w:r>
              <w:t>2016.0</w:t>
            </w:r>
          </w:p>
        </w:tc>
        <w:tc>
          <w:tcPr>
            <w:tcW w:type="dxa" w:w="1234"/>
          </w:tcPr>
          <w:p>
            <w:r>
              <w:t>Ensemble meta-predictor</w:t>
            </w:r>
          </w:p>
        </w:tc>
        <w:tc>
          <w:tcPr>
            <w:tcW w:type="dxa" w:w="1234"/>
          </w:tcPr>
          <w:p>
            <w:r>
              <w:t>Pathogenicity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Cite only</w:t>
            </w:r>
          </w:p>
        </w:tc>
      </w:tr>
      <w:tr>
        <w:tc>
          <w:tcPr>
            <w:tcW w:type="dxa" w:w="1234"/>
          </w:tcPr>
          <w:p>
            <w:r>
              <w:t>CADD</w:t>
            </w:r>
          </w:p>
        </w:tc>
        <w:tc>
          <w:tcPr>
            <w:tcW w:type="dxa" w:w="1234"/>
          </w:tcPr>
          <w:p>
            <w:r>
              <w:t>0.9975235264982665</w:t>
            </w:r>
          </w:p>
        </w:tc>
        <w:tc>
          <w:tcPr>
            <w:tcW w:type="dxa" w:w="1234"/>
          </w:tcPr>
          <w:p>
            <w:r>
              <w:t>Deleteriousness annotation</w:t>
            </w:r>
          </w:p>
        </w:tc>
        <w:tc>
          <w:tcPr>
            <w:tcW w:type="dxa" w:w="1234"/>
          </w:tcPr>
          <w:p>
            <w:r>
              <w:t>Deleteriousness (general, not pathogenicity)</w:t>
            </w:r>
          </w:p>
        </w:tc>
        <w:tc>
          <w:tcPr>
            <w:tcW w:type="dxa" w:w="1234"/>
          </w:tcPr>
          <w:p>
            <w:r>
              <w:t>No (all variant types)</w:t>
            </w:r>
          </w:p>
        </w:tc>
        <w:tc>
          <w:tcPr>
            <w:tcW w:type="dxa" w:w="1234"/>
          </w:tcPr>
          <w:p>
            <w:r>
              <w:t>Low — trained on simulated vs fixed variants, NOT ClinVar</w:t>
            </w:r>
          </w:p>
        </w:tc>
        <w:tc>
          <w:tcPr>
            <w:tcW w:type="dxa" w:w="1234"/>
          </w:tcPr>
          <w:p>
            <w:r>
              <w:t>Very likely already an EK feature; low circularity — safe to use</w:t>
            </w:r>
          </w:p>
        </w:tc>
      </w:tr>
      <w:tr>
        <w:tc>
          <w:tcPr>
            <w:tcW w:type="dxa" w:w="1234"/>
          </w:tcPr>
          <w:p>
            <w:r>
              <w:t>DANN</w:t>
            </w:r>
          </w:p>
        </w:tc>
        <w:tc>
          <w:tcPr>
            <w:tcW w:type="dxa" w:w="1234"/>
          </w:tcPr>
          <w:p>
            <w:r>
              <w:t>2015.0</w:t>
            </w:r>
          </w:p>
        </w:tc>
        <w:tc>
          <w:tcPr>
            <w:tcW w:type="dxa" w:w="1234"/>
          </w:tcPr>
          <w:p>
            <w:r>
              <w:t>Deleteriousness annotation</w:t>
            </w:r>
          </w:p>
        </w:tc>
        <w:tc>
          <w:tcPr>
            <w:tcW w:type="dxa" w:w="1234"/>
          </w:tcPr>
          <w:p>
            <w:r>
              <w:t>Deleteriousness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Low — similar training to CADD</w:t>
            </w:r>
          </w:p>
        </w:tc>
        <w:tc>
          <w:tcPr>
            <w:tcW w:type="dxa" w:w="1234"/>
          </w:tcPr>
          <w:p>
            <w:r>
              <w:t>Possibly embedded; cite only</w:t>
            </w:r>
          </w:p>
        </w:tc>
      </w:tr>
      <w:tr>
        <w:tc>
          <w:tcPr>
            <w:tcW w:type="dxa" w:w="1234"/>
          </w:tcPr>
          <w:p>
            <w:r>
              <w:t>Eigen</w:t>
            </w:r>
          </w:p>
        </w:tc>
        <w:tc>
          <w:tcPr>
            <w:tcW w:type="dxa" w:w="1234"/>
          </w:tcPr>
          <w:p>
            <w:r>
              <w:t>2016.0</w:t>
            </w:r>
          </w:p>
        </w:tc>
        <w:tc>
          <w:tcPr>
            <w:tcW w:type="dxa" w:w="1234"/>
          </w:tcPr>
          <w:p>
            <w:r>
              <w:t>Deleteriousness annotation</w:t>
            </w:r>
          </w:p>
        </w:tc>
        <w:tc>
          <w:tcPr>
            <w:tcW w:type="dxa" w:w="1234"/>
          </w:tcPr>
          <w:p>
            <w:r>
              <w:t>Deleteriousness (unsupervised)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Low — unsupervised approach</w:t>
            </w:r>
          </w:p>
        </w:tc>
        <w:tc>
          <w:tcPr>
            <w:tcW w:type="dxa" w:w="1234"/>
          </w:tcPr>
          <w:p>
            <w:r>
              <w:t>Cite only</w:t>
            </w:r>
          </w:p>
        </w:tc>
      </w:tr>
      <w:tr>
        <w:tc>
          <w:tcPr>
            <w:tcW w:type="dxa" w:w="1234"/>
          </w:tcPr>
          <w:p>
            <w:r>
              <w:t>VARITY</w:t>
            </w:r>
          </w:p>
        </w:tc>
        <w:tc>
          <w:tcPr>
            <w:tcW w:type="dxa" w:w="1234"/>
          </w:tcPr>
          <w:p>
            <w:r>
              <w:t>2022.0</w:t>
            </w:r>
          </w:p>
        </w:tc>
        <w:tc>
          <w:tcPr>
            <w:tcW w:type="dxa" w:w="1234"/>
          </w:tcPr>
          <w:p>
            <w:r>
              <w:t>Missense-specific ML</w:t>
            </w:r>
          </w:p>
        </w:tc>
        <w:tc>
          <w:tcPr>
            <w:tcW w:type="dxa" w:w="1234"/>
          </w:tcPr>
          <w:p>
            <w:r>
              <w:t>Pathogenicity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Medium — uses multiple data sources including some clinical data</w:t>
            </w:r>
          </w:p>
        </w:tc>
        <w:tc>
          <w:tcPr>
            <w:tcW w:type="dxa" w:w="1234"/>
          </w:tcPr>
          <w:p>
            <w:r>
              <w:t>Cite in report as benchmark; cannot use directly</w:t>
            </w:r>
          </w:p>
        </w:tc>
      </w:tr>
      <w:tr>
        <w:tc>
          <w:tcPr>
            <w:tcW w:type="dxa" w:w="1234"/>
          </w:tcPr>
          <w:p>
            <w:r>
              <w:t>MVP / gMVP</w:t>
            </w:r>
          </w:p>
        </w:tc>
        <w:tc>
          <w:tcPr>
            <w:tcW w:type="dxa" w:w="1234"/>
          </w:tcPr>
          <w:p>
            <w:r>
              <w:t>2021.0</w:t>
            </w:r>
          </w:p>
        </w:tc>
        <w:tc>
          <w:tcPr>
            <w:tcW w:type="dxa" w:w="1234"/>
          </w:tcPr>
          <w:p>
            <w:r>
              <w:t>Missense-specific ML</w:t>
            </w:r>
          </w:p>
        </w:tc>
        <w:tc>
          <w:tcPr>
            <w:tcW w:type="dxa" w:w="1234"/>
          </w:tcPr>
          <w:p>
            <w:r>
              <w:t>Pathogenicity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Possibly embedded; cite only</w:t>
            </w:r>
          </w:p>
        </w:tc>
      </w:tr>
      <w:tr>
        <w:tc>
          <w:tcPr>
            <w:tcW w:type="dxa" w:w="1234"/>
          </w:tcPr>
          <w:p>
            <w:r>
              <w:t>MutPred2</w:t>
            </w:r>
          </w:p>
        </w:tc>
        <w:tc>
          <w:tcPr>
            <w:tcW w:type="dxa" w:w="1234"/>
          </w:tcPr>
          <w:p>
            <w:r>
              <w:t>2017.0</w:t>
            </w:r>
          </w:p>
        </w:tc>
        <w:tc>
          <w:tcPr>
            <w:tcW w:type="dxa" w:w="1234"/>
          </w:tcPr>
          <w:p>
            <w:r>
              <w:t>Missense-specific ML</w:t>
            </w:r>
          </w:p>
        </w:tc>
        <w:tc>
          <w:tcPr>
            <w:tcW w:type="dxa" w:w="1234"/>
          </w:tcPr>
          <w:p>
            <w:r>
              <w:t>Pathogenicity + functional impact mechanisms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Cite in report; potentially valuable for explainability discussion</w:t>
            </w:r>
          </w:p>
        </w:tc>
      </w:tr>
      <w:tr>
        <w:tc>
          <w:tcPr>
            <w:tcW w:type="dxa" w:w="1234"/>
          </w:tcPr>
          <w:p>
            <w:r>
              <w:t>AlphaMissense</w:t>
            </w:r>
          </w:p>
        </w:tc>
        <w:tc>
          <w:tcPr>
            <w:tcW w:type="dxa" w:w="1234"/>
          </w:tcPr>
          <w:p>
            <w:r>
              <w:t>2023.0</w:t>
            </w:r>
          </w:p>
        </w:tc>
        <w:tc>
          <w:tcPr>
            <w:tcW w:type="dxa" w:w="1234"/>
          </w:tcPr>
          <w:p>
            <w:r>
              <w:t>Protein language model</w:t>
            </w:r>
          </w:p>
        </w:tc>
        <w:tc>
          <w:tcPr>
            <w:tcW w:type="dxa" w:w="1234"/>
          </w:tcPr>
          <w:p>
            <w:r>
              <w:t>Pathogenicity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LOW — trained on primate sequence data + protein structure, NOT ClinVar labels</w:t>
            </w:r>
          </w:p>
        </w:tc>
        <w:tc>
          <w:tcPr>
            <w:tcW w:type="dxa" w:w="1234"/>
          </w:tcPr>
          <w:p>
            <w:r>
              <w:t>STATE OF THE ART for missense; likely embedded as EK feature; very safe from circularity</w:t>
            </w:r>
          </w:p>
        </w:tc>
      </w:tr>
      <w:tr>
        <w:tc>
          <w:tcPr>
            <w:tcW w:type="dxa" w:w="1234"/>
          </w:tcPr>
          <w:p>
            <w:r>
              <w:t>EVE</w:t>
            </w:r>
          </w:p>
        </w:tc>
        <w:tc>
          <w:tcPr>
            <w:tcW w:type="dxa" w:w="1234"/>
          </w:tcPr>
          <w:p>
            <w:r>
              <w:t>2021.0</w:t>
            </w:r>
          </w:p>
        </w:tc>
        <w:tc>
          <w:tcPr>
            <w:tcW w:type="dxa" w:w="1234"/>
          </w:tcPr>
          <w:p>
            <w:r>
              <w:t>Protein language model / evolutionary</w:t>
            </w:r>
          </w:p>
        </w:tc>
        <w:tc>
          <w:tcPr>
            <w:tcW w:type="dxa" w:w="1234"/>
          </w:tcPr>
          <w:p>
            <w:r>
              <w:t>Pathogenicity via evolutionary constraint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LOW — evolutionary model, no clinical label training</w:t>
            </w:r>
          </w:p>
        </w:tc>
        <w:tc>
          <w:tcPr>
            <w:tcW w:type="dxa" w:w="1234"/>
          </w:tcPr>
          <w:p>
            <w:r>
              <w:t>Cite in report; conceptually important for understanding unsupervised approaches</w:t>
            </w:r>
          </w:p>
        </w:tc>
      </w:tr>
      <w:tr>
        <w:tc>
          <w:tcPr>
            <w:tcW w:type="dxa" w:w="1234"/>
          </w:tcPr>
          <w:p>
            <w:r>
              <w:t>ESM1b / ESM-1v / ESM2</w:t>
            </w:r>
          </w:p>
        </w:tc>
        <w:tc>
          <w:tcPr>
            <w:tcW w:type="dxa" w:w="1234"/>
          </w:tcPr>
          <w:p>
            <w:r>
              <w:t>-2.0</w:t>
            </w:r>
          </w:p>
        </w:tc>
        <w:tc>
          <w:tcPr>
            <w:tcW w:type="dxa" w:w="1234"/>
          </w:tcPr>
          <w:p>
            <w:r>
              <w:t>Protein language model</w:t>
            </w:r>
          </w:p>
        </w:tc>
        <w:tc>
          <w:tcPr>
            <w:tcW w:type="dxa" w:w="1234"/>
          </w:tcPr>
          <w:p>
            <w:r>
              <w:t>Functional impact / fitness effect</w:t>
            </w:r>
          </w:p>
        </w:tc>
        <w:tc>
          <w:tcPr>
            <w:tcW w:type="dxa" w:w="1234"/>
          </w:tcPr>
          <w:p>
            <w:r>
              <w:t>Yes (via log-likelihood scoring)</w:t>
            </w:r>
          </w:p>
        </w:tc>
        <w:tc>
          <w:tcPr>
            <w:tcW w:type="dxa" w:w="1234"/>
          </w:tcPr>
          <w:p>
            <w:r>
              <w:t>LOW — unsupervised protein LM, no clinical labels</w:t>
            </w:r>
          </w:p>
        </w:tc>
        <w:tc>
          <w:tcPr>
            <w:tcW w:type="dxa" w:w="1234"/>
          </w:tcPr>
          <w:p>
            <w:r>
              <w:t>Cite in report for discussion of PLM approaches; cannot use directly</w:t>
            </w:r>
          </w:p>
        </w:tc>
      </w:tr>
      <w:tr>
        <w:tc>
          <w:tcPr>
            <w:tcW w:type="dxa" w:w="1234"/>
          </w:tcPr>
          <w:p>
            <w:r>
              <w:t>PrimateAI / PrimateAI-3D</w:t>
            </w:r>
          </w:p>
        </w:tc>
        <w:tc>
          <w:tcPr>
            <w:tcW w:type="dxa" w:w="1234"/>
          </w:tcPr>
          <w:p>
            <w:r>
              <w:t>0.9975284231339595</w:t>
            </w:r>
          </w:p>
        </w:tc>
        <w:tc>
          <w:tcPr>
            <w:tcW w:type="dxa" w:w="1234"/>
          </w:tcPr>
          <w:p>
            <w:r>
              <w:t>Deep learning</w:t>
            </w:r>
          </w:p>
        </w:tc>
        <w:tc>
          <w:tcPr>
            <w:tcW w:type="dxa" w:w="1234"/>
          </w:tcPr>
          <w:p>
            <w:r>
              <w:t>Pathogenicity (learned from primate variation)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LOW — primate-trained, no ClinVar labels</w:t>
            </w:r>
          </w:p>
        </w:tc>
        <w:tc>
          <w:tcPr>
            <w:tcW w:type="dxa" w:w="1234"/>
          </w:tcPr>
          <w:p>
            <w:r>
              <w:t>Cite in report; possibly embedded</w:t>
            </w:r>
          </w:p>
        </w:tc>
      </w:tr>
      <w:tr>
        <w:tc>
          <w:tcPr>
            <w:tcW w:type="dxa" w:w="1234"/>
          </w:tcPr>
          <w:p>
            <w:r>
              <w:t>phyloP</w:t>
            </w:r>
          </w:p>
        </w:tc>
        <w:tc>
          <w:tcPr>
            <w:tcW w:type="dxa" w:w="1234"/>
          </w:tcPr>
          <w:p>
            <w:r>
              <w:t>2010.0</w:t>
            </w:r>
          </w:p>
        </w:tc>
        <w:tc>
          <w:tcPr>
            <w:tcW w:type="dxa" w:w="1234"/>
          </w:tcPr>
          <w:p>
            <w:r>
              <w:t>Conservation score</w:t>
            </w:r>
          </w:p>
        </w:tc>
        <w:tc>
          <w:tcPr>
            <w:tcW w:type="dxa" w:w="1234"/>
          </w:tcPr>
          <w:p>
            <w:r>
              <w:t>Evolutionary conservation</w:t>
            </w:r>
          </w:p>
        </w:tc>
        <w:tc>
          <w:tcPr>
            <w:tcW w:type="dxa" w:w="1234"/>
          </w:tcPr>
          <w:p>
            <w:r>
              <w:t>No (position-based)</w:t>
            </w:r>
          </w:p>
        </w:tc>
        <w:tc>
          <w:tcPr>
            <w:tcW w:type="dxa" w:w="1234"/>
          </w:tcPr>
          <w:p>
            <w:r>
              <w:t>NONE — purely evolutionary, no labels</w:t>
            </w:r>
          </w:p>
        </w:tc>
        <w:tc>
          <w:tcPr>
            <w:tcW w:type="dxa" w:w="1234"/>
          </w:tcPr>
          <w:p>
            <w:r>
              <w:t>Almost certainly EK_7; safe to use</w:t>
            </w:r>
          </w:p>
        </w:tc>
      </w:tr>
      <w:tr>
        <w:tc>
          <w:tcPr>
            <w:tcW w:type="dxa" w:w="1234"/>
          </w:tcPr>
          <w:p>
            <w:r>
              <w:t>GERP++</w:t>
            </w:r>
          </w:p>
        </w:tc>
        <w:tc>
          <w:tcPr>
            <w:tcW w:type="dxa" w:w="1234"/>
          </w:tcPr>
          <w:p>
            <w:r>
              <w:t>2010.0</w:t>
            </w:r>
          </w:p>
        </w:tc>
        <w:tc>
          <w:tcPr>
            <w:tcW w:type="dxa" w:w="1234"/>
          </w:tcPr>
          <w:p>
            <w:r>
              <w:t>Conservation score</w:t>
            </w:r>
          </w:p>
        </w:tc>
        <w:tc>
          <w:tcPr>
            <w:tcW w:type="dxa" w:w="1234"/>
          </w:tcPr>
          <w:p>
            <w:r>
              <w:t>Evolutionary constraint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NONE — purely evolutionary</w:t>
            </w:r>
          </w:p>
        </w:tc>
        <w:tc>
          <w:tcPr>
            <w:tcW w:type="dxa" w:w="1234"/>
          </w:tcPr>
          <w:p>
            <w:r>
              <w:t>Almost certainly EK_9; safe to use</w:t>
            </w:r>
          </w:p>
        </w:tc>
      </w:tr>
      <w:tr>
        <w:tc>
          <w:tcPr>
            <w:tcW w:type="dxa" w:w="1234"/>
          </w:tcPr>
          <w:p>
            <w:r>
              <w:t>phastCons</w:t>
            </w:r>
          </w:p>
        </w:tc>
        <w:tc>
          <w:tcPr>
            <w:tcW w:type="dxa" w:w="1234"/>
          </w:tcPr>
          <w:p>
            <w:r>
              <w:t>2005.0</w:t>
            </w:r>
          </w:p>
        </w:tc>
        <w:tc>
          <w:tcPr>
            <w:tcW w:type="dxa" w:w="1234"/>
          </w:tcPr>
          <w:p>
            <w:r>
              <w:t>Conservation score</w:t>
            </w:r>
          </w:p>
        </w:tc>
        <w:tc>
          <w:tcPr>
            <w:tcW w:type="dxa" w:w="1234"/>
          </w:tcPr>
          <w:p>
            <w:r>
              <w:t>Evolutionary conservation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Possibly EK_5 or EK_8; safe to use</w:t>
            </w:r>
          </w:p>
        </w:tc>
      </w:tr>
    </w:tbl>
    <w:p>
      <w:r>
        <w:br w:type="page"/>
      </w:r>
    </w:p>
    <w:p>
      <w:pPr>
        <w:pStyle w:val="Heading1"/>
      </w:pPr>
      <w:r>
        <w:t>3. Applicability to Competition Data</w:t>
      </w:r>
    </w:p>
    <w:p>
      <w:r>
        <w:t>Core constraint: All feature names are anonymized. No genomic coordinates, no gene names, no external database access.</w:t>
      </w:r>
    </w:p>
    <w:p/>
    <w:p>
      <w:r>
        <w:t>Can we use specialized models directly? NO.</w:t>
      </w:r>
    </w:p>
    <w:p>
      <w:r>
        <w:t>Are they already embedded as features? ALMOST CERTAINLY YES.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Direct Usability</w:t>
            </w:r>
          </w:p>
        </w:tc>
        <w:tc>
          <w:tcPr>
            <w:tcW w:type="dxa" w:w="1440"/>
          </w:tcPr>
          <w:p>
            <w:r>
              <w:t>Indirect (Embedded)</w:t>
            </w:r>
          </w:p>
        </w:tc>
        <w:tc>
          <w:tcPr>
            <w:tcW w:type="dxa" w:w="1440"/>
          </w:tcPr>
          <w:p>
            <w:r>
              <w:t>Missing Information</w:t>
            </w:r>
          </w:p>
        </w:tc>
        <w:tc>
          <w:tcPr>
            <w:tcW w:type="dxa" w:w="1440"/>
          </w:tcPr>
          <w:p>
            <w:r>
              <w:t>Competition Risk</w:t>
            </w:r>
          </w:p>
        </w:tc>
        <w:tc>
          <w:tcPr>
            <w:tcW w:type="dxa" w:w="1440"/>
          </w:tcPr>
          <w:p>
            <w:r>
              <w:t>Final Decision</w:t>
            </w:r>
          </w:p>
        </w:tc>
      </w:tr>
      <w:tr>
        <w:tc>
          <w:tcPr>
            <w:tcW w:type="dxa" w:w="1440"/>
          </w:tcPr>
          <w:p>
            <w:r>
              <w:t>SIFT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genomic coordinates; protein sequence</w:t>
            </w:r>
          </w:p>
        </w:tc>
        <w:tc>
          <w:tcPr>
            <w:tcW w:type="dxa" w:w="1440"/>
          </w:tcPr>
          <w:p>
            <w:r>
              <w:t>Medium — trained independently of ClinVar labels</w:t>
            </w:r>
          </w:p>
        </w:tc>
        <w:tc>
          <w:tcPr>
            <w:tcW w:type="dxa" w:w="1440"/>
          </w:tcPr>
          <w:p>
            <w:r>
              <w:t>USE AS EMBEDDED FEATURE</w:t>
            </w:r>
          </w:p>
        </w:tc>
      </w:tr>
      <w:tr>
        <w:tc>
          <w:tcPr>
            <w:tcW w:type="dxa" w:w="1440"/>
          </w:tcPr>
          <w:p>
            <w:r>
              <w:t>PolyPhen-2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genomic coordinates; protein sequence</w:t>
            </w:r>
          </w:p>
        </w:tc>
        <w:tc>
          <w:tcPr>
            <w:tcW w:type="dxa" w:w="1440"/>
          </w:tcPr>
          <w:p>
            <w:r>
              <w:t>Medium — HumVar trained on disease mutations</w:t>
            </w:r>
          </w:p>
        </w:tc>
        <w:tc>
          <w:tcPr>
            <w:tcW w:type="dxa" w:w="1440"/>
          </w:tcPr>
          <w:p>
            <w:r>
              <w:t>USE AS EMBEDDED FEATURE</w:t>
            </w:r>
          </w:p>
        </w:tc>
      </w:tr>
      <w:tr>
        <w:tc>
          <w:tcPr>
            <w:tcW w:type="dxa" w:w="1440"/>
          </w:tcPr>
          <w:p>
            <w:r>
              <w:t>MutationTaster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genomic coordinates; protein sequence</w:t>
            </w:r>
          </w:p>
        </w:tc>
        <w:tc>
          <w:tcPr>
            <w:tcW w:type="dxa" w:w="1440"/>
          </w:tcPr>
          <w:p>
            <w:r>
              <w:t>High — uses ClinVar/HGMD directly</w:t>
            </w:r>
          </w:p>
        </w:tc>
        <w:tc>
          <w:tcPr>
            <w:tcW w:type="dxa" w:w="1440"/>
          </w:tcPr>
          <w:p>
            <w:r>
              <w:t>CITE IN REPORT ONLY</w:t>
            </w:r>
          </w:p>
        </w:tc>
      </w:tr>
      <w:tr>
        <w:tc>
          <w:tcPr>
            <w:tcW w:type="dxa" w:w="1440"/>
          </w:tcPr>
          <w:p>
            <w:r>
              <w:t>MutationAssessor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genomic coordinates; protein sequence</w:t>
            </w:r>
          </w:p>
        </w:tc>
        <w:tc>
          <w:tcPr>
            <w:tcW w:type="dxa" w:w="1440"/>
          </w:tcPr>
          <w:p>
            <w:r>
              <w:t>Low — conservation-based, not ClinVar-trained</w:t>
            </w:r>
          </w:p>
        </w:tc>
        <w:tc>
          <w:tcPr>
            <w:tcW w:type="dxa" w:w="1440"/>
          </w:tcPr>
          <w:p>
            <w:r>
              <w:t>USE AS EMBEDDED FEATURE</w:t>
            </w:r>
          </w:p>
        </w:tc>
      </w:tr>
      <w:tr>
        <w:tc>
          <w:tcPr>
            <w:tcW w:type="dxa" w:w="1440"/>
          </w:tcPr>
          <w:p>
            <w:r>
              <w:t>PROVEAN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genomic coordinates; protein sequence</w:t>
            </w:r>
          </w:p>
        </w:tc>
        <w:tc>
          <w:tcPr>
            <w:tcW w:type="dxa" w:w="1440"/>
          </w:tcPr>
          <w:p>
            <w:r>
              <w:t>Low — sequence-based, not label-trained</w:t>
            </w:r>
          </w:p>
        </w:tc>
        <w:tc>
          <w:tcPr>
            <w:tcW w:type="dxa" w:w="1440"/>
          </w:tcPr>
          <w:p>
            <w:r>
              <w:t>USE AS EMBEDDED FEATURE</w:t>
            </w:r>
          </w:p>
        </w:tc>
      </w:tr>
      <w:tr>
        <w:tc>
          <w:tcPr>
            <w:tcW w:type="dxa" w:w="1440"/>
          </w:tcPr>
          <w:p>
            <w:r>
              <w:t>FATHMM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genomic coordinates; protein sequence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USE AS EMBEDDED FEATURE</w:t>
            </w:r>
          </w:p>
        </w:tc>
      </w:tr>
      <w:tr>
        <w:tc>
          <w:tcPr>
            <w:tcW w:type="dxa" w:w="1440"/>
          </w:tcPr>
          <w:p>
            <w:r>
              <w:t>REVEL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genomic coordinates</w:t>
            </w:r>
          </w:p>
        </w:tc>
        <w:tc>
          <w:tcPr>
            <w:tcW w:type="dxa" w:w="1440"/>
          </w:tcPr>
          <w:p>
            <w:r>
              <w:t>HIGH — meta-predictor trained on disease-associated variants, potential circularity if ClinVar-derived labels</w:t>
            </w:r>
          </w:p>
        </w:tc>
        <w:tc>
          <w:tcPr>
            <w:tcW w:type="dxa" w:w="1440"/>
          </w:tcPr>
          <w:p>
            <w:r>
              <w:t>USE AS EMBEDDED FEATURE</w:t>
            </w:r>
          </w:p>
        </w:tc>
      </w:tr>
      <w:tr>
        <w:tc>
          <w:tcPr>
            <w:tcW w:type="dxa" w:w="1440"/>
          </w:tcPr>
          <w:p>
            <w:r>
              <w:t>BayesDel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MAYBE</w:t>
            </w:r>
          </w:p>
        </w:tc>
        <w:tc>
          <w:tcPr>
            <w:tcW w:type="dxa" w:w="1440"/>
          </w:tcPr>
          <w:p>
            <w:r>
              <w:t>genomic coordinates</w:t>
            </w:r>
          </w:p>
        </w:tc>
        <w:tc>
          <w:tcPr>
            <w:tcW w:type="dxa" w:w="1440"/>
          </w:tcPr>
          <w:p>
            <w:r>
              <w:t>HIGH — uses ClinVar-derived training data</w:t>
            </w:r>
          </w:p>
        </w:tc>
        <w:tc>
          <w:tcPr>
            <w:tcW w:type="dxa" w:w="1440"/>
          </w:tcPr>
          <w:p>
            <w:r>
              <w:t>USE AS EMBEDDED FEATURE</w:t>
            </w:r>
          </w:p>
        </w:tc>
      </w:tr>
      <w:tr>
        <w:tc>
          <w:tcPr>
            <w:tcW w:type="dxa" w:w="1440"/>
          </w:tcPr>
          <w:p>
            <w:r>
              <w:t>MetaSVM / MetaLR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MAYBE</w:t>
            </w:r>
          </w:p>
        </w:tc>
        <w:tc>
          <w:tcPr>
            <w:tcW w:type="dxa" w:w="1440"/>
          </w:tcPr>
          <w:p>
            <w:r>
              <w:t>genomic coordinates</w:t>
            </w:r>
          </w:p>
        </w:tc>
        <w:tc>
          <w:tcPr>
            <w:tcW w:type="dxa" w:w="1440"/>
          </w:tcPr>
          <w:p>
            <w:r>
              <w:t>HIGH — ClinVar-trained</w:t>
            </w:r>
          </w:p>
        </w:tc>
        <w:tc>
          <w:tcPr>
            <w:tcW w:type="dxa" w:w="1440"/>
          </w:tcPr>
          <w:p>
            <w:r>
              <w:t>USE AS EMBEDDED FEATURE</w:t>
            </w:r>
          </w:p>
        </w:tc>
      </w:tr>
      <w:tr>
        <w:tc>
          <w:tcPr>
            <w:tcW w:type="dxa" w:w="1440"/>
          </w:tcPr>
          <w:p>
            <w:r>
              <w:t>ClinPred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MAYBE</w:t>
            </w:r>
          </w:p>
        </w:tc>
        <w:tc>
          <w:tcPr>
            <w:tcW w:type="dxa" w:w="1440"/>
          </w:tcPr>
          <w:p>
            <w:r>
              <w:t>genomic coordinates</w:t>
            </w:r>
          </w:p>
        </w:tc>
        <w:tc>
          <w:tcPr>
            <w:tcW w:type="dxa" w:w="1440"/>
          </w:tcPr>
          <w:p>
            <w:r>
              <w:t>VERY HIGH — explicitly trained on ClinVar labels</w:t>
            </w:r>
          </w:p>
        </w:tc>
        <w:tc>
          <w:tcPr>
            <w:tcW w:type="dxa" w:w="1440"/>
          </w:tcPr>
          <w:p>
            <w:r>
              <w:t>USE AS EMBEDDED FEATURE</w:t>
            </w:r>
          </w:p>
        </w:tc>
      </w:tr>
      <w:tr>
        <w:tc>
          <w:tcPr>
            <w:tcW w:type="dxa" w:w="1440"/>
          </w:tcPr>
          <w:p>
            <w:r>
              <w:t>M-CAP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MAYBE</w:t>
            </w:r>
          </w:p>
        </w:tc>
        <w:tc>
          <w:tcPr>
            <w:tcW w:type="dxa" w:w="1440"/>
          </w:tcPr>
          <w:p>
            <w:r>
              <w:t>genomic coordinates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CITE IN REPORT ONLY</w:t>
            </w:r>
          </w:p>
        </w:tc>
      </w:tr>
      <w:tr>
        <w:tc>
          <w:tcPr>
            <w:tcW w:type="dxa" w:w="1440"/>
          </w:tcPr>
          <w:p>
            <w:r>
              <w:t>CADD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genomic coordinates</w:t>
            </w:r>
          </w:p>
        </w:tc>
        <w:tc>
          <w:tcPr>
            <w:tcW w:type="dxa" w:w="1440"/>
          </w:tcPr>
          <w:p>
            <w:r>
              <w:t>Low — trained on simulated vs fixed variants, NOT ClinVar</w:t>
            </w:r>
          </w:p>
        </w:tc>
        <w:tc>
          <w:tcPr>
            <w:tcW w:type="dxa" w:w="1440"/>
          </w:tcPr>
          <w:p>
            <w:r>
              <w:t>USE AS EMBEDDED FEATURE</w:t>
            </w:r>
          </w:p>
        </w:tc>
      </w:tr>
      <w:tr>
        <w:tc>
          <w:tcPr>
            <w:tcW w:type="dxa" w:w="1440"/>
          </w:tcPr>
          <w:p>
            <w:r>
              <w:t>DANN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MAYBE</w:t>
            </w:r>
          </w:p>
        </w:tc>
        <w:tc>
          <w:tcPr>
            <w:tcW w:type="dxa" w:w="1440"/>
          </w:tcPr>
          <w:p>
            <w:r>
              <w:t>genomic coordinates</w:t>
            </w:r>
          </w:p>
        </w:tc>
        <w:tc>
          <w:tcPr>
            <w:tcW w:type="dxa" w:w="1440"/>
          </w:tcPr>
          <w:p>
            <w:r>
              <w:t>Low — similar training to CADD</w:t>
            </w:r>
          </w:p>
        </w:tc>
        <w:tc>
          <w:tcPr>
            <w:tcW w:type="dxa" w:w="1440"/>
          </w:tcPr>
          <w:p>
            <w:r>
              <w:t>USE AS EMBEDDED FEATURE</w:t>
            </w:r>
          </w:p>
        </w:tc>
      </w:tr>
      <w:tr>
        <w:tc>
          <w:tcPr>
            <w:tcW w:type="dxa" w:w="1440"/>
          </w:tcPr>
          <w:p>
            <w:r>
              <w:t>Eigen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MAYBE</w:t>
            </w:r>
          </w:p>
        </w:tc>
        <w:tc>
          <w:tcPr>
            <w:tcW w:type="dxa" w:w="1440"/>
          </w:tcPr>
          <w:p>
            <w:r>
              <w:t>genomic coordinates</w:t>
            </w:r>
          </w:p>
        </w:tc>
        <w:tc>
          <w:tcPr>
            <w:tcW w:type="dxa" w:w="1440"/>
          </w:tcPr>
          <w:p>
            <w:r>
              <w:t>Low — unsupervised approach</w:t>
            </w:r>
          </w:p>
        </w:tc>
        <w:tc>
          <w:tcPr>
            <w:tcW w:type="dxa" w:w="1440"/>
          </w:tcPr>
          <w:p>
            <w:r>
              <w:t>CITE IN REPORT ONLY</w:t>
            </w:r>
          </w:p>
        </w:tc>
      </w:tr>
      <w:tr>
        <w:tc>
          <w:tcPr>
            <w:tcW w:type="dxa" w:w="1440"/>
          </w:tcPr>
          <w:p>
            <w:r>
              <w:t>VARITY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genomic coordinates</w:t>
            </w:r>
          </w:p>
        </w:tc>
        <w:tc>
          <w:tcPr>
            <w:tcW w:type="dxa" w:w="1440"/>
          </w:tcPr>
          <w:p>
            <w:r>
              <w:t>Medium — uses multiple data sources including some clinical data</w:t>
            </w:r>
          </w:p>
        </w:tc>
        <w:tc>
          <w:tcPr>
            <w:tcW w:type="dxa" w:w="1440"/>
          </w:tcPr>
          <w:p>
            <w:r>
              <w:t>CITE IN REPORT ONLY</w:t>
            </w:r>
          </w:p>
        </w:tc>
      </w:tr>
      <w:tr>
        <w:tc>
          <w:tcPr>
            <w:tcW w:type="dxa" w:w="1440"/>
          </w:tcPr>
          <w:p>
            <w:r>
              <w:t>MVP / gMVP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MAYBE</w:t>
            </w:r>
          </w:p>
        </w:tc>
        <w:tc>
          <w:tcPr>
            <w:tcW w:type="dxa" w:w="1440"/>
          </w:tcPr>
          <w:p>
            <w:r>
              <w:t>genomic coordinates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USE AS EMBEDDED FEATURE</w:t>
            </w:r>
          </w:p>
        </w:tc>
      </w:tr>
      <w:tr>
        <w:tc>
          <w:tcPr>
            <w:tcW w:type="dxa" w:w="1440"/>
          </w:tcPr>
          <w:p>
            <w:r>
              <w:t>MutPred2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MAYBE</w:t>
            </w:r>
          </w:p>
        </w:tc>
        <w:tc>
          <w:tcPr>
            <w:tcW w:type="dxa" w:w="1440"/>
          </w:tcPr>
          <w:p>
            <w:r>
              <w:t>protein sequence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CITE IN REPORT ONLY</w:t>
            </w:r>
          </w:p>
        </w:tc>
      </w:tr>
      <w:tr>
        <w:tc>
          <w:tcPr>
            <w:tcW w:type="dxa" w:w="1440"/>
          </w:tcPr>
          <w:p>
            <w:r>
              <w:t>AlphaMissense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MAYBE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LOW — trained on primate sequence data + protein structure, NOT ClinVar labels</w:t>
            </w:r>
          </w:p>
        </w:tc>
        <w:tc>
          <w:tcPr>
            <w:tcW w:type="dxa" w:w="1440"/>
          </w:tcPr>
          <w:p>
            <w:r>
              <w:t>USE AS EMBEDDED FEATURE</w:t>
            </w:r>
          </w:p>
        </w:tc>
      </w:tr>
      <w:tr>
        <w:tc>
          <w:tcPr>
            <w:tcW w:type="dxa" w:w="1440"/>
          </w:tcPr>
          <w:p>
            <w:r>
              <w:t>EVE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MAYBE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LOW — evolutionary model, no clinical label training</w:t>
            </w:r>
          </w:p>
        </w:tc>
        <w:tc>
          <w:tcPr>
            <w:tcW w:type="dxa" w:w="1440"/>
          </w:tcPr>
          <w:p>
            <w:r>
              <w:t>CITE IN REPORT ONLY</w:t>
            </w:r>
          </w:p>
        </w:tc>
      </w:tr>
      <w:tr>
        <w:tc>
          <w:tcPr>
            <w:tcW w:type="dxa" w:w="1440"/>
          </w:tcPr>
          <w:p>
            <w:r>
              <w:t>ESM1b / ESM-1v / ESM2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protein sequence</w:t>
            </w:r>
          </w:p>
        </w:tc>
        <w:tc>
          <w:tcPr>
            <w:tcW w:type="dxa" w:w="1440"/>
          </w:tcPr>
          <w:p>
            <w:r>
              <w:t>LOW — unsupervised protein LM, no clinical labels</w:t>
            </w:r>
          </w:p>
        </w:tc>
        <w:tc>
          <w:tcPr>
            <w:tcW w:type="dxa" w:w="1440"/>
          </w:tcPr>
          <w:p>
            <w:r>
              <w:t>CITE IN REPORT ONLY</w:t>
            </w:r>
          </w:p>
        </w:tc>
      </w:tr>
      <w:tr>
        <w:tc>
          <w:tcPr>
            <w:tcW w:type="dxa" w:w="1440"/>
          </w:tcPr>
          <w:p>
            <w:r>
              <w:t>PrimateAI / PrimateAI-3D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MAYBE</w:t>
            </w:r>
          </w:p>
        </w:tc>
        <w:tc>
          <w:tcPr>
            <w:tcW w:type="dxa" w:w="1440"/>
          </w:tcPr>
          <w:p>
            <w:r>
              <w:t>genomic coordinates</w:t>
            </w:r>
          </w:p>
        </w:tc>
        <w:tc>
          <w:tcPr>
            <w:tcW w:type="dxa" w:w="1440"/>
          </w:tcPr>
          <w:p>
            <w:r>
              <w:t>LOW — primate-trained, no ClinVar labels</w:t>
            </w:r>
          </w:p>
        </w:tc>
        <w:tc>
          <w:tcPr>
            <w:tcW w:type="dxa" w:w="1440"/>
          </w:tcPr>
          <w:p>
            <w:r>
              <w:t>USE AS EMBEDDED FEATURE</w:t>
            </w:r>
          </w:p>
        </w:tc>
      </w:tr>
      <w:tr>
        <w:tc>
          <w:tcPr>
            <w:tcW w:type="dxa" w:w="1440"/>
          </w:tcPr>
          <w:p>
            <w:r>
              <w:t>phyloP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genomic coordinates</w:t>
            </w:r>
          </w:p>
        </w:tc>
        <w:tc>
          <w:tcPr>
            <w:tcW w:type="dxa" w:w="1440"/>
          </w:tcPr>
          <w:p>
            <w:r>
              <w:t>NONE — purely evolutionary, no labels</w:t>
            </w:r>
          </w:p>
        </w:tc>
        <w:tc>
          <w:tcPr>
            <w:tcW w:type="dxa" w:w="1440"/>
          </w:tcPr>
          <w:p>
            <w:r>
              <w:t>CITE IN REPORT ONLY</w:t>
            </w:r>
          </w:p>
        </w:tc>
      </w:tr>
      <w:tr>
        <w:tc>
          <w:tcPr>
            <w:tcW w:type="dxa" w:w="1440"/>
          </w:tcPr>
          <w:p>
            <w:r>
              <w:t>GERP++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genomic coordinates</w:t>
            </w:r>
          </w:p>
        </w:tc>
        <w:tc>
          <w:tcPr>
            <w:tcW w:type="dxa" w:w="1440"/>
          </w:tcPr>
          <w:p>
            <w:r>
              <w:t>NONE — purely evolutionary</w:t>
            </w:r>
          </w:p>
        </w:tc>
        <w:tc>
          <w:tcPr>
            <w:tcW w:type="dxa" w:w="1440"/>
          </w:tcPr>
          <w:p>
            <w:r>
              <w:t>CITE IN REPORT ONLY</w:t>
            </w:r>
          </w:p>
        </w:tc>
      </w:tr>
      <w:tr>
        <w:tc>
          <w:tcPr>
            <w:tcW w:type="dxa" w:w="1440"/>
          </w:tcPr>
          <w:p>
            <w:r>
              <w:t>phastCons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genomic coordinates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CITE IN REPORT ONLY</w:t>
            </w:r>
          </w:p>
        </w:tc>
      </w:tr>
    </w:tbl>
    <w:p>
      <w:r>
        <w:br w:type="page"/>
      </w:r>
    </w:p>
    <w:p>
      <w:pPr>
        <w:pStyle w:val="Heading1"/>
      </w:pPr>
      <w:r>
        <w:t>4. Feature Overlap Audit</w:t>
      </w:r>
    </w:p>
    <w:p>
      <w:r>
        <w:t>The dataset features are consistent with dbNSFP annotations plus population allele frequencies from gnomAD and AllofUs.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 Group</w:t>
            </w:r>
          </w:p>
        </w:tc>
        <w:tc>
          <w:tcPr>
            <w:tcW w:type="dxa" w:w="2160"/>
          </w:tcPr>
          <w:p>
            <w:r>
              <w:t>Inferred Identity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Leakage Risk</w:t>
            </w:r>
          </w:p>
        </w:tc>
      </w:tr>
      <w:tr>
        <w:tc>
          <w:tcPr>
            <w:tcW w:type="dxa" w:w="2160"/>
          </w:tcPr>
          <w:p>
            <w:r>
              <w:t>AL_1 to AL_26</w:t>
            </w:r>
          </w:p>
        </w:tc>
        <w:tc>
          <w:tcPr>
            <w:tcW w:type="dxa" w:w="2160"/>
          </w:tcPr>
          <w:p>
            <w:r>
              <w:t>Population-specific allele frequencies (gnomAD exome sub-populations)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 — allele frequencies are legitimate features</w:t>
            </w:r>
          </w:p>
        </w:tc>
      </w:tr>
      <w:tr>
        <w:tc>
          <w:tcPr>
            <w:tcW w:type="dxa" w:w="2160"/>
          </w:tcPr>
          <w:p>
            <w:r>
              <w:t>AL_27 to AL_38 (low count, ~91% missing)</w:t>
            </w:r>
          </w:p>
        </w:tc>
        <w:tc>
          <w:tcPr>
            <w:tcW w:type="dxa" w:w="2160"/>
          </w:tcPr>
          <w:p>
            <w:r>
              <w:t>Rare population allele frequencies or sub-population annotations from smaller databases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AL_39 to AL_95 (triplet pattern: score + binary + binary)</w:t>
            </w:r>
          </w:p>
        </w:tc>
        <w:tc>
          <w:tcPr>
            <w:tcW w:type="dxa" w:w="2160"/>
          </w:tcPr>
          <w:p>
            <w:r>
              <w:t>Population allele frequencies from multiple databases with availability and filtering flags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 — population frequencies are legitimate</w:t>
            </w:r>
          </w:p>
        </w:tc>
      </w:tr>
      <w:tr>
        <w:tc>
          <w:tcPr>
            <w:tcW w:type="dxa" w:w="2160"/>
          </w:tcPr>
          <w:p>
            <w:r>
              <w:t>AL_96 to AL_98</w:t>
            </w:r>
          </w:p>
        </w:tc>
        <w:tc>
          <w:tcPr>
            <w:tcW w:type="dxa" w:w="2160"/>
          </w:tcPr>
          <w:p>
            <w:r>
              <w:t>Additional population frequency annotation or quality metrics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AL_99 to AL_185 (continued triplet pattern)</w:t>
            </w:r>
          </w:p>
        </w:tc>
        <w:tc>
          <w:tcPr>
            <w:tcW w:type="dxa" w:w="2160"/>
          </w:tcPr>
          <w:p>
            <w:r>
              <w:t>Additional population-specific allele frequencies from AllofUs and possibly other databases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AL_186 to AL_222</w:t>
            </w:r>
          </w:p>
        </w:tc>
        <w:tc>
          <w:tcPr>
            <w:tcW w:type="dxa" w:w="2160"/>
          </w:tcPr>
          <w:p>
            <w:r>
              <w:t>Further population frequencies or in-silico predictor scores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 — if predictor scores, circularity possible</w:t>
            </w:r>
          </w:p>
        </w:tc>
      </w:tr>
      <w:tr>
        <w:tc>
          <w:tcPr>
            <w:tcW w:type="dxa" w:w="2160"/>
          </w:tcPr>
          <w:p>
            <w:r>
              <w:t>AL_223 to AL_334</w:t>
            </w:r>
          </w:p>
        </w:tc>
        <w:tc>
          <w:tcPr>
            <w:tcW w:type="dxa" w:w="2160"/>
          </w:tcPr>
          <w:p>
            <w:r>
              <w:t>In-silico predictor scores and annotation features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 — many of these may be ClinVar-trained predictors</w:t>
            </w:r>
          </w:p>
        </w:tc>
      </w:tr>
      <w:tr>
        <w:tc>
          <w:tcPr>
            <w:tcW w:type="dxa" w:w="2160"/>
          </w:tcPr>
          <w:p>
            <w:r>
              <w:t>EK_1</w:t>
            </w:r>
          </w:p>
        </w:tc>
        <w:tc>
          <w:tcPr>
            <w:tcW w:type="dxa" w:w="2160"/>
          </w:tcPr>
          <w:p>
            <w:r>
              <w:t>CADD Phred-scaled score (truncated) OR another conservation/deleteriousness metric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 if CADD; MEDIUM if gene constraint</w:t>
            </w:r>
          </w:p>
        </w:tc>
      </w:tr>
      <w:tr>
        <w:tc>
          <w:tcPr>
            <w:tcW w:type="dxa" w:w="2160"/>
          </w:tcPr>
          <w:p>
            <w:r>
              <w:t>EK_2</w:t>
            </w:r>
          </w:p>
        </w:tc>
        <w:tc>
          <w:tcPr>
            <w:tcW w:type="dxa" w:w="2160"/>
          </w:tcPr>
          <w:p>
            <w:r>
              <w:t>CADD raw score OR FATHMM score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EK_3</w:t>
            </w:r>
          </w:p>
        </w:tc>
        <w:tc>
          <w:tcPr>
            <w:tcW w:type="dxa" w:w="2160"/>
          </w:tcPr>
          <w:p>
            <w:r>
              <w:t>Another deleteriousness/conservation raw score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 to MEDIUM</w:t>
            </w:r>
          </w:p>
        </w:tc>
      </w:tr>
      <w:tr>
        <w:tc>
          <w:tcPr>
            <w:tcW w:type="dxa" w:w="2160"/>
          </w:tcPr>
          <w:p>
            <w:r>
              <w:t>EK_4</w:t>
            </w:r>
          </w:p>
        </w:tc>
        <w:tc>
          <w:tcPr>
            <w:tcW w:type="dxa" w:w="2160"/>
          </w:tcPr>
          <w:p>
            <w:r>
              <w:t>REVEL score or BayesDel_addAF or ClinPred</w:t>
            </w:r>
          </w:p>
        </w:tc>
        <w:tc>
          <w:tcPr>
            <w:tcW w:type="dxa" w:w="2160"/>
          </w:tcPr>
          <w:p>
            <w:r>
              <w:t>MEDIUM-HIGH</w:t>
            </w:r>
          </w:p>
        </w:tc>
        <w:tc>
          <w:tcPr>
            <w:tcW w:type="dxa" w:w="2160"/>
          </w:tcPr>
          <w:p>
            <w:r>
              <w:t>HIGH — ClinVar-trained meta-predictor</w:t>
            </w:r>
          </w:p>
        </w:tc>
      </w:tr>
      <w:tr>
        <w:tc>
          <w:tcPr>
            <w:tcW w:type="dxa" w:w="2160"/>
          </w:tcPr>
          <w:p>
            <w:r>
              <w:t>EK_5</w:t>
            </w:r>
          </w:p>
        </w:tc>
        <w:tc>
          <w:tcPr>
            <w:tcW w:type="dxa" w:w="2160"/>
          </w:tcPr>
          <w:p>
            <w:r>
              <w:t>Another meta-predictor [0,1] score or phastCons</w:t>
            </w:r>
          </w:p>
        </w:tc>
        <w:tc>
          <w:tcPr>
            <w:tcW w:type="dxa" w:w="2160"/>
          </w:tcPr>
          <w:p>
            <w:r>
              <w:t>LOW-MEDIUM</w:t>
            </w:r>
          </w:p>
        </w:tc>
        <w:tc>
          <w:tcPr>
            <w:tcW w:type="dxa" w:w="2160"/>
          </w:tcPr>
          <w:p>
            <w:r>
              <w:t>LOW if phastCons; HIGH if MetaSVM/MetaLR</w:t>
            </w:r>
          </w:p>
        </w:tc>
      </w:tr>
      <w:tr>
        <w:tc>
          <w:tcPr>
            <w:tcW w:type="dxa" w:w="2160"/>
          </w:tcPr>
          <w:p>
            <w:r>
              <w:t>EK_6</w:t>
            </w:r>
          </w:p>
        </w:tc>
        <w:tc>
          <w:tcPr>
            <w:tcW w:type="dxa" w:w="2160"/>
          </w:tcPr>
          <w:p>
            <w:r>
              <w:t>REVEL or BayesDel_noAF or AlphaMissense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 if AlphaMissense; HIGH if REVEL/BayesDel</w:t>
            </w:r>
          </w:p>
        </w:tc>
      </w:tr>
      <w:tr>
        <w:tc>
          <w:tcPr>
            <w:tcW w:type="dxa" w:w="2160"/>
          </w:tcPr>
          <w:p>
            <w:r>
              <w:t>EK_7</w:t>
            </w:r>
          </w:p>
        </w:tc>
        <w:tc>
          <w:tcPr>
            <w:tcW w:type="dxa" w:w="2160"/>
          </w:tcPr>
          <w:p>
            <w:r>
              <w:t>phyloP (100-way or 470-way vertebrate)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NONE — purely evolutionary conservation</w:t>
            </w:r>
          </w:p>
        </w:tc>
      </w:tr>
      <w:tr>
        <w:tc>
          <w:tcPr>
            <w:tcW w:type="dxa" w:w="2160"/>
          </w:tcPr>
          <w:p>
            <w:r>
              <w:t>EK_8</w:t>
            </w:r>
          </w:p>
        </w:tc>
        <w:tc>
          <w:tcPr>
            <w:tcW w:type="dxa" w:w="2160"/>
          </w:tcPr>
          <w:p>
            <w:r>
              <w:t>Amino acid substitution matrix score (Grantham/Blosum) or SiPhy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EK_9</w:t>
            </w:r>
          </w:p>
        </w:tc>
        <w:tc>
          <w:tcPr>
            <w:tcW w:type="dxa" w:w="2160"/>
          </w:tcPr>
          <w:p>
            <w:r>
              <w:t>GERP++ RS score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NONE — purely evolutionary conservation</w:t>
            </w:r>
          </w:p>
        </w:tc>
      </w:tr>
      <w:tr>
        <w:tc>
          <w:tcPr>
            <w:tcW w:type="dxa" w:w="2160"/>
          </w:tcPr>
          <w:p>
            <w:r>
              <w:t>CAT_1</w:t>
            </w:r>
          </w:p>
        </w:tc>
        <w:tc>
          <w:tcPr>
            <w:tcW w:type="dxa" w:w="2160"/>
          </w:tcPr>
          <w:p>
            <w:r>
              <w:t>gnomAD population with maximum allele frequency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CAT_2</w:t>
            </w:r>
          </w:p>
        </w:tc>
        <w:tc>
          <w:tcPr>
            <w:tcW w:type="dxa" w:w="2160"/>
          </w:tcPr>
          <w:p>
            <w:r>
              <w:t>AllofUs population label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CAT_3 + CAT_4 + CAT_5</w:t>
            </w:r>
          </w:p>
        </w:tc>
        <w:tc>
          <w:tcPr>
            <w:tcW w:type="dxa" w:w="2160"/>
          </w:tcPr>
          <w:p>
            <w:r>
              <w:t>Reference genotype across databases (likely gnomAD, AllofUs, another)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CAT_6</w:t>
            </w:r>
          </w:p>
        </w:tc>
        <w:tc>
          <w:tcPr>
            <w:tcW w:type="dxa" w:w="2160"/>
          </w:tcPr>
          <w:p>
            <w:r>
              <w:t>Genomic region flag (low complexity, segmental duplication, decoy)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AA_1 + AA_2</w:t>
            </w:r>
          </w:p>
        </w:tc>
        <w:tc>
          <w:tcPr>
            <w:tcW w:type="dxa" w:w="2160"/>
          </w:tcPr>
          <w:p>
            <w:r>
              <w:t>Reference and alternate amino acids of the missense variant</w:t>
            </w:r>
          </w:p>
        </w:tc>
        <w:tc>
          <w:tcPr>
            <w:tcW w:type="dxa" w:w="2160"/>
          </w:tcPr>
          <w:p>
            <w:r>
              <w:t>CERTAIN</w:t>
            </w:r>
          </w:p>
        </w:tc>
        <w:tc>
          <w:tcPr>
            <w:tcW w:type="dxa" w:w="2160"/>
          </w:tcPr>
          <w:p>
            <w:r>
              <w:t>NONE — legitimate variant feature</w:t>
            </w:r>
          </w:p>
        </w:tc>
      </w:tr>
    </w:tbl>
    <w:p>
      <w:pPr>
        <w:pStyle w:val="Heading2"/>
      </w:pPr>
      <w:r>
        <w:t>EK Feature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EK Feature</w:t>
            </w:r>
          </w:p>
        </w:tc>
        <w:tc>
          <w:tcPr>
            <w:tcW w:type="dxa" w:w="2160"/>
          </w:tcPr>
          <w:p>
            <w:r>
              <w:t>Likely Identity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</w:tr>
      <w:tr>
        <w:tc>
          <w:tcPr>
            <w:tcW w:type="dxa" w:w="2160"/>
          </w:tcPr>
          <w:p>
            <w:r>
              <w:t>EK_7</w:t>
            </w:r>
          </w:p>
        </w:tc>
        <w:tc>
          <w:tcPr>
            <w:tcW w:type="dxa" w:w="2160"/>
          </w:tcPr>
          <w:p>
            <w:r>
              <w:t>phyloP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EK_9</w:t>
            </w:r>
          </w:p>
        </w:tc>
        <w:tc>
          <w:tcPr>
            <w:tcW w:type="dxa" w:w="2160"/>
          </w:tcPr>
          <w:p>
            <w:r>
              <w:t>GERP++ RS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EK_1</w:t>
            </w:r>
          </w:p>
        </w:tc>
        <w:tc>
          <w:tcPr>
            <w:tcW w:type="dxa" w:w="2160"/>
          </w:tcPr>
          <w:p>
            <w:r>
              <w:t>CADD phred (compressed)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EK_2</w:t>
            </w:r>
          </w:p>
        </w:tc>
        <w:tc>
          <w:tcPr>
            <w:tcW w:type="dxa" w:w="2160"/>
          </w:tcPr>
          <w:p>
            <w:r>
              <w:t>CADD raw / FATHMM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EK_4</w:t>
            </w:r>
          </w:p>
        </w:tc>
        <w:tc>
          <w:tcPr>
            <w:tcW w:type="dxa" w:w="2160"/>
          </w:tcPr>
          <w:p>
            <w:r>
              <w:t>REVEL / BayesDel</w:t>
            </w:r>
          </w:p>
        </w:tc>
        <w:tc>
          <w:tcPr>
            <w:tcW w:type="dxa" w:w="2160"/>
          </w:tcPr>
          <w:p>
            <w:r>
              <w:t>MEDIUM-HIGH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EK_6</w:t>
            </w:r>
          </w:p>
        </w:tc>
        <w:tc>
          <w:tcPr>
            <w:tcW w:type="dxa" w:w="2160"/>
          </w:tcPr>
          <w:p>
            <w:r>
              <w:t>REVEL / AlphaMissense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 if REVEL, LOW if AlphaMissense</w:t>
            </w:r>
          </w:p>
        </w:tc>
      </w:tr>
    </w:tbl>
    <w:p>
      <w:r>
        <w:br w:type="page"/>
      </w:r>
    </w:p>
    <w:p>
      <w:pPr>
        <w:pStyle w:val="Heading1"/>
      </w:pPr>
      <w:r>
        <w:t>5. Strategy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Performance Potential</w:t>
            </w:r>
          </w:p>
        </w:tc>
        <w:tc>
          <w:tcPr>
            <w:tcW w:type="dxa" w:w="1728"/>
          </w:tcPr>
          <w:p>
            <w:r>
              <w:t>Implementation Difficulty</w:t>
            </w:r>
          </w:p>
        </w:tc>
        <w:tc>
          <w:tcPr>
            <w:tcW w:type="dxa" w:w="1728"/>
          </w:tcPr>
          <w:p>
            <w:r>
              <w:t>Leakage Risk</w:t>
            </w:r>
          </w:p>
        </w:tc>
        <w:tc>
          <w:tcPr>
            <w:tcW w:type="dxa" w:w="1728"/>
          </w:tcPr>
          <w:p>
            <w:r>
              <w:t>Final Recommendation</w:t>
            </w:r>
          </w:p>
        </w:tc>
      </w:tr>
      <w:tr>
        <w:tc>
          <w:tcPr>
            <w:tcW w:type="dxa" w:w="1728"/>
          </w:tcPr>
          <w:p>
            <w:r>
              <w:t>S1: Generic Tabular ML</w:t>
            </w:r>
          </w:p>
        </w:tc>
        <w:tc>
          <w:tcPr>
            <w:tcW w:type="dxa" w:w="1728"/>
          </w:tcPr>
          <w:p>
            <w:r>
              <w:t>HIGH — these models excel at tabular data with mixed types and missingness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LOW-MEDIUM — depends on EK features</w:t>
            </w:r>
          </w:p>
        </w:tc>
        <w:tc>
          <w:tcPr>
            <w:tcW w:type="dxa" w:w="1728"/>
          </w:tcPr>
          <w:p>
            <w:r>
              <w:t>MUST DO — this is the baseline AND likely winner</w:t>
            </w:r>
          </w:p>
        </w:tc>
      </w:tr>
      <w:tr>
        <w:tc>
          <w:tcPr>
            <w:tcW w:type="dxa" w:w="1728"/>
          </w:tcPr>
          <w:p>
            <w:r>
              <w:t>S2: External Predictor Scores</w:t>
            </w:r>
          </w:p>
        </w:tc>
        <w:tc>
          <w:tcPr>
            <w:tcW w:type="dxa" w:w="1728"/>
          </w:tcPr>
          <w:p>
            <w:r>
              <w:t>POTENTIALLY HIGH — but likely redundant with embedded features</w:t>
            </w:r>
          </w:p>
        </w:tc>
        <w:tc>
          <w:tcPr>
            <w:tcW w:type="dxa" w:w="1728"/>
          </w:tcPr>
          <w:p>
            <w:r>
              <w:t>HIGH — needs variant identification (coordinates hidden)</w:t>
            </w:r>
          </w:p>
        </w:tc>
        <w:tc>
          <w:tcPr>
            <w:tcW w:type="dxa" w:w="1728"/>
          </w:tcPr>
          <w:p>
            <w:r>
              <w:t>VERY HIGH — violates competition rules + circularity</w:t>
            </w:r>
          </w:p>
        </w:tc>
        <w:tc>
          <w:tcPr>
            <w:tcW w:type="dxa" w:w="1728"/>
          </w:tcPr>
          <w:p>
            <w:r>
              <w:t>AVOID — cannot identify variants + likely rule violation</w:t>
            </w:r>
          </w:p>
        </w:tc>
      </w:tr>
      <w:tr>
        <w:tc>
          <w:tcPr>
            <w:tcW w:type="dxa" w:w="1728"/>
          </w:tcPr>
          <w:p>
            <w:r>
              <w:t>S3: Meta-Classifier Over Embedded Predictors</w:t>
            </w:r>
          </w:p>
        </w:tc>
        <w:tc>
          <w:tcPr>
            <w:tcW w:type="dxa" w:w="1728"/>
          </w:tcPr>
          <w:p>
            <w:r>
              <w:t>HIGH — this is essentially what REVEL/BayesDel themselves do</w:t>
            </w:r>
          </w:p>
        </w:tc>
        <w:tc>
          <w:tcPr>
            <w:tcW w:type="dxa" w:w="1728"/>
          </w:tcPr>
          <w:p>
            <w:r>
              <w:t>LOW-MEDIUM</w:t>
            </w:r>
          </w:p>
        </w:tc>
        <w:tc>
          <w:tcPr>
            <w:tcW w:type="dxa" w:w="1728"/>
          </w:tcPr>
          <w:p>
            <w:r>
              <w:t>MEDIUM — circularity present but unavoidable since features are given</w:t>
            </w:r>
          </w:p>
        </w:tc>
        <w:tc>
          <w:tcPr>
            <w:tcW w:type="dxa" w:w="1728"/>
          </w:tcPr>
          <w:p>
            <w:r>
              <w:t>STRONG — use EK features as meta-predictor inputs in ensemble</w:t>
            </w:r>
          </w:p>
        </w:tc>
      </w:tr>
      <w:tr>
        <w:tc>
          <w:tcPr>
            <w:tcW w:type="dxa" w:w="1728"/>
          </w:tcPr>
          <w:p>
            <w:r>
              <w:t>S4: Custom Competition Architecture</w:t>
            </w:r>
          </w:p>
        </w:tc>
        <w:tc>
          <w:tcPr>
            <w:tcW w:type="dxa" w:w="1728"/>
          </w:tcPr>
          <w:p>
            <w:r>
              <w:t>HIGHEST — addresses all identified challenges</w:t>
            </w:r>
          </w:p>
        </w:tc>
        <w:tc>
          <w:tcPr>
            <w:tcW w:type="dxa" w:w="1728"/>
          </w:tcPr>
          <w:p>
            <w:r>
              <w:t>MEDIUM-HIGH</w:t>
            </w:r>
          </w:p>
        </w:tc>
        <w:tc>
          <w:tcPr>
            <w:tcW w:type="dxa" w:w="1728"/>
          </w:tcPr>
          <w:p>
            <w:r>
              <w:t>LOW — careful design</w:t>
            </w:r>
          </w:p>
        </w:tc>
        <w:tc>
          <w:tcPr>
            <w:tcW w:type="dxa" w:w="1728"/>
          </w:tcPr>
          <w:p>
            <w:r>
              <w:t>PRIMARY STRATEGY — this is the target architecture</w:t>
            </w:r>
          </w:p>
        </w:tc>
      </w:tr>
      <w:tr>
        <w:tc>
          <w:tcPr>
            <w:tcW w:type="dxa" w:w="1728"/>
          </w:tcPr>
          <w:p>
            <w:r>
              <w:t>S5: Panel-Specific Models</w:t>
            </w:r>
          </w:p>
        </w:tc>
        <w:tc>
          <w:tcPr>
            <w:tcW w:type="dxa" w:w="1728"/>
          </w:tcPr>
          <w:p>
            <w:r>
              <w:t>VARIABLE — depends on panel size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 — panel identity as implicit feature</w:t>
            </w:r>
          </w:p>
        </w:tc>
        <w:tc>
          <w:tcPr>
            <w:tcW w:type="dxa" w:w="1728"/>
          </w:tcPr>
          <w:p>
            <w:r>
              <w:t>USE AS SUPPLEMENT — panel-specific thresholds, not separate models</w:t>
            </w:r>
          </w:p>
        </w:tc>
      </w:tr>
    </w:tbl>
    <w:p/>
    <w:p>
      <w:r>
        <w:t>FINAL RECOMMENDATION: Strategy 4 (Custom Competition Architecture) with Strategy 3 framing.</w:t>
      </w:r>
    </w:p>
    <w:p>
      <w:r>
        <w:t>Build a GBDT ensemble (LightGBM + XGBoost + CatBoost) as a competition-specific meta-predictor.</w:t>
      </w:r>
    </w:p>
    <w:p>
      <w:r>
        <w:br w:type="page"/>
      </w:r>
    </w:p>
    <w:p>
      <w:pPr>
        <w:pStyle w:val="Heading1"/>
      </w:pPr>
      <w:r>
        <w:t>6. Risk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 ID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Probability</w:t>
            </w:r>
          </w:p>
        </w:tc>
        <w:tc>
          <w:tcPr>
            <w:tcW w:type="dxa" w:w="1728"/>
          </w:tcPr>
          <w:p>
            <w:r>
              <w:t>Mitigation</w:t>
            </w:r>
          </w:p>
        </w:tc>
      </w:tr>
      <w:tr>
        <w:tc>
          <w:tcPr>
            <w:tcW w:type="dxa" w:w="1728"/>
          </w:tcPr>
          <w:p>
            <w:r>
              <w:t>R01</w:t>
            </w:r>
          </w:p>
        </w:tc>
        <w:tc>
          <w:tcPr>
            <w:tcW w:type="dxa" w:w="1728"/>
          </w:tcPr>
          <w:p>
            <w:r>
              <w:t>EK features are ClinVar-trained meta-predictors (REVEL, BayesDel, ClinPred)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Train models WITH and WITHOUT EK features; report both; discuss circularity in report; compare performance gap</w:t>
            </w:r>
          </w:p>
        </w:tc>
      </w:tr>
      <w:tr>
        <w:tc>
          <w:tcPr>
            <w:tcW w:type="dxa" w:w="1728"/>
          </w:tcPr>
          <w:p>
            <w:r>
              <w:t>R02</w:t>
            </w:r>
          </w:p>
        </w:tc>
        <w:tc>
          <w:tcPr>
            <w:tcW w:type="dxa" w:w="1728"/>
          </w:tcPr>
          <w:p>
            <w:r>
              <w:t>Labels derived from ClinVar, same source as training data for embedded predictors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Acknowledge in report; show EK-excluded model performance as 'honest' baseline; discuss clinical implications</w:t>
            </w:r>
          </w:p>
        </w:tc>
      </w:tr>
      <w:tr>
        <w:tc>
          <w:tcPr>
            <w:tcW w:type="dxa" w:w="1728"/>
          </w:tcPr>
          <w:p>
            <w:r>
              <w:t>R03</w:t>
            </w:r>
          </w:p>
        </w:tc>
        <w:tc>
          <w:tcPr>
            <w:tcW w:type="dxa" w:w="1728"/>
          </w:tcPr>
          <w:p>
            <w:r>
              <w:t>CFTR panel too small (n=111) for reliable modeling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CERTAIN</w:t>
            </w:r>
          </w:p>
        </w:tc>
        <w:tc>
          <w:tcPr>
            <w:tcW w:type="dxa" w:w="1728"/>
          </w:tcPr>
          <w:p>
            <w:r>
              <w:t>Use global model for CFTR; only calibrate threshold on panel; bootstrap CI; regularize heavily</w:t>
            </w:r>
          </w:p>
        </w:tc>
      </w:tr>
      <w:tr>
        <w:tc>
          <w:tcPr>
            <w:tcW w:type="dxa" w:w="1728"/>
          </w:tcPr>
          <w:p>
            <w:r>
              <w:t>R04</w:t>
            </w:r>
          </w:p>
        </w:tc>
        <w:tc>
          <w:tcPr>
            <w:tcW w:type="dxa" w:w="1728"/>
          </w:tcPr>
          <w:p>
            <w:r>
              <w:t>Distribution shift between MASTER and panel datasets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Evaluate per-panel; panel-specific calibration; domain adaptation if severe</w:t>
            </w:r>
          </w:p>
        </w:tc>
      </w:tr>
      <w:tr>
        <w:tc>
          <w:tcPr>
            <w:tcW w:type="dxa" w:w="1728"/>
          </w:tcPr>
          <w:p>
            <w:r>
              <w:t>R05</w:t>
            </w:r>
          </w:p>
        </w:tc>
        <w:tc>
          <w:tcPr>
            <w:tcW w:type="dxa" w:w="1728"/>
          </w:tcPr>
          <w:p>
            <w:r>
              <w:t>54.9% mean row-level missingness; critical information may be lost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CERTAIN</w:t>
            </w:r>
          </w:p>
        </w:tc>
        <w:tc>
          <w:tcPr>
            <w:tcW w:type="dxa" w:w="1728"/>
          </w:tcPr>
          <w:p>
            <w:r>
              <w:t>Use GBDT native missing handling; add missingness indicator features; avoid aggressive imputation</w:t>
            </w:r>
          </w:p>
        </w:tc>
      </w:tr>
      <w:tr>
        <w:tc>
          <w:tcPr>
            <w:tcW w:type="dxa" w:w="1728"/>
          </w:tcPr>
          <w:p>
            <w:r>
              <w:t>R06</w:t>
            </w:r>
          </w:p>
        </w:tc>
        <w:tc>
          <w:tcPr>
            <w:tcW w:type="dxa" w:w="1728"/>
          </w:tcPr>
          <w:p>
            <w:r>
              <w:t>Feature anonymization prevents feature validation and biological interpretation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CERTAIN</w:t>
            </w:r>
          </w:p>
        </w:tc>
        <w:tc>
          <w:tcPr>
            <w:tcW w:type="dxa" w:w="1728"/>
          </w:tcPr>
          <w:p>
            <w:r>
              <w:t>Infer feature groups from patterns; use SHAP for relative importance; discuss limitations in report</w:t>
            </w:r>
          </w:p>
        </w:tc>
      </w:tr>
      <w:tr>
        <w:tc>
          <w:tcPr>
            <w:tcW w:type="dxa" w:w="1728"/>
          </w:tcPr>
          <w:p>
            <w:r>
              <w:t>R07</w:t>
            </w:r>
          </w:p>
        </w:tc>
        <w:tc>
          <w:tcPr>
            <w:tcW w:type="dxa" w:w="1728"/>
          </w:tcPr>
          <w:p>
            <w:r>
              <w:t>Variant_ID overlap between MASTER and panels causes train-test leakage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Use Variant_ID-aware splits; never leak MASTER variants into panel test sets</w:t>
            </w:r>
          </w:p>
        </w:tc>
      </w:tr>
      <w:tr>
        <w:tc>
          <w:tcPr>
            <w:tcW w:type="dxa" w:w="1728"/>
          </w:tcPr>
          <w:p>
            <w:r>
              <w:t>R08</w:t>
            </w:r>
          </w:p>
        </w:tc>
        <w:tc>
          <w:tcPr>
            <w:tcW w:type="dxa" w:w="1728"/>
          </w:tcPr>
          <w:p>
            <w:r>
              <w:t>Class imbalance (73.3% pathogenic) biases threshold and metrics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CERTAIN</w:t>
            </w:r>
          </w:p>
        </w:tc>
        <w:tc>
          <w:tcPr>
            <w:tcW w:type="dxa" w:w="1728"/>
          </w:tcPr>
          <w:p>
            <w:r>
              <w:t>Use PR-AUC alongside ROC-AUC; class weights; calibrated probabilities; sensitivity-optimized threshold</w:t>
            </w:r>
          </w:p>
        </w:tc>
      </w:tr>
      <w:tr>
        <w:tc>
          <w:tcPr>
            <w:tcW w:type="dxa" w:w="1728"/>
          </w:tcPr>
          <w:p>
            <w:r>
              <w:t>R09</w:t>
            </w:r>
          </w:p>
        </w:tc>
        <w:tc>
          <w:tcPr>
            <w:tcW w:type="dxa" w:w="1728"/>
          </w:tcPr>
          <w:p>
            <w:r>
              <w:t>Differential missingness by label creates spurious predictive signal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 (KANSER: 57% differential missingness)</w:t>
            </w:r>
          </w:p>
        </w:tc>
        <w:tc>
          <w:tcPr>
            <w:tcW w:type="dxa" w:w="1728"/>
          </w:tcPr>
          <w:p>
            <w:r>
              <w:t>Add missingness indicators explicitly; analyze SHAP values for missingness features; report this risk</w:t>
            </w:r>
          </w:p>
        </w:tc>
      </w:tr>
      <w:tr>
        <w:tc>
          <w:tcPr>
            <w:tcW w:type="dxa" w:w="1728"/>
          </w:tcPr>
          <w:p>
            <w:r>
              <w:t>R10</w:t>
            </w:r>
          </w:p>
        </w:tc>
        <w:tc>
          <w:tcPr>
            <w:tcW w:type="dxa" w:w="1728"/>
          </w:tcPr>
          <w:p>
            <w:r>
              <w:t>Overfitting to competition training data if hyperparameter search is too aggressive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Strict nested CV; conservative hyperparameter ranges; early stopping; ensemble for stability</w:t>
            </w:r>
          </w:p>
        </w:tc>
      </w:tr>
    </w:tbl>
    <w:p>
      <w:r>
        <w:br w:type="page"/>
      </w:r>
    </w:p>
    <w:p>
      <w:pPr>
        <w:pStyle w:val="Heading1"/>
      </w:pPr>
      <w:r>
        <w:t>7. Proposed Architecture</w:t>
      </w:r>
    </w:p>
    <w:p>
      <w:r>
        <w:t>The proposed architecture has 6 layers:</w:t>
      </w:r>
    </w:p>
    <w:p>
      <w:pPr>
        <w:pStyle w:val="ListBullet"/>
      </w:pPr>
      <w:r>
        <w:t>1. Feature Engineering: missingness indicators, AA encoding, category encoding</w:t>
      </w:r>
    </w:p>
    <w:p>
      <w:pPr>
        <w:pStyle w:val="ListBullet"/>
      </w:pPr>
      <w:r>
        <w:t>2. Base Learners: LightGBM + XGBoost + CatBoost (5-fold CV each)</w:t>
      </w:r>
    </w:p>
    <w:p>
      <w:pPr>
        <w:pStyle w:val="ListBullet"/>
      </w:pPr>
      <w:r>
        <w:t>3. Stacking: Logistic regression meta-learner over OOF predictions</w:t>
      </w:r>
    </w:p>
    <w:p>
      <w:pPr>
        <w:pStyle w:val="ListBullet"/>
      </w:pPr>
      <w:r>
        <w:t>4. Calibration: Platt scaling + panel-specific calibration</w:t>
      </w:r>
    </w:p>
    <w:p>
      <w:pPr>
        <w:pStyle w:val="ListBullet"/>
      </w:pPr>
      <w:r>
        <w:t>5. Thresholding: Sensitivity-constrained (&gt;=95% target)</w:t>
      </w:r>
    </w:p>
    <w:p>
      <w:pPr>
        <w:pStyle w:val="ListBullet"/>
      </w:pPr>
      <w:r>
        <w:t>6. Explainability: SHAP values (global + local)</w:t>
      </w:r>
    </w:p>
    <w:p>
      <w:r>
        <w:br w:type="page"/>
      </w:r>
    </w:p>
    <w:p>
      <w:pPr>
        <w:pStyle w:val="Heading1"/>
      </w:pPr>
      <w:r>
        <w:t>8. Executive Summary</w:t>
      </w:r>
    </w:p>
    <w:p>
      <w:pPr>
        <w:pStyle w:val="Heading2"/>
      </w:pPr>
      <w:r>
        <w:t>Key Answers</w:t>
      </w:r>
    </w:p>
    <w:p>
      <w:r>
        <w:t>Specialized models exist? — YES — 25+ models for missense pathogenicity prediction</w:t>
      </w:r>
    </w:p>
    <w:p>
      <w:r>
        <w:t>Can we use them? — NO — cannot run them; but they are EMBEDDED in our features</w:t>
      </w:r>
    </w:p>
    <w:p>
      <w:r>
        <w:t>Safest strategy? — GBDT ensemble on all provided features with panel calibration</w:t>
      </w:r>
    </w:p>
    <w:p>
      <w:r>
        <w:t>Strongest strategy? — Same + stacking + sensitivity-optimized thresholding</w:t>
      </w:r>
    </w:p>
    <w:p>
      <w:r>
        <w:t>Biggest risk? — EK_4/EK_6 are ClinVar-trained meta-predictors (circularity)</w:t>
      </w:r>
    </w:p>
    <w:p>
      <w:pPr>
        <w:pStyle w:val="Heading2"/>
      </w:pPr>
      <w:r>
        <w:t>Phase 3 Implementation Plan</w:t>
      </w:r>
    </w:p>
    <w:p>
      <w:pPr>
        <w:pStyle w:val="ListBullet"/>
      </w:pPr>
      <w:r>
        <w:t>Step 1: LightGBM baseline on all features</w:t>
      </w:r>
    </w:p>
    <w:p>
      <w:pPr>
        <w:pStyle w:val="ListBullet"/>
      </w:pPr>
      <w:r>
        <w:t>Step 2: Feature engineering (missingness, AA, CAT encoding)</w:t>
      </w:r>
    </w:p>
    <w:p>
      <w:pPr>
        <w:pStyle w:val="ListBullet"/>
      </w:pPr>
      <w:r>
        <w:t>Step 3: XGBoost + CatBoost base models</w:t>
      </w:r>
    </w:p>
    <w:p>
      <w:pPr>
        <w:pStyle w:val="ListBullet"/>
      </w:pPr>
      <w:r>
        <w:t>Step 4: Stacking ensemble</w:t>
      </w:r>
    </w:p>
    <w:p>
      <w:pPr>
        <w:pStyle w:val="ListBullet"/>
      </w:pPr>
      <w:r>
        <w:t>Step 5: Panel-specific calibration</w:t>
      </w:r>
    </w:p>
    <w:p>
      <w:pPr>
        <w:pStyle w:val="ListBullet"/>
      </w:pPr>
      <w:r>
        <w:t>Step 6: EK-excluded model (circularity analysis)</w:t>
      </w:r>
    </w:p>
    <w:p>
      <w:pPr>
        <w:pStyle w:val="ListBullet"/>
      </w:pPr>
      <w:r>
        <w:t>Step 7: SHAP analysis</w:t>
      </w:r>
    </w:p>
    <w:p>
      <w:pPr>
        <w:pStyle w:val="ListBullet"/>
      </w:pPr>
      <w:r>
        <w:t>Step 8: Clinical thresholding (sensitivity &gt;= 95%)</w:t>
      </w:r>
    </w:p>
    <w:p>
      <w:pPr>
        <w:pStyle w:val="ListBullet"/>
      </w:pPr>
      <w:r>
        <w:t>Step 9: Final report generation</w:t>
      </w:r>
    </w:p>
    <w:p>
      <w:pPr>
        <w:pStyle w:val="Heading2"/>
      </w:pPr>
      <w:r>
        <w:t>Top 5 Risks</w:t>
      </w:r>
    </w:p>
    <w:p>
      <w:r>
        <w:t>1. ClinVar circularity via EK_4/EK_6 meta-predictor scores</w:t>
      </w:r>
    </w:p>
    <w:p>
      <w:r>
        <w:t>2. CFTR panel too small (n=111) for reliable modeling</w:t>
      </w:r>
    </w:p>
    <w:p>
      <w:r>
        <w:t>3. Distribution shift between MASTER and panels</w:t>
      </w:r>
    </w:p>
    <w:p>
      <w:r>
        <w:t>4. Differential missingness creates spurious signal (KANSER: 57%)</w:t>
      </w:r>
    </w:p>
    <w:p>
      <w:r>
        <w:t>5. Feature anonymization prevents biological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