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AE65" w14:textId="3BCF9139" w:rsidR="00BB4521" w:rsidRPr="00A72DDD" w:rsidRDefault="00A72DDD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پروژه درس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داده‌کاوی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–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ترم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پاییز 1401 – فاز 1</w:t>
      </w:r>
    </w:p>
    <w:p w14:paraId="25030E2D" w14:textId="2D707F98" w:rsidR="00A72DDD" w:rsidRPr="00A72DDD" w:rsidRDefault="00A72DDD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سید محمد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طاها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طباطبایی – ملیکا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ذبیحی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نیشابوری</w:t>
      </w:r>
    </w:p>
    <w:p w14:paraId="0AC9A5CB" w14:textId="1B2BE92D" w:rsidR="00A72DDD" w:rsidRDefault="00A72DDD" w:rsidP="009A5DCD">
      <w:pPr>
        <w:bidi/>
        <w:jc w:val="both"/>
        <w:rPr>
          <w:rFonts w:ascii="Vazirmatn" w:hAnsi="Vazirmatn" w:cs="Vazirmatn"/>
          <w:rtl/>
          <w:lang w:bidi="fa-IR"/>
        </w:rPr>
      </w:pPr>
    </w:p>
    <w:p w14:paraId="7E9D165F" w14:textId="5C0927F2" w:rsidR="00A72DDD" w:rsidRDefault="00A72DDD" w:rsidP="009A5DCD">
      <w:pPr>
        <w:bidi/>
        <w:jc w:val="both"/>
        <w:rPr>
          <w:rFonts w:ascii="Vazirmatn SemiBold" w:hAnsi="Vazirmatn SemiBold" w:cs="Vazirmatn SemiBold"/>
          <w:sz w:val="24"/>
          <w:szCs w:val="24"/>
          <w:lang w:bidi="fa-IR"/>
        </w:rPr>
      </w:pPr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ایده تحلیلی:</w:t>
      </w:r>
    </w:p>
    <w:p w14:paraId="664E49BA" w14:textId="667542DF" w:rsidR="00A72DDD" w:rsidRPr="009A5DCD" w:rsidRDefault="009A5DCD" w:rsidP="009A5DCD">
      <w:pPr>
        <w:bidi/>
        <w:jc w:val="both"/>
        <w:rPr>
          <w:rFonts w:ascii="Vazirmatn" w:hAnsi="Vazirmatn" w:cs="Vazirmatn" w:hint="cs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proofErr w:type="spellStart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>پیش‌بینی</w:t>
      </w:r>
      <w:proofErr w:type="spellEnd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مقادیر ستون </w:t>
      </w:r>
      <w:proofErr w:type="spellStart"/>
      <w:r w:rsidR="00A72DDD" w:rsidRPr="009A5DCD">
        <w:rPr>
          <w:rFonts w:ascii="Vazirmatn" w:hAnsi="Vazirmatn" w:cs="Vazirmatn"/>
          <w:sz w:val="24"/>
          <w:szCs w:val="24"/>
          <w:lang w:bidi="fa-IR"/>
        </w:rPr>
        <w:t>returnAmvalToAnbar</w:t>
      </w:r>
      <w:proofErr w:type="spellEnd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که "وضعیت اموال برگشتی به انبار" را نشان </w:t>
      </w:r>
      <w:proofErr w:type="spellStart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می‌دهد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6FF9C78A" w14:textId="5259F0FD" w:rsidR="00706A35" w:rsidRPr="009A5DCD" w:rsidRDefault="00706A35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9A5DCD">
        <w:rPr>
          <w:rFonts w:ascii="Vazirmatn SemiBold" w:hAnsi="Vazirmatn SemiBold" w:cs="Vazirmatn SemiBold"/>
          <w:sz w:val="24"/>
          <w:szCs w:val="24"/>
          <w:rtl/>
          <w:lang w:bidi="fa-IR"/>
        </w:rPr>
        <w:t>شرح:</w:t>
      </w:r>
    </w:p>
    <w:p w14:paraId="5F7EFD57" w14:textId="73D64429" w:rsidR="00706A35" w:rsidRPr="009A5DCD" w:rsidRDefault="009A5DCD" w:rsidP="009A5DCD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ستون </w:t>
      </w:r>
      <w:proofErr w:type="spellStart"/>
      <w:r w:rsidR="00706A35" w:rsidRPr="009A5DCD">
        <w:rPr>
          <w:rFonts w:ascii="Vazirmatn" w:hAnsi="Vazirmatn" w:cs="Vazirmatn"/>
          <w:sz w:val="24"/>
          <w:szCs w:val="24"/>
          <w:lang w:bidi="fa-IR"/>
        </w:rPr>
        <w:t>returnAmvalToAnbar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، وضعیت اموال برگشتی به انبار را مشخص </w:t>
      </w:r>
      <w:proofErr w:type="spellStart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می‌کند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. برای این ویژگی، 4 حالت وجود دارد:</w:t>
      </w:r>
    </w:p>
    <w:p w14:paraId="051A3CBD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1- مستعمل قابل بهره بردار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</w:p>
    <w:p w14:paraId="5A98D402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2- مستعمل ملزم به تعم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</w:p>
    <w:p w14:paraId="340A3728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3- اسقاط قابل تفک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</w:p>
    <w:p w14:paraId="3B1EB8E6" w14:textId="68A231A6" w:rsidR="00706A35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4-اسقاط غ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9A5DCD">
        <w:rPr>
          <w:rFonts w:ascii="Vazirmatn" w:hAnsi="Vazirmatn" w:cs="Vazirmatn"/>
          <w:sz w:val="24"/>
          <w:szCs w:val="24"/>
          <w:rtl/>
          <w:lang w:bidi="fa-IR"/>
        </w:rPr>
        <w:t xml:space="preserve"> قابل تفک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</w:p>
    <w:p w14:paraId="3157AA49" w14:textId="604258F2" w:rsidR="00293066" w:rsidRPr="009A5DCD" w:rsidRDefault="009A5DCD" w:rsidP="009A5DCD">
      <w:pPr>
        <w:bidi/>
        <w:jc w:val="both"/>
        <w:rPr>
          <w:rFonts w:ascii="Vazirmatn" w:hAnsi="Vazirmatn" w:cs="Vazirmatn" w:hint="cs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مقادیر این ستون برای رکورد های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دو جدول </w:t>
      </w:r>
      <w:proofErr w:type="spellStart"/>
      <w:r w:rsidR="00293066" w:rsidRPr="009A5DCD">
        <w:rPr>
          <w:rFonts w:ascii="Vazirmatn" w:hAnsi="Vazirmatn" w:cs="Vazirmatn"/>
          <w:sz w:val="24"/>
          <w:szCs w:val="24"/>
          <w:lang w:bidi="fa-IR"/>
        </w:rPr>
        <w:t>productInstance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و </w:t>
      </w:r>
      <w:proofErr w:type="spellStart"/>
      <w:r w:rsidR="00293066" w:rsidRPr="009A5DCD">
        <w:rPr>
          <w:rFonts w:ascii="Vazirmatn" w:hAnsi="Vazirmatn" w:cs="Vazirmatn"/>
          <w:sz w:val="24"/>
          <w:szCs w:val="24"/>
          <w:lang w:bidi="fa-IR"/>
        </w:rPr>
        <w:t>transfer_item_D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کاملا </w:t>
      </w:r>
      <w:r w:rsidR="00293066" w:rsidRPr="009A5DCD">
        <w:rPr>
          <w:rFonts w:ascii="Vazirmatn" w:hAnsi="Vazirmatn" w:cs="Vazirmatn"/>
          <w:sz w:val="24"/>
          <w:szCs w:val="24"/>
          <w:lang w:bidi="fa-IR"/>
        </w:rPr>
        <w:t xml:space="preserve">null </w:t>
      </w:r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است. به عنوان یک پیشنهاد برای تحلیل داده،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می‌توان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با حل یک مساله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خوشه‌بندی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، وضعیت اموال را 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4 حالت فوق، </w:t>
      </w:r>
      <w:proofErr w:type="spellStart"/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پیش‌بینی</w:t>
      </w:r>
      <w:proofErr w:type="spellEnd"/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کرد.</w:t>
      </w:r>
    </w:p>
    <w:sectPr w:rsidR="00293066" w:rsidRPr="009A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Semi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22"/>
    <w:rsid w:val="001F5D22"/>
    <w:rsid w:val="00293066"/>
    <w:rsid w:val="006D1410"/>
    <w:rsid w:val="00706A35"/>
    <w:rsid w:val="009A5DCD"/>
    <w:rsid w:val="00A72DDD"/>
    <w:rsid w:val="00B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2E24"/>
  <w15:chartTrackingRefBased/>
  <w15:docId w15:val="{1E530B85-DFC6-4DCE-B277-337361F7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2</cp:revision>
  <dcterms:created xsi:type="dcterms:W3CDTF">2022-11-10T14:03:00Z</dcterms:created>
  <dcterms:modified xsi:type="dcterms:W3CDTF">2022-11-10T14:36:00Z</dcterms:modified>
</cp:coreProperties>
</file>