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C4BD2" w14:textId="444B641F" w:rsidR="004B3D26" w:rsidRPr="0030353A" w:rsidRDefault="00000000" w:rsidP="00461412">
      <w:pPr>
        <w:spacing w:after="40"/>
        <w:jc w:val="center"/>
        <w:rPr>
          <w:rFonts w:asciiTheme="majorBidi" w:hAnsiTheme="majorBidi" w:cstheme="majorBidi"/>
        </w:rPr>
      </w:pPr>
      <w:r w:rsidRPr="0030353A">
        <w:rPr>
          <w:rFonts w:asciiTheme="majorBidi" w:hAnsiTheme="majorBidi" w:cstheme="majorBidi"/>
          <w:b/>
          <w:sz w:val="32"/>
        </w:rPr>
        <w:t>ROH-DICE Association Analysis</w:t>
      </w:r>
      <w:r w:rsidR="001B3142" w:rsidRPr="0030353A">
        <w:rPr>
          <w:rFonts w:asciiTheme="majorBidi" w:hAnsiTheme="majorBidi" w:cstheme="majorBidi"/>
          <w:b/>
          <w:sz w:val="32"/>
        </w:rPr>
        <w:t xml:space="preserve"> Report</w:t>
      </w:r>
    </w:p>
    <w:p w14:paraId="0C22B3E0" w14:textId="77777777" w:rsidR="001B3142" w:rsidRPr="0030353A" w:rsidRDefault="00000000" w:rsidP="00461412">
      <w:pPr>
        <w:pStyle w:val="Heading1"/>
        <w:jc w:val="both"/>
        <w:rPr>
          <w:rFonts w:asciiTheme="majorBidi" w:hAnsiTheme="majorBidi"/>
        </w:rPr>
      </w:pPr>
      <w:r w:rsidRPr="0030353A">
        <w:rPr>
          <w:rFonts w:asciiTheme="majorBidi" w:hAnsiTheme="majorBidi"/>
        </w:rPr>
        <w:t>Dataset</w:t>
      </w:r>
      <w:r w:rsidR="001B3142" w:rsidRPr="0030353A">
        <w:rPr>
          <w:rFonts w:asciiTheme="majorBidi" w:hAnsiTheme="majorBidi"/>
        </w:rPr>
        <w:t>:</w:t>
      </w:r>
    </w:p>
    <w:p w14:paraId="079BF5F9" w14:textId="2793EC95" w:rsidR="00461412" w:rsidRPr="0030353A" w:rsidRDefault="00461412" w:rsidP="00461412">
      <w:pPr>
        <w:jc w:val="both"/>
        <w:rPr>
          <w:rFonts w:asciiTheme="majorBidi" w:hAnsiTheme="majorBidi" w:cstheme="majorBidi"/>
          <w:b/>
          <w:bCs/>
          <w:sz w:val="20"/>
          <w:szCs w:val="20"/>
        </w:rPr>
      </w:pPr>
      <w:r w:rsidRPr="0030353A">
        <w:rPr>
          <w:rFonts w:asciiTheme="majorBidi" w:hAnsiTheme="majorBidi" w:cstheme="majorBidi"/>
          <w:b/>
          <w:bCs/>
          <w:sz w:val="20"/>
          <w:szCs w:val="20"/>
        </w:rPr>
        <w:t xml:space="preserve">SOURCE: </w:t>
      </w:r>
      <w:r w:rsidRPr="0030353A">
        <w:rPr>
          <w:rFonts w:asciiTheme="majorBidi" w:hAnsiTheme="majorBidi" w:cstheme="majorBidi"/>
          <w:sz w:val="20"/>
          <w:szCs w:val="20"/>
        </w:rPr>
        <w:t xml:space="preserve">This project uses the HapMap 3 dataset provided Marees et al. GWAS tutorial. </w:t>
      </w:r>
      <w:hyperlink r:id="rId8" w:history="1">
        <w:r w:rsidRPr="0030353A">
          <w:rPr>
            <w:rStyle w:val="Hyperlink"/>
            <w:rFonts w:asciiTheme="majorBidi" w:hAnsiTheme="majorBidi" w:cstheme="majorBidi"/>
            <w:sz w:val="20"/>
            <w:szCs w:val="20"/>
          </w:rPr>
          <w:t>https://github.com/MareesAT/GWA_tutorial</w:t>
        </w:r>
      </w:hyperlink>
    </w:p>
    <w:p w14:paraId="2AA0B0CB" w14:textId="5CB50529" w:rsidR="00461412" w:rsidRPr="0030353A" w:rsidRDefault="00461412" w:rsidP="00461412">
      <w:pPr>
        <w:jc w:val="both"/>
        <w:rPr>
          <w:rFonts w:asciiTheme="majorBidi" w:hAnsiTheme="majorBidi" w:cstheme="majorBidi"/>
          <w:sz w:val="20"/>
          <w:szCs w:val="20"/>
        </w:rPr>
      </w:pPr>
      <w:r w:rsidRPr="0030353A">
        <w:rPr>
          <w:rFonts w:asciiTheme="majorBidi" w:hAnsiTheme="majorBidi" w:cstheme="majorBidi"/>
          <w:sz w:val="20"/>
          <w:szCs w:val="20"/>
        </w:rPr>
        <w:t>This dataset is part of a GWAS analysis tutorial which included script including quality control, population stratification, and association analysis. The population stratification step is skipped because the main focus of this project was on ROH association analysis.</w:t>
      </w:r>
    </w:p>
    <w:p w14:paraId="713C7617" w14:textId="2E158F2E" w:rsidR="001B3142" w:rsidRPr="0030353A" w:rsidRDefault="00000000" w:rsidP="00461412">
      <w:pPr>
        <w:pStyle w:val="ListParagraph"/>
        <w:numPr>
          <w:ilvl w:val="0"/>
          <w:numId w:val="10"/>
        </w:numPr>
        <w:jc w:val="both"/>
        <w:rPr>
          <w:rFonts w:asciiTheme="majorBidi" w:hAnsiTheme="majorBidi" w:cstheme="majorBidi"/>
          <w:sz w:val="20"/>
          <w:szCs w:val="20"/>
        </w:rPr>
      </w:pPr>
      <w:r w:rsidRPr="0030353A">
        <w:rPr>
          <w:rFonts w:asciiTheme="majorBidi" w:hAnsiTheme="majorBidi" w:cstheme="majorBidi"/>
          <w:b/>
          <w:bCs/>
          <w:sz w:val="20"/>
          <w:szCs w:val="20"/>
        </w:rPr>
        <w:t>109 individuals</w:t>
      </w:r>
      <w:r w:rsidRPr="0030353A">
        <w:rPr>
          <w:rFonts w:asciiTheme="majorBidi" w:hAnsiTheme="majorBidi" w:cstheme="majorBidi"/>
          <w:sz w:val="20"/>
          <w:szCs w:val="20"/>
        </w:rPr>
        <w:t xml:space="preserve"> with a </w:t>
      </w:r>
      <w:r w:rsidRPr="0030353A">
        <w:rPr>
          <w:rFonts w:asciiTheme="majorBidi" w:hAnsiTheme="majorBidi" w:cstheme="majorBidi"/>
          <w:b/>
          <w:bCs/>
          <w:sz w:val="20"/>
          <w:szCs w:val="20"/>
        </w:rPr>
        <w:t>binary phenotype</w:t>
      </w:r>
      <w:r w:rsidRPr="0030353A">
        <w:rPr>
          <w:rFonts w:asciiTheme="majorBidi" w:hAnsiTheme="majorBidi" w:cstheme="majorBidi"/>
          <w:sz w:val="20"/>
          <w:szCs w:val="20"/>
        </w:rPr>
        <w:t xml:space="preserve">: </w:t>
      </w:r>
      <w:r w:rsidRPr="0030353A">
        <w:rPr>
          <w:rFonts w:asciiTheme="majorBidi" w:hAnsiTheme="majorBidi" w:cstheme="majorBidi"/>
          <w:b/>
          <w:bCs/>
          <w:sz w:val="20"/>
          <w:szCs w:val="20"/>
        </w:rPr>
        <w:t>54 cases and 55 controls.</w:t>
      </w:r>
    </w:p>
    <w:p w14:paraId="3D4F2716" w14:textId="77777777" w:rsidR="001B3142" w:rsidRPr="0030353A" w:rsidRDefault="00000000" w:rsidP="00461412">
      <w:pPr>
        <w:pStyle w:val="ListParagraph"/>
        <w:numPr>
          <w:ilvl w:val="0"/>
          <w:numId w:val="10"/>
        </w:numPr>
        <w:jc w:val="both"/>
        <w:rPr>
          <w:rFonts w:asciiTheme="majorBidi" w:hAnsiTheme="majorBidi" w:cstheme="majorBidi"/>
          <w:sz w:val="20"/>
          <w:szCs w:val="20"/>
        </w:rPr>
      </w:pPr>
      <w:r w:rsidRPr="0030353A">
        <w:rPr>
          <w:rFonts w:asciiTheme="majorBidi" w:hAnsiTheme="majorBidi" w:cstheme="majorBidi"/>
          <w:sz w:val="20"/>
          <w:szCs w:val="20"/>
        </w:rPr>
        <w:t xml:space="preserve">The starting genotype dataset contained </w:t>
      </w:r>
      <w:r w:rsidRPr="0030353A">
        <w:rPr>
          <w:rFonts w:asciiTheme="majorBidi" w:hAnsiTheme="majorBidi" w:cstheme="majorBidi"/>
          <w:b/>
          <w:bCs/>
          <w:sz w:val="20"/>
          <w:szCs w:val="20"/>
        </w:rPr>
        <w:t>1,073,226 variants</w:t>
      </w:r>
      <w:r w:rsidRPr="0030353A">
        <w:rPr>
          <w:rFonts w:asciiTheme="majorBidi" w:hAnsiTheme="majorBidi" w:cstheme="majorBidi"/>
          <w:sz w:val="20"/>
          <w:szCs w:val="20"/>
        </w:rPr>
        <w:t xml:space="preserve">. </w:t>
      </w:r>
    </w:p>
    <w:p w14:paraId="2DA7E6A8" w14:textId="77777777" w:rsidR="001B3142" w:rsidRPr="0030353A" w:rsidRDefault="00000000" w:rsidP="00461412">
      <w:pPr>
        <w:pStyle w:val="ListParagraph"/>
        <w:numPr>
          <w:ilvl w:val="0"/>
          <w:numId w:val="10"/>
        </w:numPr>
        <w:jc w:val="both"/>
        <w:rPr>
          <w:rFonts w:asciiTheme="majorBidi" w:hAnsiTheme="majorBidi" w:cstheme="majorBidi"/>
          <w:sz w:val="20"/>
          <w:szCs w:val="20"/>
        </w:rPr>
      </w:pPr>
      <w:r w:rsidRPr="0030353A">
        <w:rPr>
          <w:rFonts w:asciiTheme="majorBidi" w:hAnsiTheme="majorBidi" w:cstheme="majorBidi"/>
          <w:sz w:val="20"/>
          <w:szCs w:val="20"/>
        </w:rPr>
        <w:t xml:space="preserve">Before </w:t>
      </w:r>
      <w:r w:rsidRPr="0030353A">
        <w:rPr>
          <w:rFonts w:asciiTheme="majorBidi" w:hAnsiTheme="majorBidi" w:cstheme="majorBidi"/>
          <w:b/>
          <w:bCs/>
          <w:sz w:val="20"/>
          <w:szCs w:val="20"/>
        </w:rPr>
        <w:t>Beagle processing,</w:t>
      </w:r>
      <w:r w:rsidRPr="0030353A">
        <w:rPr>
          <w:rFonts w:asciiTheme="majorBidi" w:hAnsiTheme="majorBidi" w:cstheme="majorBidi"/>
          <w:sz w:val="20"/>
          <w:szCs w:val="20"/>
        </w:rPr>
        <w:t xml:space="preserve"> 129 non-standard I/D variants were removed</w:t>
      </w:r>
      <w:r w:rsidR="001B3142" w:rsidRPr="0030353A">
        <w:rPr>
          <w:rFonts w:asciiTheme="majorBidi" w:hAnsiTheme="majorBidi" w:cstheme="majorBidi"/>
          <w:sz w:val="20"/>
          <w:szCs w:val="20"/>
        </w:rPr>
        <w:t>.</w:t>
      </w:r>
    </w:p>
    <w:p w14:paraId="4DB183AD" w14:textId="1D488789" w:rsidR="001B3142" w:rsidRPr="0030353A" w:rsidRDefault="00000000" w:rsidP="00461412">
      <w:pPr>
        <w:pStyle w:val="ListParagraph"/>
        <w:numPr>
          <w:ilvl w:val="0"/>
          <w:numId w:val="10"/>
        </w:numPr>
        <w:jc w:val="both"/>
        <w:rPr>
          <w:rFonts w:asciiTheme="majorBidi" w:hAnsiTheme="majorBidi" w:cstheme="majorBidi"/>
          <w:sz w:val="20"/>
          <w:szCs w:val="20"/>
        </w:rPr>
      </w:pPr>
      <w:r w:rsidRPr="0030353A">
        <w:rPr>
          <w:rFonts w:asciiTheme="majorBidi" w:hAnsiTheme="majorBidi" w:cstheme="majorBidi"/>
          <w:b/>
          <w:bCs/>
          <w:sz w:val="20"/>
          <w:szCs w:val="20"/>
        </w:rPr>
        <w:t xml:space="preserve">1,073,097 variants </w:t>
      </w:r>
      <w:r w:rsidR="001B3142" w:rsidRPr="0030353A">
        <w:rPr>
          <w:rFonts w:asciiTheme="majorBidi" w:hAnsiTheme="majorBidi" w:cstheme="majorBidi"/>
          <w:b/>
          <w:bCs/>
          <w:sz w:val="20"/>
          <w:szCs w:val="20"/>
        </w:rPr>
        <w:t>in</w:t>
      </w:r>
      <w:r w:rsidRPr="0030353A">
        <w:rPr>
          <w:rFonts w:asciiTheme="majorBidi" w:hAnsiTheme="majorBidi" w:cstheme="majorBidi"/>
          <w:b/>
          <w:bCs/>
          <w:sz w:val="20"/>
          <w:szCs w:val="20"/>
        </w:rPr>
        <w:t xml:space="preserve"> the phased dataset</w:t>
      </w:r>
      <w:r w:rsidRPr="0030353A">
        <w:rPr>
          <w:rFonts w:asciiTheme="majorBidi" w:hAnsiTheme="majorBidi" w:cstheme="majorBidi"/>
          <w:sz w:val="20"/>
          <w:szCs w:val="20"/>
        </w:rPr>
        <w:t xml:space="preserve"> </w:t>
      </w:r>
      <w:r w:rsidR="001B3142" w:rsidRPr="0030353A">
        <w:rPr>
          <w:rFonts w:asciiTheme="majorBidi" w:hAnsiTheme="majorBidi" w:cstheme="majorBidi"/>
          <w:sz w:val="20"/>
          <w:szCs w:val="20"/>
        </w:rPr>
        <w:t xml:space="preserve">is </w:t>
      </w:r>
      <w:r w:rsidRPr="0030353A">
        <w:rPr>
          <w:rFonts w:asciiTheme="majorBidi" w:hAnsiTheme="majorBidi" w:cstheme="majorBidi"/>
          <w:sz w:val="20"/>
          <w:szCs w:val="20"/>
        </w:rPr>
        <w:t>used</w:t>
      </w:r>
      <w:r w:rsidR="001B3142" w:rsidRPr="0030353A">
        <w:rPr>
          <w:rFonts w:asciiTheme="majorBidi" w:hAnsiTheme="majorBidi" w:cstheme="majorBidi"/>
          <w:sz w:val="20"/>
          <w:szCs w:val="20"/>
        </w:rPr>
        <w:t xml:space="preserve"> for ROH analysis.</w:t>
      </w:r>
    </w:p>
    <w:p w14:paraId="108E3E97" w14:textId="04626461" w:rsidR="004B3D26" w:rsidRPr="0030353A" w:rsidRDefault="00000000" w:rsidP="00461412">
      <w:pPr>
        <w:pStyle w:val="ListParagraph"/>
        <w:numPr>
          <w:ilvl w:val="0"/>
          <w:numId w:val="10"/>
        </w:numPr>
        <w:jc w:val="both"/>
        <w:rPr>
          <w:rFonts w:asciiTheme="majorBidi" w:hAnsiTheme="majorBidi" w:cstheme="majorBidi"/>
          <w:sz w:val="20"/>
          <w:szCs w:val="20"/>
        </w:rPr>
      </w:pPr>
      <w:r w:rsidRPr="0030353A">
        <w:rPr>
          <w:rFonts w:asciiTheme="majorBidi" w:hAnsiTheme="majorBidi" w:cstheme="majorBidi"/>
          <w:b/>
          <w:bCs/>
          <w:sz w:val="20"/>
          <w:szCs w:val="20"/>
        </w:rPr>
        <w:t>ROH-DICE was run with W=10 and L=100 sites in its default mode</w:t>
      </w:r>
      <w:r w:rsidR="001B3142" w:rsidRPr="0030353A">
        <w:rPr>
          <w:rFonts w:asciiTheme="majorBidi" w:hAnsiTheme="majorBidi" w:cstheme="majorBidi"/>
          <w:b/>
          <w:bCs/>
          <w:sz w:val="20"/>
          <w:szCs w:val="20"/>
        </w:rPr>
        <w:t>.</w:t>
      </w:r>
    </w:p>
    <w:p w14:paraId="3FC5C379" w14:textId="77777777" w:rsidR="001B3142" w:rsidRPr="0030353A" w:rsidRDefault="00000000" w:rsidP="00461412">
      <w:pPr>
        <w:pStyle w:val="Heading1"/>
        <w:jc w:val="both"/>
        <w:rPr>
          <w:rFonts w:asciiTheme="majorBidi" w:hAnsiTheme="majorBidi"/>
        </w:rPr>
      </w:pPr>
      <w:r w:rsidRPr="0030353A">
        <w:rPr>
          <w:rFonts w:asciiTheme="majorBidi" w:hAnsiTheme="majorBidi"/>
        </w:rPr>
        <w:t>Post-processing QC</w:t>
      </w:r>
      <w:r w:rsidR="001B3142" w:rsidRPr="0030353A">
        <w:rPr>
          <w:rFonts w:asciiTheme="majorBidi" w:hAnsiTheme="majorBidi"/>
        </w:rPr>
        <w:t>:</w:t>
      </w:r>
    </w:p>
    <w:p w14:paraId="560C8F0A" w14:textId="77777777" w:rsidR="001B3142" w:rsidRPr="0030353A" w:rsidRDefault="00000000" w:rsidP="00461412">
      <w:pPr>
        <w:pStyle w:val="ListParagraph"/>
        <w:numPr>
          <w:ilvl w:val="0"/>
          <w:numId w:val="11"/>
        </w:numPr>
        <w:spacing w:after="40"/>
        <w:jc w:val="both"/>
        <w:rPr>
          <w:rFonts w:asciiTheme="majorBidi" w:hAnsiTheme="majorBidi" w:cstheme="majorBidi"/>
          <w:b/>
          <w:bCs/>
          <w:sz w:val="20"/>
          <w:szCs w:val="20"/>
        </w:rPr>
      </w:pPr>
      <w:r w:rsidRPr="0030353A">
        <w:rPr>
          <w:rFonts w:asciiTheme="majorBidi" w:hAnsiTheme="majorBidi" w:cstheme="majorBidi"/>
          <w:b/>
          <w:bCs/>
          <w:sz w:val="20"/>
          <w:szCs w:val="20"/>
        </w:rPr>
        <w:t>The raw ROH-DICE output contained 3,953 cluster records.</w:t>
      </w:r>
    </w:p>
    <w:p w14:paraId="4BC63BA7" w14:textId="0CBA605E" w:rsidR="001B3142" w:rsidRPr="0030353A" w:rsidRDefault="001B3142" w:rsidP="00461412">
      <w:pPr>
        <w:pStyle w:val="ListParagraph"/>
        <w:numPr>
          <w:ilvl w:val="0"/>
          <w:numId w:val="11"/>
        </w:numPr>
        <w:spacing w:after="40"/>
        <w:jc w:val="both"/>
        <w:rPr>
          <w:rFonts w:asciiTheme="majorBidi" w:hAnsiTheme="majorBidi" w:cstheme="majorBidi"/>
          <w:b/>
          <w:bCs/>
          <w:sz w:val="20"/>
          <w:szCs w:val="20"/>
        </w:rPr>
      </w:pPr>
      <w:r w:rsidRPr="0030353A">
        <w:rPr>
          <w:rFonts w:asciiTheme="majorBidi" w:hAnsiTheme="majorBidi" w:cstheme="majorBidi"/>
          <w:b/>
          <w:bCs/>
          <w:sz w:val="20"/>
          <w:szCs w:val="20"/>
        </w:rPr>
        <w:t xml:space="preserve">After a 1% within-cluster heterozygosity filter, it reduced from 60,830 to 46,563 </w:t>
      </w:r>
    </w:p>
    <w:p w14:paraId="30BA5A01" w14:textId="1CC900FE" w:rsidR="001B3142" w:rsidRPr="0030353A" w:rsidRDefault="00000000" w:rsidP="00461412">
      <w:pPr>
        <w:pStyle w:val="ListParagraph"/>
        <w:numPr>
          <w:ilvl w:val="0"/>
          <w:numId w:val="11"/>
        </w:numPr>
        <w:spacing w:after="40"/>
        <w:jc w:val="both"/>
        <w:rPr>
          <w:rFonts w:asciiTheme="majorBidi" w:hAnsiTheme="majorBidi" w:cstheme="majorBidi"/>
          <w:b/>
          <w:bCs/>
          <w:sz w:val="20"/>
          <w:szCs w:val="20"/>
        </w:rPr>
      </w:pPr>
      <w:r w:rsidRPr="0030353A">
        <w:rPr>
          <w:rFonts w:asciiTheme="majorBidi" w:hAnsiTheme="majorBidi" w:cstheme="majorBidi"/>
          <w:b/>
          <w:bCs/>
          <w:sz w:val="20"/>
          <w:szCs w:val="20"/>
        </w:rPr>
        <w:t>After reapplying W&gt;=10</w:t>
      </w:r>
      <w:r w:rsidR="001B3142" w:rsidRPr="0030353A">
        <w:rPr>
          <w:rFonts w:asciiTheme="majorBidi" w:hAnsiTheme="majorBidi" w:cstheme="majorBidi"/>
          <w:b/>
          <w:bCs/>
          <w:sz w:val="20"/>
          <w:szCs w:val="20"/>
        </w:rPr>
        <w:t>,</w:t>
      </w:r>
      <w:r w:rsidRPr="0030353A">
        <w:rPr>
          <w:rFonts w:asciiTheme="majorBidi" w:hAnsiTheme="majorBidi" w:cstheme="majorBidi"/>
          <w:b/>
          <w:bCs/>
          <w:sz w:val="20"/>
          <w:szCs w:val="20"/>
        </w:rPr>
        <w:t xml:space="preserve"> 2,206 candidate ROH clusters remained for association testing. </w:t>
      </w:r>
    </w:p>
    <w:p w14:paraId="7D1D868E" w14:textId="25F0782D" w:rsidR="004B3D26" w:rsidRPr="0030353A" w:rsidRDefault="00000000" w:rsidP="00461412">
      <w:pPr>
        <w:pStyle w:val="Heading1"/>
        <w:jc w:val="both"/>
        <w:rPr>
          <w:rFonts w:asciiTheme="majorBidi" w:hAnsiTheme="majorBidi"/>
        </w:rPr>
      </w:pPr>
      <w:r w:rsidRPr="0030353A">
        <w:rPr>
          <w:rFonts w:asciiTheme="majorBidi" w:hAnsiTheme="majorBidi"/>
        </w:rPr>
        <w:t>2. Cluster-level association</w:t>
      </w:r>
    </w:p>
    <w:p w14:paraId="70BFDEA2" w14:textId="078A8F7A" w:rsidR="004B3D26" w:rsidRPr="0030353A" w:rsidRDefault="00000000" w:rsidP="00461412">
      <w:pPr>
        <w:jc w:val="both"/>
        <w:rPr>
          <w:rFonts w:asciiTheme="majorBidi" w:hAnsiTheme="majorBidi" w:cstheme="majorBidi"/>
          <w:sz w:val="20"/>
          <w:szCs w:val="20"/>
        </w:rPr>
      </w:pPr>
      <w:r w:rsidRPr="0030353A">
        <w:rPr>
          <w:rFonts w:asciiTheme="majorBidi" w:hAnsiTheme="majorBidi" w:cstheme="majorBidi"/>
          <w:sz w:val="20"/>
          <w:szCs w:val="20"/>
        </w:rPr>
        <w:t xml:space="preserve">For each of the </w:t>
      </w:r>
      <w:r w:rsidRPr="0030353A">
        <w:rPr>
          <w:rFonts w:asciiTheme="majorBidi" w:hAnsiTheme="majorBidi" w:cstheme="majorBidi"/>
          <w:b/>
          <w:bCs/>
          <w:sz w:val="20"/>
          <w:szCs w:val="20"/>
        </w:rPr>
        <w:t xml:space="preserve">2,206 clusters, with </w:t>
      </w:r>
      <w:r w:rsidR="001B3142" w:rsidRPr="0030353A">
        <w:rPr>
          <w:rFonts w:asciiTheme="majorBidi" w:hAnsiTheme="majorBidi" w:cstheme="majorBidi"/>
          <w:b/>
          <w:bCs/>
          <w:sz w:val="20"/>
          <w:szCs w:val="20"/>
        </w:rPr>
        <w:t xml:space="preserve">(0) </w:t>
      </w:r>
      <w:r w:rsidRPr="0030353A">
        <w:rPr>
          <w:rFonts w:asciiTheme="majorBidi" w:hAnsiTheme="majorBidi" w:cstheme="majorBidi"/>
          <w:b/>
          <w:bCs/>
          <w:sz w:val="20"/>
          <w:szCs w:val="20"/>
        </w:rPr>
        <w:t>case/</w:t>
      </w:r>
      <w:r w:rsidR="001B3142" w:rsidRPr="0030353A">
        <w:rPr>
          <w:rFonts w:asciiTheme="majorBidi" w:hAnsiTheme="majorBidi" w:cstheme="majorBidi"/>
          <w:b/>
          <w:bCs/>
          <w:sz w:val="20"/>
          <w:szCs w:val="20"/>
        </w:rPr>
        <w:t xml:space="preserve"> (1) </w:t>
      </w:r>
      <w:r w:rsidRPr="0030353A">
        <w:rPr>
          <w:rFonts w:asciiTheme="majorBidi" w:hAnsiTheme="majorBidi" w:cstheme="majorBidi"/>
          <w:b/>
          <w:bCs/>
          <w:sz w:val="20"/>
          <w:szCs w:val="20"/>
        </w:rPr>
        <w:t>control status.</w:t>
      </w:r>
      <w:r w:rsidR="001B3142" w:rsidRPr="0030353A">
        <w:rPr>
          <w:rFonts w:asciiTheme="majorBidi" w:hAnsiTheme="majorBidi" w:cstheme="majorBidi"/>
          <w:b/>
          <w:bCs/>
          <w:sz w:val="20"/>
          <w:szCs w:val="20"/>
        </w:rPr>
        <w:t xml:space="preserve"> </w:t>
      </w:r>
      <w:r w:rsidRPr="0030353A">
        <w:rPr>
          <w:rFonts w:asciiTheme="majorBidi" w:hAnsiTheme="majorBidi" w:cstheme="majorBidi"/>
          <w:b/>
          <w:bCs/>
          <w:sz w:val="20"/>
          <w:szCs w:val="20"/>
        </w:rPr>
        <w:t>A Pearson chi-square test</w:t>
      </w:r>
      <w:r w:rsidR="001B3142" w:rsidRPr="0030353A">
        <w:rPr>
          <w:rFonts w:asciiTheme="majorBidi" w:hAnsiTheme="majorBidi" w:cstheme="majorBidi"/>
          <w:b/>
          <w:bCs/>
          <w:sz w:val="20"/>
          <w:szCs w:val="20"/>
        </w:rPr>
        <w:t xml:space="preserve"> and</w:t>
      </w:r>
      <w:r w:rsidRPr="0030353A">
        <w:rPr>
          <w:rFonts w:asciiTheme="majorBidi" w:hAnsiTheme="majorBidi" w:cstheme="majorBidi"/>
          <w:b/>
          <w:bCs/>
          <w:sz w:val="20"/>
          <w:szCs w:val="20"/>
        </w:rPr>
        <w:t xml:space="preserve"> Odds ratios</w:t>
      </w:r>
      <w:r w:rsidRPr="0030353A">
        <w:rPr>
          <w:rFonts w:asciiTheme="majorBidi" w:hAnsiTheme="majorBidi" w:cstheme="majorBidi"/>
          <w:sz w:val="20"/>
          <w:szCs w:val="20"/>
        </w:rPr>
        <w:t xml:space="preserve"> were </w:t>
      </w:r>
      <w:r w:rsidR="001B3142" w:rsidRPr="0030353A">
        <w:rPr>
          <w:rFonts w:asciiTheme="majorBidi" w:hAnsiTheme="majorBidi" w:cstheme="majorBidi"/>
          <w:sz w:val="20"/>
          <w:szCs w:val="20"/>
        </w:rPr>
        <w:t>calculated for each cluster member.</w:t>
      </w:r>
    </w:p>
    <w:tbl>
      <w:tblPr>
        <w:tblStyle w:val="TableGrid"/>
        <w:tblW w:w="0" w:type="auto"/>
        <w:jc w:val="center"/>
        <w:tblLook w:val="04A0" w:firstRow="1" w:lastRow="0" w:firstColumn="1" w:lastColumn="0" w:noHBand="0" w:noVBand="1"/>
      </w:tblPr>
      <w:tblGrid>
        <w:gridCol w:w="1791"/>
        <w:gridCol w:w="1170"/>
      </w:tblGrid>
      <w:tr w:rsidR="004B3D26" w:rsidRPr="0030353A" w14:paraId="70E3BD8A" w14:textId="77777777" w:rsidTr="002273B5">
        <w:trPr>
          <w:jc w:val="center"/>
        </w:trPr>
        <w:tc>
          <w:tcPr>
            <w:tcW w:w="1791" w:type="dxa"/>
            <w:shd w:val="clear" w:color="auto" w:fill="D9EAF7"/>
            <w:vAlign w:val="center"/>
          </w:tcPr>
          <w:p w14:paraId="0BCCE02B"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b/>
                <w:sz w:val="17"/>
              </w:rPr>
              <w:t>Association metric</w:t>
            </w:r>
          </w:p>
        </w:tc>
        <w:tc>
          <w:tcPr>
            <w:tcW w:w="1170" w:type="dxa"/>
            <w:shd w:val="clear" w:color="auto" w:fill="D9EAF7"/>
            <w:vAlign w:val="center"/>
          </w:tcPr>
          <w:p w14:paraId="4DC09A14"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b/>
                <w:sz w:val="17"/>
              </w:rPr>
              <w:t>Result</w:t>
            </w:r>
          </w:p>
        </w:tc>
      </w:tr>
      <w:tr w:rsidR="004B3D26" w:rsidRPr="0030353A" w14:paraId="579C765F" w14:textId="77777777" w:rsidTr="002273B5">
        <w:trPr>
          <w:jc w:val="center"/>
        </w:trPr>
        <w:tc>
          <w:tcPr>
            <w:tcW w:w="1791" w:type="dxa"/>
            <w:vAlign w:val="center"/>
          </w:tcPr>
          <w:p w14:paraId="6BEB53E3"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Clusters tested</w:t>
            </w:r>
          </w:p>
        </w:tc>
        <w:tc>
          <w:tcPr>
            <w:tcW w:w="1170" w:type="dxa"/>
            <w:vAlign w:val="center"/>
          </w:tcPr>
          <w:p w14:paraId="3DFE15F0"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2,206</w:t>
            </w:r>
          </w:p>
        </w:tc>
      </w:tr>
      <w:tr w:rsidR="004B3D26" w:rsidRPr="0030353A" w14:paraId="5460197F" w14:textId="77777777" w:rsidTr="002273B5">
        <w:trPr>
          <w:jc w:val="center"/>
        </w:trPr>
        <w:tc>
          <w:tcPr>
            <w:tcW w:w="1791" w:type="dxa"/>
            <w:vAlign w:val="center"/>
          </w:tcPr>
          <w:p w14:paraId="287600B7"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P &lt; 0.05</w:t>
            </w:r>
          </w:p>
        </w:tc>
        <w:tc>
          <w:tcPr>
            <w:tcW w:w="1170" w:type="dxa"/>
            <w:vAlign w:val="center"/>
          </w:tcPr>
          <w:p w14:paraId="52063D07"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160</w:t>
            </w:r>
          </w:p>
        </w:tc>
      </w:tr>
      <w:tr w:rsidR="004B3D26" w:rsidRPr="0030353A" w14:paraId="0B1663E4" w14:textId="77777777" w:rsidTr="002273B5">
        <w:trPr>
          <w:jc w:val="center"/>
        </w:trPr>
        <w:tc>
          <w:tcPr>
            <w:tcW w:w="1791" w:type="dxa"/>
            <w:vAlign w:val="center"/>
          </w:tcPr>
          <w:p w14:paraId="05BF02D1"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P &lt; 0.01</w:t>
            </w:r>
          </w:p>
        </w:tc>
        <w:tc>
          <w:tcPr>
            <w:tcW w:w="1170" w:type="dxa"/>
            <w:vAlign w:val="center"/>
          </w:tcPr>
          <w:p w14:paraId="0BDBD210"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39</w:t>
            </w:r>
          </w:p>
        </w:tc>
      </w:tr>
      <w:tr w:rsidR="004B3D26" w:rsidRPr="0030353A" w14:paraId="738F7DBD" w14:textId="77777777" w:rsidTr="002273B5">
        <w:trPr>
          <w:jc w:val="center"/>
        </w:trPr>
        <w:tc>
          <w:tcPr>
            <w:tcW w:w="1791" w:type="dxa"/>
            <w:vAlign w:val="center"/>
          </w:tcPr>
          <w:p w14:paraId="7502DE84"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P &lt; 0.001</w:t>
            </w:r>
          </w:p>
        </w:tc>
        <w:tc>
          <w:tcPr>
            <w:tcW w:w="1170" w:type="dxa"/>
            <w:vAlign w:val="center"/>
          </w:tcPr>
          <w:p w14:paraId="0A1F731B"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5</w:t>
            </w:r>
          </w:p>
        </w:tc>
      </w:tr>
      <w:tr w:rsidR="004B3D26" w:rsidRPr="0030353A" w14:paraId="5B132BE9" w14:textId="77777777" w:rsidTr="002273B5">
        <w:trPr>
          <w:jc w:val="center"/>
        </w:trPr>
        <w:tc>
          <w:tcPr>
            <w:tcW w:w="1791" w:type="dxa"/>
            <w:vAlign w:val="center"/>
          </w:tcPr>
          <w:p w14:paraId="62D7BEEF"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FDR &lt; 0.05</w:t>
            </w:r>
          </w:p>
        </w:tc>
        <w:tc>
          <w:tcPr>
            <w:tcW w:w="1170" w:type="dxa"/>
            <w:vAlign w:val="center"/>
          </w:tcPr>
          <w:p w14:paraId="09C4B9A9"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0</w:t>
            </w:r>
          </w:p>
        </w:tc>
      </w:tr>
      <w:tr w:rsidR="004B3D26" w:rsidRPr="0030353A" w14:paraId="32A1E3C4" w14:textId="77777777" w:rsidTr="002273B5">
        <w:trPr>
          <w:jc w:val="center"/>
        </w:trPr>
        <w:tc>
          <w:tcPr>
            <w:tcW w:w="1791" w:type="dxa"/>
            <w:vAlign w:val="center"/>
          </w:tcPr>
          <w:p w14:paraId="0988673C"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FDR &lt; 0.10</w:t>
            </w:r>
          </w:p>
        </w:tc>
        <w:tc>
          <w:tcPr>
            <w:tcW w:w="1170" w:type="dxa"/>
            <w:vAlign w:val="center"/>
          </w:tcPr>
          <w:p w14:paraId="50ED1740"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0</w:t>
            </w:r>
          </w:p>
        </w:tc>
      </w:tr>
      <w:tr w:rsidR="004B3D26" w:rsidRPr="0030353A" w14:paraId="17F03020" w14:textId="77777777" w:rsidTr="002273B5">
        <w:trPr>
          <w:jc w:val="center"/>
        </w:trPr>
        <w:tc>
          <w:tcPr>
            <w:tcW w:w="1791" w:type="dxa"/>
            <w:vAlign w:val="center"/>
          </w:tcPr>
          <w:p w14:paraId="07ABB72A"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Bonferroni threshold</w:t>
            </w:r>
          </w:p>
        </w:tc>
        <w:tc>
          <w:tcPr>
            <w:tcW w:w="1170" w:type="dxa"/>
            <w:vAlign w:val="center"/>
          </w:tcPr>
          <w:p w14:paraId="619E7B61"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2.27 x 10^-5</w:t>
            </w:r>
          </w:p>
        </w:tc>
      </w:tr>
      <w:tr w:rsidR="004B3D26" w:rsidRPr="0030353A" w14:paraId="5D02D773" w14:textId="77777777" w:rsidTr="002273B5">
        <w:trPr>
          <w:jc w:val="center"/>
        </w:trPr>
        <w:tc>
          <w:tcPr>
            <w:tcW w:w="1791" w:type="dxa"/>
            <w:vAlign w:val="center"/>
          </w:tcPr>
          <w:p w14:paraId="74730713"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Bonferroni significant</w:t>
            </w:r>
          </w:p>
        </w:tc>
        <w:tc>
          <w:tcPr>
            <w:tcW w:w="1170" w:type="dxa"/>
            <w:vAlign w:val="center"/>
          </w:tcPr>
          <w:p w14:paraId="7BE360BB"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6"/>
              </w:rPr>
              <w:t>0</w:t>
            </w:r>
          </w:p>
        </w:tc>
      </w:tr>
    </w:tbl>
    <w:p w14:paraId="5F0F3997" w14:textId="77777777" w:rsidR="00BC1B8B" w:rsidRPr="0030353A" w:rsidRDefault="00BC1B8B" w:rsidP="00461412">
      <w:pPr>
        <w:jc w:val="both"/>
        <w:rPr>
          <w:rFonts w:asciiTheme="majorBidi" w:hAnsiTheme="majorBidi" w:cstheme="majorBidi"/>
        </w:rPr>
      </w:pPr>
    </w:p>
    <w:p w14:paraId="05577BF6" w14:textId="046357B2" w:rsidR="00BC1B8B" w:rsidRPr="0030353A" w:rsidRDefault="00000000" w:rsidP="00461412">
      <w:pPr>
        <w:pStyle w:val="ListParagraph"/>
        <w:numPr>
          <w:ilvl w:val="0"/>
          <w:numId w:val="14"/>
        </w:numPr>
        <w:jc w:val="both"/>
        <w:rPr>
          <w:rFonts w:asciiTheme="majorBidi" w:hAnsiTheme="majorBidi" w:cstheme="majorBidi"/>
          <w:sz w:val="20"/>
          <w:szCs w:val="20"/>
        </w:rPr>
      </w:pPr>
      <w:r w:rsidRPr="0030353A">
        <w:rPr>
          <w:rFonts w:asciiTheme="majorBidi" w:hAnsiTheme="majorBidi" w:cstheme="majorBidi"/>
          <w:sz w:val="20"/>
          <w:szCs w:val="20"/>
        </w:rPr>
        <w:t xml:space="preserve">Overall, </w:t>
      </w:r>
      <w:r w:rsidRPr="0030353A">
        <w:rPr>
          <w:rFonts w:asciiTheme="majorBidi" w:hAnsiTheme="majorBidi" w:cstheme="majorBidi"/>
          <w:b/>
          <w:bCs/>
          <w:sz w:val="20"/>
          <w:szCs w:val="20"/>
        </w:rPr>
        <w:t>no ROH cluster remained statistically significant</w:t>
      </w:r>
      <w:r w:rsidRPr="0030353A">
        <w:rPr>
          <w:rFonts w:asciiTheme="majorBidi" w:hAnsiTheme="majorBidi" w:cstheme="majorBidi"/>
          <w:sz w:val="20"/>
          <w:szCs w:val="20"/>
        </w:rPr>
        <w:t xml:space="preserve"> after multiple-testing correction. </w:t>
      </w:r>
      <w:r w:rsidR="00BC1B8B" w:rsidRPr="0030353A">
        <w:rPr>
          <w:rFonts w:asciiTheme="majorBidi" w:hAnsiTheme="majorBidi" w:cstheme="majorBidi"/>
          <w:sz w:val="20"/>
          <w:szCs w:val="20"/>
        </w:rPr>
        <w:t>The result is plotted on the below manhatan plot figure.</w:t>
      </w:r>
    </w:p>
    <w:p w14:paraId="6412D2E1" w14:textId="3F12BB4B" w:rsidR="00BC1B8B" w:rsidRPr="0030353A" w:rsidRDefault="00BC1B8B" w:rsidP="00461412">
      <w:pPr>
        <w:jc w:val="both"/>
        <w:rPr>
          <w:rFonts w:asciiTheme="majorBidi" w:hAnsiTheme="majorBidi" w:cstheme="majorBidi"/>
        </w:rPr>
      </w:pPr>
      <w:r w:rsidRPr="0030353A">
        <w:rPr>
          <w:rFonts w:asciiTheme="majorBidi" w:hAnsiTheme="majorBidi" w:cstheme="majorBidi"/>
          <w:noProof/>
        </w:rPr>
        <w:drawing>
          <wp:inline distT="0" distB="0" distL="0" distR="0" wp14:anchorId="68179987" wp14:editId="00079CB0">
            <wp:extent cx="5373149" cy="2126871"/>
            <wp:effectExtent l="0" t="0" r="0" b="6985"/>
            <wp:docPr id="62266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3450" cy="2130948"/>
                    </a:xfrm>
                    <a:prstGeom prst="rect">
                      <a:avLst/>
                    </a:prstGeom>
                    <a:noFill/>
                    <a:ln>
                      <a:noFill/>
                    </a:ln>
                  </pic:spPr>
                </pic:pic>
              </a:graphicData>
            </a:graphic>
          </wp:inline>
        </w:drawing>
      </w:r>
    </w:p>
    <w:p w14:paraId="7639E2A7" w14:textId="77777777" w:rsidR="004B3D26" w:rsidRPr="0030353A" w:rsidRDefault="00000000" w:rsidP="00461412">
      <w:pPr>
        <w:pStyle w:val="Heading1"/>
        <w:jc w:val="both"/>
        <w:rPr>
          <w:rFonts w:asciiTheme="majorBidi" w:hAnsiTheme="majorBidi"/>
        </w:rPr>
      </w:pPr>
      <w:r w:rsidRPr="0030353A">
        <w:rPr>
          <w:rFonts w:asciiTheme="majorBidi" w:hAnsiTheme="majorBidi"/>
        </w:rPr>
        <w:t>3. Top nominal associations</w:t>
      </w:r>
    </w:p>
    <w:p w14:paraId="25B9146F" w14:textId="69F8C121" w:rsidR="004B3D26" w:rsidRPr="0030353A" w:rsidRDefault="001B3142" w:rsidP="00461412">
      <w:pPr>
        <w:jc w:val="both"/>
        <w:rPr>
          <w:rFonts w:asciiTheme="majorBidi" w:hAnsiTheme="majorBidi" w:cstheme="majorBidi"/>
          <w:b/>
          <w:bCs/>
          <w:sz w:val="20"/>
          <w:szCs w:val="20"/>
        </w:rPr>
      </w:pPr>
      <w:r w:rsidRPr="0030353A">
        <w:rPr>
          <w:rFonts w:asciiTheme="majorBidi" w:hAnsiTheme="majorBidi" w:cstheme="majorBidi"/>
          <w:b/>
          <w:bCs/>
          <w:sz w:val="20"/>
          <w:szCs w:val="20"/>
        </w:rPr>
        <w:t xml:space="preserve">Although we did not find any </w:t>
      </w:r>
      <w:r w:rsidR="00D52D4D" w:rsidRPr="0030353A">
        <w:rPr>
          <w:rFonts w:asciiTheme="majorBidi" w:hAnsiTheme="majorBidi" w:cstheme="majorBidi"/>
          <w:b/>
          <w:bCs/>
          <w:sz w:val="20"/>
          <w:szCs w:val="20"/>
        </w:rPr>
        <w:t>statistically</w:t>
      </w:r>
      <w:r w:rsidRPr="0030353A">
        <w:rPr>
          <w:rFonts w:asciiTheme="majorBidi" w:hAnsiTheme="majorBidi" w:cstheme="majorBidi"/>
          <w:b/>
          <w:bCs/>
          <w:sz w:val="20"/>
          <w:szCs w:val="20"/>
        </w:rPr>
        <w:t xml:space="preserve"> significant association after multiple testing</w:t>
      </w:r>
      <w:r w:rsidR="00D52D4D" w:rsidRPr="0030353A">
        <w:rPr>
          <w:rFonts w:asciiTheme="majorBidi" w:hAnsiTheme="majorBidi" w:cstheme="majorBidi"/>
          <w:b/>
          <w:bCs/>
          <w:sz w:val="20"/>
          <w:szCs w:val="20"/>
        </w:rPr>
        <w:t>,</w:t>
      </w:r>
      <w:r w:rsidRPr="0030353A">
        <w:rPr>
          <w:rFonts w:asciiTheme="majorBidi" w:hAnsiTheme="majorBidi" w:cstheme="majorBidi"/>
          <w:b/>
          <w:bCs/>
          <w:sz w:val="20"/>
          <w:szCs w:val="20"/>
        </w:rPr>
        <w:t xml:space="preserve"> we found some top association </w:t>
      </w:r>
      <w:r w:rsidR="00D52D4D" w:rsidRPr="0030353A">
        <w:rPr>
          <w:rFonts w:asciiTheme="majorBidi" w:hAnsiTheme="majorBidi" w:cstheme="majorBidi"/>
          <w:b/>
          <w:bCs/>
          <w:sz w:val="20"/>
          <w:szCs w:val="20"/>
        </w:rPr>
        <w:t>relationships</w:t>
      </w:r>
      <w:r w:rsidRPr="0030353A">
        <w:rPr>
          <w:rFonts w:asciiTheme="majorBidi" w:hAnsiTheme="majorBidi" w:cstheme="majorBidi"/>
          <w:b/>
          <w:bCs/>
          <w:sz w:val="20"/>
          <w:szCs w:val="20"/>
        </w:rPr>
        <w:t xml:space="preserve"> with very small </w:t>
      </w:r>
      <w:r w:rsidR="00D52D4D" w:rsidRPr="0030353A">
        <w:rPr>
          <w:rFonts w:asciiTheme="majorBidi" w:hAnsiTheme="majorBidi" w:cstheme="majorBidi"/>
          <w:b/>
          <w:bCs/>
          <w:sz w:val="20"/>
          <w:szCs w:val="20"/>
        </w:rPr>
        <w:t xml:space="preserve">p-values in certain regions on choromosomes </w:t>
      </w:r>
      <w:r w:rsidR="00282EA0" w:rsidRPr="0030353A">
        <w:rPr>
          <w:rFonts w:asciiTheme="majorBidi" w:hAnsiTheme="majorBidi" w:cstheme="majorBidi"/>
          <w:b/>
          <w:bCs/>
          <w:sz w:val="20"/>
          <w:szCs w:val="20"/>
        </w:rPr>
        <w:t>ROH</w:t>
      </w:r>
      <w:r w:rsidR="00D52D4D" w:rsidRPr="0030353A">
        <w:rPr>
          <w:rFonts w:asciiTheme="majorBidi" w:hAnsiTheme="majorBidi" w:cstheme="majorBidi"/>
          <w:b/>
          <w:bCs/>
          <w:sz w:val="20"/>
          <w:szCs w:val="20"/>
        </w:rPr>
        <w:t xml:space="preserve"> cluster site</w:t>
      </w:r>
      <w:r w:rsidR="00282EA0" w:rsidRPr="0030353A">
        <w:rPr>
          <w:rFonts w:asciiTheme="majorBidi" w:hAnsiTheme="majorBidi" w:cstheme="majorBidi"/>
          <w:b/>
          <w:bCs/>
          <w:sz w:val="20"/>
          <w:szCs w:val="20"/>
        </w:rPr>
        <w:t>s</w:t>
      </w:r>
      <w:r w:rsidR="00D52D4D" w:rsidRPr="0030353A">
        <w:rPr>
          <w:rFonts w:asciiTheme="majorBidi" w:hAnsiTheme="majorBidi" w:cstheme="majorBidi"/>
          <w:b/>
          <w:bCs/>
          <w:sz w:val="20"/>
          <w:szCs w:val="20"/>
        </w:rPr>
        <w:t xml:space="preserve">. </w:t>
      </w:r>
    </w:p>
    <w:tbl>
      <w:tblPr>
        <w:tblStyle w:val="TableGrid"/>
        <w:tblW w:w="0" w:type="auto"/>
        <w:jc w:val="center"/>
        <w:tblLook w:val="04A0" w:firstRow="1" w:lastRow="0" w:firstColumn="1" w:lastColumn="0" w:noHBand="0" w:noVBand="1"/>
      </w:tblPr>
      <w:tblGrid>
        <w:gridCol w:w="1480"/>
        <w:gridCol w:w="1479"/>
        <w:gridCol w:w="1480"/>
        <w:gridCol w:w="1479"/>
        <w:gridCol w:w="1480"/>
        <w:gridCol w:w="1480"/>
        <w:gridCol w:w="1480"/>
      </w:tblGrid>
      <w:tr w:rsidR="004B3D26" w:rsidRPr="0030353A" w14:paraId="02CEEA59" w14:textId="77777777">
        <w:trPr>
          <w:jc w:val="center"/>
        </w:trPr>
        <w:tc>
          <w:tcPr>
            <w:tcW w:w="1481" w:type="dxa"/>
            <w:shd w:val="clear" w:color="auto" w:fill="E7F1E7"/>
            <w:vAlign w:val="center"/>
          </w:tcPr>
          <w:p w14:paraId="4851B23A"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b/>
                <w:sz w:val="15"/>
              </w:rPr>
              <w:lastRenderedPageBreak/>
              <w:t>Cluster</w:t>
            </w:r>
          </w:p>
        </w:tc>
        <w:tc>
          <w:tcPr>
            <w:tcW w:w="1481" w:type="dxa"/>
            <w:shd w:val="clear" w:color="auto" w:fill="E7F1E7"/>
            <w:vAlign w:val="center"/>
          </w:tcPr>
          <w:p w14:paraId="012F34FD"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b/>
                <w:sz w:val="15"/>
              </w:rPr>
              <w:t>Chr</w:t>
            </w:r>
          </w:p>
        </w:tc>
        <w:tc>
          <w:tcPr>
            <w:tcW w:w="1481" w:type="dxa"/>
            <w:shd w:val="clear" w:color="auto" w:fill="E7F1E7"/>
            <w:vAlign w:val="center"/>
          </w:tcPr>
          <w:p w14:paraId="0B108031"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b/>
                <w:sz w:val="15"/>
              </w:rPr>
              <w:t>Position</w:t>
            </w:r>
          </w:p>
        </w:tc>
        <w:tc>
          <w:tcPr>
            <w:tcW w:w="1481" w:type="dxa"/>
            <w:shd w:val="clear" w:color="auto" w:fill="E7F1E7"/>
            <w:vAlign w:val="center"/>
          </w:tcPr>
          <w:p w14:paraId="131286B6"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b/>
                <w:sz w:val="15"/>
              </w:rPr>
              <w:t>N</w:t>
            </w:r>
          </w:p>
        </w:tc>
        <w:tc>
          <w:tcPr>
            <w:tcW w:w="1481" w:type="dxa"/>
            <w:shd w:val="clear" w:color="auto" w:fill="E7F1E7"/>
            <w:vAlign w:val="center"/>
          </w:tcPr>
          <w:p w14:paraId="48C6A7DB"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b/>
                <w:sz w:val="15"/>
              </w:rPr>
              <w:t>Case</w:t>
            </w:r>
          </w:p>
        </w:tc>
        <w:tc>
          <w:tcPr>
            <w:tcW w:w="1481" w:type="dxa"/>
            <w:shd w:val="clear" w:color="auto" w:fill="E7F1E7"/>
            <w:vAlign w:val="center"/>
          </w:tcPr>
          <w:p w14:paraId="08225371"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b/>
                <w:sz w:val="15"/>
              </w:rPr>
              <w:t>Control</w:t>
            </w:r>
          </w:p>
        </w:tc>
        <w:tc>
          <w:tcPr>
            <w:tcW w:w="1481" w:type="dxa"/>
            <w:shd w:val="clear" w:color="auto" w:fill="E7F1E7"/>
            <w:vAlign w:val="center"/>
          </w:tcPr>
          <w:p w14:paraId="27E7CDCD"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b/>
                <w:sz w:val="15"/>
              </w:rPr>
              <w:t>P / FDR</w:t>
            </w:r>
          </w:p>
        </w:tc>
      </w:tr>
      <w:tr w:rsidR="004B3D26" w:rsidRPr="0030353A" w14:paraId="7593A6F7" w14:textId="77777777">
        <w:trPr>
          <w:jc w:val="center"/>
        </w:trPr>
        <w:tc>
          <w:tcPr>
            <w:tcW w:w="1481" w:type="dxa"/>
            <w:vAlign w:val="center"/>
          </w:tcPr>
          <w:p w14:paraId="570106A3"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744</w:t>
            </w:r>
          </w:p>
        </w:tc>
        <w:tc>
          <w:tcPr>
            <w:tcW w:w="1481" w:type="dxa"/>
            <w:vAlign w:val="center"/>
          </w:tcPr>
          <w:p w14:paraId="5D687ECC"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2</w:t>
            </w:r>
          </w:p>
        </w:tc>
        <w:tc>
          <w:tcPr>
            <w:tcW w:w="1481" w:type="dxa"/>
            <w:vAlign w:val="center"/>
          </w:tcPr>
          <w:p w14:paraId="0CD531F4"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219,389,845</w:t>
            </w:r>
          </w:p>
        </w:tc>
        <w:tc>
          <w:tcPr>
            <w:tcW w:w="1481" w:type="dxa"/>
            <w:vAlign w:val="center"/>
          </w:tcPr>
          <w:p w14:paraId="69EA08F2"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16</w:t>
            </w:r>
          </w:p>
        </w:tc>
        <w:tc>
          <w:tcPr>
            <w:tcW w:w="1481" w:type="dxa"/>
            <w:vAlign w:val="center"/>
          </w:tcPr>
          <w:p w14:paraId="52662BAA"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w:t>
            </w:r>
          </w:p>
        </w:tc>
        <w:tc>
          <w:tcPr>
            <w:tcW w:w="1481" w:type="dxa"/>
            <w:vAlign w:val="center"/>
          </w:tcPr>
          <w:p w14:paraId="34A60D59"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15</w:t>
            </w:r>
          </w:p>
        </w:tc>
        <w:tc>
          <w:tcPr>
            <w:tcW w:w="1481" w:type="dxa"/>
            <w:vAlign w:val="center"/>
          </w:tcPr>
          <w:p w14:paraId="615ADB15"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1.77e-4 / 0.318</w:t>
            </w:r>
          </w:p>
        </w:tc>
      </w:tr>
      <w:tr w:rsidR="004B3D26" w:rsidRPr="0030353A" w14:paraId="0982E5F1" w14:textId="77777777">
        <w:trPr>
          <w:jc w:val="center"/>
        </w:trPr>
        <w:tc>
          <w:tcPr>
            <w:tcW w:w="1481" w:type="dxa"/>
            <w:vAlign w:val="center"/>
          </w:tcPr>
          <w:p w14:paraId="3C7958FA"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2271</w:t>
            </w:r>
          </w:p>
        </w:tc>
        <w:tc>
          <w:tcPr>
            <w:tcW w:w="1481" w:type="dxa"/>
            <w:vAlign w:val="center"/>
          </w:tcPr>
          <w:p w14:paraId="1657436B"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8</w:t>
            </w:r>
          </w:p>
        </w:tc>
        <w:tc>
          <w:tcPr>
            <w:tcW w:w="1481" w:type="dxa"/>
            <w:vAlign w:val="center"/>
          </w:tcPr>
          <w:p w14:paraId="2CC2161F"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92,414,923</w:t>
            </w:r>
          </w:p>
        </w:tc>
        <w:tc>
          <w:tcPr>
            <w:tcW w:w="1481" w:type="dxa"/>
            <w:vAlign w:val="center"/>
          </w:tcPr>
          <w:p w14:paraId="2CD76A38"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14</w:t>
            </w:r>
          </w:p>
        </w:tc>
        <w:tc>
          <w:tcPr>
            <w:tcW w:w="1481" w:type="dxa"/>
            <w:vAlign w:val="center"/>
          </w:tcPr>
          <w:p w14:paraId="5F12C0B5"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13</w:t>
            </w:r>
          </w:p>
        </w:tc>
        <w:tc>
          <w:tcPr>
            <w:tcW w:w="1481" w:type="dxa"/>
            <w:vAlign w:val="center"/>
          </w:tcPr>
          <w:p w14:paraId="6D77BBD7"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w:t>
            </w:r>
          </w:p>
        </w:tc>
        <w:tc>
          <w:tcPr>
            <w:tcW w:w="1481" w:type="dxa"/>
            <w:vAlign w:val="center"/>
          </w:tcPr>
          <w:p w14:paraId="256E0A03"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5.16e-4 / 0.318</w:t>
            </w:r>
          </w:p>
        </w:tc>
      </w:tr>
      <w:tr w:rsidR="004B3D26" w:rsidRPr="0030353A" w14:paraId="22946346" w14:textId="77777777">
        <w:trPr>
          <w:jc w:val="center"/>
        </w:trPr>
        <w:tc>
          <w:tcPr>
            <w:tcW w:w="1481" w:type="dxa"/>
            <w:vAlign w:val="center"/>
          </w:tcPr>
          <w:p w14:paraId="7DBC01A6"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743</w:t>
            </w:r>
          </w:p>
        </w:tc>
        <w:tc>
          <w:tcPr>
            <w:tcW w:w="1481" w:type="dxa"/>
            <w:vAlign w:val="center"/>
          </w:tcPr>
          <w:p w14:paraId="309838DD"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2</w:t>
            </w:r>
          </w:p>
        </w:tc>
        <w:tc>
          <w:tcPr>
            <w:tcW w:w="1481" w:type="dxa"/>
            <w:vAlign w:val="center"/>
          </w:tcPr>
          <w:p w14:paraId="5ACA3DFD"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219,377,619</w:t>
            </w:r>
          </w:p>
        </w:tc>
        <w:tc>
          <w:tcPr>
            <w:tcW w:w="1481" w:type="dxa"/>
            <w:vAlign w:val="center"/>
          </w:tcPr>
          <w:p w14:paraId="1BB90C99"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14</w:t>
            </w:r>
          </w:p>
        </w:tc>
        <w:tc>
          <w:tcPr>
            <w:tcW w:w="1481" w:type="dxa"/>
            <w:vAlign w:val="center"/>
          </w:tcPr>
          <w:p w14:paraId="2524FC76"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w:t>
            </w:r>
          </w:p>
        </w:tc>
        <w:tc>
          <w:tcPr>
            <w:tcW w:w="1481" w:type="dxa"/>
            <w:vAlign w:val="center"/>
          </w:tcPr>
          <w:p w14:paraId="16F5FB29"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13</w:t>
            </w:r>
          </w:p>
        </w:tc>
        <w:tc>
          <w:tcPr>
            <w:tcW w:w="1481" w:type="dxa"/>
            <w:vAlign w:val="center"/>
          </w:tcPr>
          <w:p w14:paraId="75B10186"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6.77e-4 / 0.318</w:t>
            </w:r>
          </w:p>
        </w:tc>
      </w:tr>
      <w:tr w:rsidR="004B3D26" w:rsidRPr="0030353A" w14:paraId="5E39308D" w14:textId="77777777">
        <w:trPr>
          <w:jc w:val="center"/>
        </w:trPr>
        <w:tc>
          <w:tcPr>
            <w:tcW w:w="1481" w:type="dxa"/>
            <w:vAlign w:val="center"/>
          </w:tcPr>
          <w:p w14:paraId="31B135FE"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1120</w:t>
            </w:r>
          </w:p>
        </w:tc>
        <w:tc>
          <w:tcPr>
            <w:tcW w:w="1481" w:type="dxa"/>
            <w:vAlign w:val="center"/>
          </w:tcPr>
          <w:p w14:paraId="767128A3"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4</w:t>
            </w:r>
          </w:p>
        </w:tc>
        <w:tc>
          <w:tcPr>
            <w:tcW w:w="1481" w:type="dxa"/>
            <w:vAlign w:val="center"/>
          </w:tcPr>
          <w:p w14:paraId="6E30ED79"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44,592,621-44,692,440</w:t>
            </w:r>
          </w:p>
        </w:tc>
        <w:tc>
          <w:tcPr>
            <w:tcW w:w="1481" w:type="dxa"/>
            <w:vAlign w:val="center"/>
          </w:tcPr>
          <w:p w14:paraId="66132953"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10</w:t>
            </w:r>
          </w:p>
        </w:tc>
        <w:tc>
          <w:tcPr>
            <w:tcW w:w="1481" w:type="dxa"/>
            <w:vAlign w:val="center"/>
          </w:tcPr>
          <w:p w14:paraId="0825446D"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10</w:t>
            </w:r>
          </w:p>
        </w:tc>
        <w:tc>
          <w:tcPr>
            <w:tcW w:w="1481" w:type="dxa"/>
            <w:vAlign w:val="center"/>
          </w:tcPr>
          <w:p w14:paraId="18BEB2F6"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0</w:t>
            </w:r>
          </w:p>
        </w:tc>
        <w:tc>
          <w:tcPr>
            <w:tcW w:w="1481" w:type="dxa"/>
            <w:vAlign w:val="center"/>
          </w:tcPr>
          <w:p w14:paraId="66E44508"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8.12e-4 / 0.318</w:t>
            </w:r>
          </w:p>
        </w:tc>
      </w:tr>
      <w:tr w:rsidR="004B3D26" w:rsidRPr="0030353A" w14:paraId="5BC2FF15" w14:textId="77777777">
        <w:trPr>
          <w:jc w:val="center"/>
        </w:trPr>
        <w:tc>
          <w:tcPr>
            <w:tcW w:w="1481" w:type="dxa"/>
            <w:vAlign w:val="center"/>
          </w:tcPr>
          <w:p w14:paraId="53087999"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1121</w:t>
            </w:r>
          </w:p>
        </w:tc>
        <w:tc>
          <w:tcPr>
            <w:tcW w:w="1481" w:type="dxa"/>
            <w:vAlign w:val="center"/>
          </w:tcPr>
          <w:p w14:paraId="072DBD66"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4</w:t>
            </w:r>
          </w:p>
        </w:tc>
        <w:tc>
          <w:tcPr>
            <w:tcW w:w="1481" w:type="dxa"/>
            <w:vAlign w:val="center"/>
          </w:tcPr>
          <w:p w14:paraId="00C7AB3B"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44,592,621-44,692,589</w:t>
            </w:r>
          </w:p>
        </w:tc>
        <w:tc>
          <w:tcPr>
            <w:tcW w:w="1481" w:type="dxa"/>
            <w:vAlign w:val="center"/>
          </w:tcPr>
          <w:p w14:paraId="07009A41"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10</w:t>
            </w:r>
          </w:p>
        </w:tc>
        <w:tc>
          <w:tcPr>
            <w:tcW w:w="1481" w:type="dxa"/>
            <w:vAlign w:val="center"/>
          </w:tcPr>
          <w:p w14:paraId="3D2A5C59"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10</w:t>
            </w:r>
          </w:p>
        </w:tc>
        <w:tc>
          <w:tcPr>
            <w:tcW w:w="1481" w:type="dxa"/>
            <w:vAlign w:val="center"/>
          </w:tcPr>
          <w:p w14:paraId="1D25922C"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0</w:t>
            </w:r>
          </w:p>
        </w:tc>
        <w:tc>
          <w:tcPr>
            <w:tcW w:w="1481" w:type="dxa"/>
            <w:vAlign w:val="center"/>
          </w:tcPr>
          <w:p w14:paraId="456556E2" w14:textId="77777777" w:rsidR="004B3D26" w:rsidRPr="0030353A" w:rsidRDefault="00000000" w:rsidP="00461412">
            <w:pPr>
              <w:jc w:val="both"/>
              <w:rPr>
                <w:rFonts w:asciiTheme="majorBidi" w:hAnsiTheme="majorBidi" w:cstheme="majorBidi"/>
              </w:rPr>
            </w:pPr>
            <w:r w:rsidRPr="0030353A">
              <w:rPr>
                <w:rFonts w:asciiTheme="majorBidi" w:hAnsiTheme="majorBidi" w:cstheme="majorBidi"/>
                <w:sz w:val="15"/>
              </w:rPr>
              <w:t>8.12e-4 / 0.318</w:t>
            </w:r>
          </w:p>
        </w:tc>
      </w:tr>
    </w:tbl>
    <w:p w14:paraId="62C0A071" w14:textId="77777777" w:rsidR="004B3D26" w:rsidRPr="0030353A" w:rsidRDefault="00000000" w:rsidP="00461412">
      <w:pPr>
        <w:pStyle w:val="Heading1"/>
        <w:jc w:val="both"/>
        <w:rPr>
          <w:rFonts w:asciiTheme="majorBidi" w:hAnsiTheme="majorBidi"/>
        </w:rPr>
      </w:pPr>
      <w:r w:rsidRPr="0030353A">
        <w:rPr>
          <w:rFonts w:asciiTheme="majorBidi" w:hAnsiTheme="majorBidi"/>
        </w:rPr>
        <w:t>4. Interpretation and limitations</w:t>
      </w:r>
    </w:p>
    <w:p w14:paraId="77DA5B11" w14:textId="431A04A0" w:rsidR="00282EA0" w:rsidRPr="0030353A" w:rsidRDefault="00000000" w:rsidP="00461412">
      <w:pPr>
        <w:pStyle w:val="ListParagraph"/>
        <w:numPr>
          <w:ilvl w:val="0"/>
          <w:numId w:val="13"/>
        </w:numPr>
        <w:jc w:val="both"/>
        <w:rPr>
          <w:rFonts w:asciiTheme="majorBidi" w:hAnsiTheme="majorBidi" w:cstheme="majorBidi"/>
          <w:sz w:val="20"/>
          <w:szCs w:val="20"/>
        </w:rPr>
      </w:pPr>
      <w:r w:rsidRPr="0030353A">
        <w:rPr>
          <w:rFonts w:asciiTheme="majorBidi" w:hAnsiTheme="majorBidi" w:cstheme="majorBidi"/>
          <w:sz w:val="20"/>
          <w:szCs w:val="20"/>
        </w:rPr>
        <w:t>The main limitations</w:t>
      </w:r>
      <w:r w:rsidR="00282EA0" w:rsidRPr="0030353A">
        <w:rPr>
          <w:rFonts w:asciiTheme="majorBidi" w:hAnsiTheme="majorBidi" w:cstheme="majorBidi"/>
          <w:sz w:val="20"/>
          <w:szCs w:val="20"/>
        </w:rPr>
        <w:t xml:space="preserve"> of this project was</w:t>
      </w:r>
      <w:r w:rsidRPr="0030353A">
        <w:rPr>
          <w:rFonts w:asciiTheme="majorBidi" w:hAnsiTheme="majorBidi" w:cstheme="majorBidi"/>
          <w:sz w:val="20"/>
          <w:szCs w:val="20"/>
        </w:rPr>
        <w:t xml:space="preserve"> are </w:t>
      </w:r>
      <w:r w:rsidR="00282EA0" w:rsidRPr="0030353A">
        <w:rPr>
          <w:rFonts w:asciiTheme="majorBidi" w:hAnsiTheme="majorBidi" w:cstheme="majorBidi"/>
          <w:b/>
          <w:bCs/>
          <w:sz w:val="20"/>
          <w:szCs w:val="20"/>
        </w:rPr>
        <w:t xml:space="preserve">short </w:t>
      </w:r>
      <w:r w:rsidRPr="0030353A">
        <w:rPr>
          <w:rFonts w:asciiTheme="majorBidi" w:hAnsiTheme="majorBidi" w:cstheme="majorBidi"/>
          <w:b/>
          <w:bCs/>
          <w:sz w:val="20"/>
          <w:szCs w:val="20"/>
        </w:rPr>
        <w:t>sample size (N=109)</w:t>
      </w:r>
      <w:r w:rsidR="00282EA0" w:rsidRPr="0030353A">
        <w:rPr>
          <w:rFonts w:asciiTheme="majorBidi" w:hAnsiTheme="majorBidi" w:cstheme="majorBidi"/>
          <w:sz w:val="20"/>
          <w:szCs w:val="20"/>
        </w:rPr>
        <w:t xml:space="preserve"> which lead to not finding any statistcally significant result.</w:t>
      </w:r>
    </w:p>
    <w:p w14:paraId="076A8D63" w14:textId="280AB1D8" w:rsidR="00282EA0" w:rsidRPr="0030353A" w:rsidRDefault="00282EA0" w:rsidP="00461412">
      <w:pPr>
        <w:pStyle w:val="ListParagraph"/>
        <w:numPr>
          <w:ilvl w:val="0"/>
          <w:numId w:val="13"/>
        </w:numPr>
        <w:jc w:val="both"/>
        <w:rPr>
          <w:rFonts w:asciiTheme="majorBidi" w:hAnsiTheme="majorBidi" w:cstheme="majorBidi"/>
          <w:sz w:val="20"/>
          <w:szCs w:val="20"/>
        </w:rPr>
      </w:pPr>
      <w:r w:rsidRPr="0030353A">
        <w:rPr>
          <w:rFonts w:asciiTheme="majorBidi" w:hAnsiTheme="majorBidi" w:cstheme="majorBidi"/>
          <w:sz w:val="20"/>
          <w:szCs w:val="20"/>
        </w:rPr>
        <w:t xml:space="preserve">The second one wasa the </w:t>
      </w:r>
      <w:r w:rsidRPr="0030353A">
        <w:rPr>
          <w:rFonts w:asciiTheme="majorBidi" w:hAnsiTheme="majorBidi" w:cstheme="majorBidi"/>
          <w:b/>
          <w:bCs/>
          <w:sz w:val="20"/>
          <w:szCs w:val="20"/>
        </w:rPr>
        <w:t>absence of covariate adjustment including considering Age, sex, and genetic principal components</w:t>
      </w:r>
      <w:r w:rsidRPr="0030353A">
        <w:rPr>
          <w:rFonts w:asciiTheme="majorBidi" w:hAnsiTheme="majorBidi" w:cstheme="majorBidi"/>
          <w:sz w:val="20"/>
          <w:szCs w:val="20"/>
        </w:rPr>
        <w:t xml:space="preserve"> in the chi-square calculation.  </w:t>
      </w:r>
    </w:p>
    <w:p w14:paraId="04276F33" w14:textId="07ACF270" w:rsidR="00BC1B8B" w:rsidRPr="0030353A" w:rsidRDefault="002273B5" w:rsidP="00461412">
      <w:pPr>
        <w:pStyle w:val="Heading1"/>
        <w:rPr>
          <w:rFonts w:asciiTheme="majorBidi" w:hAnsiTheme="majorBidi"/>
        </w:rPr>
      </w:pPr>
      <w:r w:rsidRPr="0030353A">
        <w:rPr>
          <w:rFonts w:asciiTheme="majorBidi" w:hAnsiTheme="majorBidi"/>
        </w:rPr>
        <w:t>The GWAS analysis output:</w:t>
      </w:r>
    </w:p>
    <w:p w14:paraId="247EB8A9" w14:textId="4F1933BD" w:rsidR="00BC1B8B" w:rsidRPr="0030353A" w:rsidRDefault="002273B5" w:rsidP="00461412">
      <w:pPr>
        <w:jc w:val="both"/>
        <w:rPr>
          <w:rFonts w:asciiTheme="majorBidi" w:hAnsiTheme="majorBidi" w:cstheme="majorBidi"/>
        </w:rPr>
      </w:pPr>
      <w:r w:rsidRPr="0030353A">
        <w:rPr>
          <w:rFonts w:asciiTheme="majorBidi" w:hAnsiTheme="majorBidi" w:cstheme="majorBidi"/>
          <w:noProof/>
        </w:rPr>
        <w:drawing>
          <wp:inline distT="0" distB="0" distL="0" distR="0" wp14:anchorId="3199ECE2" wp14:editId="2D118CA9">
            <wp:extent cx="1858161" cy="1858161"/>
            <wp:effectExtent l="0" t="0" r="8890" b="8890"/>
            <wp:docPr id="502564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1810" cy="1861810"/>
                    </a:xfrm>
                    <a:prstGeom prst="rect">
                      <a:avLst/>
                    </a:prstGeom>
                    <a:noFill/>
                    <a:ln>
                      <a:noFill/>
                    </a:ln>
                  </pic:spPr>
                </pic:pic>
              </a:graphicData>
            </a:graphic>
          </wp:inline>
        </w:drawing>
      </w:r>
      <w:r w:rsidRPr="0030353A">
        <w:rPr>
          <w:rFonts w:asciiTheme="majorBidi" w:hAnsiTheme="majorBidi" w:cstheme="majorBidi"/>
          <w:noProof/>
        </w:rPr>
        <w:drawing>
          <wp:inline distT="0" distB="0" distL="0" distR="0" wp14:anchorId="37EA80BC" wp14:editId="3771AC40">
            <wp:extent cx="1870745" cy="1870745"/>
            <wp:effectExtent l="0" t="0" r="0" b="0"/>
            <wp:docPr id="1665263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96116" cy="1896116"/>
                    </a:xfrm>
                    <a:prstGeom prst="rect">
                      <a:avLst/>
                    </a:prstGeom>
                    <a:noFill/>
                    <a:ln>
                      <a:noFill/>
                    </a:ln>
                  </pic:spPr>
                </pic:pic>
              </a:graphicData>
            </a:graphic>
          </wp:inline>
        </w:drawing>
      </w:r>
    </w:p>
    <w:p w14:paraId="1F85A5A5" w14:textId="6EBA461F" w:rsidR="00BC1B8B" w:rsidRPr="0030353A" w:rsidRDefault="00BC1B8B" w:rsidP="00461412">
      <w:pPr>
        <w:tabs>
          <w:tab w:val="left" w:pos="7405"/>
        </w:tabs>
        <w:jc w:val="both"/>
        <w:rPr>
          <w:rFonts w:asciiTheme="majorBidi" w:hAnsiTheme="majorBidi" w:cstheme="majorBidi"/>
          <w:noProof/>
        </w:rPr>
      </w:pPr>
      <w:r w:rsidRPr="0030353A">
        <w:rPr>
          <w:rFonts w:asciiTheme="majorBidi" w:hAnsiTheme="majorBidi" w:cstheme="majorBidi"/>
        </w:rPr>
        <w:tab/>
      </w:r>
      <w:r w:rsidR="002273B5" w:rsidRPr="0030353A">
        <w:rPr>
          <w:rFonts w:asciiTheme="majorBidi" w:hAnsiTheme="majorBidi" w:cstheme="majorBidi"/>
          <w:noProof/>
        </w:rPr>
        <w:drawing>
          <wp:inline distT="0" distB="0" distL="0" distR="0" wp14:anchorId="067558DC" wp14:editId="1FFFBDBB">
            <wp:extent cx="2009006" cy="1962631"/>
            <wp:effectExtent l="0" t="0" r="0" b="0"/>
            <wp:docPr id="7385659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23444" cy="1976735"/>
                    </a:xfrm>
                    <a:prstGeom prst="rect">
                      <a:avLst/>
                    </a:prstGeom>
                    <a:noFill/>
                    <a:ln>
                      <a:noFill/>
                    </a:ln>
                  </pic:spPr>
                </pic:pic>
              </a:graphicData>
            </a:graphic>
          </wp:inline>
        </w:drawing>
      </w:r>
      <w:r w:rsidR="002273B5" w:rsidRPr="0030353A">
        <w:rPr>
          <w:rFonts w:asciiTheme="majorBidi" w:hAnsiTheme="majorBidi" w:cstheme="majorBidi"/>
          <w:noProof/>
        </w:rPr>
        <w:drawing>
          <wp:inline distT="0" distB="0" distL="0" distR="0" wp14:anchorId="10DBBE67" wp14:editId="1CC0F5B2">
            <wp:extent cx="2084664" cy="2084664"/>
            <wp:effectExtent l="0" t="0" r="0" b="0"/>
            <wp:docPr id="467168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88682" cy="2088682"/>
                    </a:xfrm>
                    <a:prstGeom prst="rect">
                      <a:avLst/>
                    </a:prstGeom>
                    <a:noFill/>
                    <a:ln>
                      <a:noFill/>
                    </a:ln>
                  </pic:spPr>
                </pic:pic>
              </a:graphicData>
            </a:graphic>
          </wp:inline>
        </w:drawing>
      </w:r>
    </w:p>
    <w:p w14:paraId="21F4A41C" w14:textId="32AF9B0A" w:rsidR="002273B5" w:rsidRPr="0030353A" w:rsidRDefault="002273B5" w:rsidP="00461412">
      <w:pPr>
        <w:pStyle w:val="Heading1"/>
        <w:bidi/>
        <w:jc w:val="right"/>
        <w:rPr>
          <w:rFonts w:asciiTheme="majorBidi" w:hAnsiTheme="majorBidi"/>
        </w:rPr>
      </w:pPr>
      <w:r w:rsidRPr="0030353A">
        <w:rPr>
          <w:rFonts w:asciiTheme="majorBidi" w:hAnsiTheme="majorBidi"/>
        </w:rPr>
        <w:tab/>
        <w:t xml:space="preserve">The PRS </w:t>
      </w:r>
      <w:r w:rsidR="00461412" w:rsidRPr="0030353A">
        <w:rPr>
          <w:rFonts w:asciiTheme="majorBidi" w:hAnsiTheme="majorBidi"/>
        </w:rPr>
        <w:t>analysis</w:t>
      </w:r>
      <w:r w:rsidRPr="0030353A">
        <w:rPr>
          <w:rFonts w:asciiTheme="majorBidi" w:hAnsiTheme="majorBidi"/>
        </w:rPr>
        <w:t xml:space="preserve"> output:</w:t>
      </w:r>
    </w:p>
    <w:p w14:paraId="61C4B682" w14:textId="496E1060" w:rsidR="002273B5" w:rsidRPr="0030353A" w:rsidRDefault="002273B5" w:rsidP="00461412">
      <w:pPr>
        <w:tabs>
          <w:tab w:val="left" w:pos="2001"/>
        </w:tabs>
        <w:jc w:val="both"/>
        <w:rPr>
          <w:rFonts w:asciiTheme="majorBidi" w:hAnsiTheme="majorBidi" w:cstheme="majorBidi"/>
        </w:rPr>
      </w:pPr>
      <w:r w:rsidRPr="0030353A">
        <w:rPr>
          <w:rFonts w:asciiTheme="majorBidi" w:hAnsiTheme="majorBidi" w:cstheme="majorBidi"/>
          <w:noProof/>
        </w:rPr>
        <w:drawing>
          <wp:inline distT="0" distB="0" distL="0" distR="0" wp14:anchorId="0230B7B0" wp14:editId="5E377361">
            <wp:extent cx="1619076" cy="1619076"/>
            <wp:effectExtent l="0" t="0" r="635" b="635"/>
            <wp:docPr id="2608122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1340" cy="1631340"/>
                    </a:xfrm>
                    <a:prstGeom prst="rect">
                      <a:avLst/>
                    </a:prstGeom>
                    <a:noFill/>
                    <a:ln>
                      <a:noFill/>
                    </a:ln>
                  </pic:spPr>
                </pic:pic>
              </a:graphicData>
            </a:graphic>
          </wp:inline>
        </w:drawing>
      </w:r>
      <w:r w:rsidRPr="0030353A">
        <w:rPr>
          <w:rFonts w:asciiTheme="majorBidi" w:hAnsiTheme="majorBidi" w:cstheme="majorBidi"/>
          <w:noProof/>
        </w:rPr>
        <w:drawing>
          <wp:inline distT="0" distB="0" distL="0" distR="0" wp14:anchorId="2203984E" wp14:editId="2D1A64B6">
            <wp:extent cx="1698770" cy="1698770"/>
            <wp:effectExtent l="0" t="0" r="0" b="0"/>
            <wp:docPr id="5981138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03481" cy="1703481"/>
                    </a:xfrm>
                    <a:prstGeom prst="rect">
                      <a:avLst/>
                    </a:prstGeom>
                    <a:noFill/>
                    <a:ln>
                      <a:noFill/>
                    </a:ln>
                  </pic:spPr>
                </pic:pic>
              </a:graphicData>
            </a:graphic>
          </wp:inline>
        </w:drawing>
      </w:r>
    </w:p>
    <w:sectPr w:rsidR="002273B5" w:rsidRPr="0030353A" w:rsidSect="00034616">
      <w:footerReference w:type="default" r:id="rId1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94597" w14:textId="77777777" w:rsidR="002A1EB7" w:rsidRDefault="002A1EB7">
      <w:pPr>
        <w:spacing w:after="0" w:line="240" w:lineRule="auto"/>
      </w:pPr>
      <w:r>
        <w:separator/>
      </w:r>
    </w:p>
  </w:endnote>
  <w:endnote w:type="continuationSeparator" w:id="0">
    <w:p w14:paraId="3E727AB1" w14:textId="77777777" w:rsidR="002A1EB7" w:rsidRDefault="002A1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468E" w14:textId="0575F3FD" w:rsidR="004B3D26" w:rsidRDefault="004B3D2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81FFC" w14:textId="77777777" w:rsidR="002A1EB7" w:rsidRDefault="002A1EB7">
      <w:pPr>
        <w:spacing w:after="0" w:line="240" w:lineRule="auto"/>
      </w:pPr>
      <w:r>
        <w:separator/>
      </w:r>
    </w:p>
  </w:footnote>
  <w:footnote w:type="continuationSeparator" w:id="0">
    <w:p w14:paraId="2E6A393E" w14:textId="77777777" w:rsidR="002A1EB7" w:rsidRDefault="002A1E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33ED3"/>
    <w:multiLevelType w:val="hybridMultilevel"/>
    <w:tmpl w:val="D89EB9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6228AB"/>
    <w:multiLevelType w:val="hybridMultilevel"/>
    <w:tmpl w:val="5CB03D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97D1766"/>
    <w:multiLevelType w:val="hybridMultilevel"/>
    <w:tmpl w:val="7C6E11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57BE3"/>
    <w:multiLevelType w:val="hybridMultilevel"/>
    <w:tmpl w:val="EDE4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966E5F"/>
    <w:multiLevelType w:val="hybridMultilevel"/>
    <w:tmpl w:val="E0F83D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9725080">
    <w:abstractNumId w:val="8"/>
  </w:num>
  <w:num w:numId="2" w16cid:durableId="46104169">
    <w:abstractNumId w:val="6"/>
  </w:num>
  <w:num w:numId="3" w16cid:durableId="68772990">
    <w:abstractNumId w:val="5"/>
  </w:num>
  <w:num w:numId="4" w16cid:durableId="1662194461">
    <w:abstractNumId w:val="4"/>
  </w:num>
  <w:num w:numId="5" w16cid:durableId="526017706">
    <w:abstractNumId w:val="7"/>
  </w:num>
  <w:num w:numId="6" w16cid:durableId="1570724785">
    <w:abstractNumId w:val="3"/>
  </w:num>
  <w:num w:numId="7" w16cid:durableId="649289615">
    <w:abstractNumId w:val="2"/>
  </w:num>
  <w:num w:numId="8" w16cid:durableId="1703747845">
    <w:abstractNumId w:val="1"/>
  </w:num>
  <w:num w:numId="9" w16cid:durableId="1327317219">
    <w:abstractNumId w:val="0"/>
  </w:num>
  <w:num w:numId="10" w16cid:durableId="449936262">
    <w:abstractNumId w:val="11"/>
  </w:num>
  <w:num w:numId="11" w16cid:durableId="1802727796">
    <w:abstractNumId w:val="10"/>
  </w:num>
  <w:num w:numId="12" w16cid:durableId="751780530">
    <w:abstractNumId w:val="13"/>
  </w:num>
  <w:num w:numId="13" w16cid:durableId="1895194547">
    <w:abstractNumId w:val="12"/>
  </w:num>
  <w:num w:numId="14" w16cid:durableId="16087353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35C"/>
    <w:rsid w:val="00034616"/>
    <w:rsid w:val="0006063C"/>
    <w:rsid w:val="0015074B"/>
    <w:rsid w:val="001B3142"/>
    <w:rsid w:val="002273B5"/>
    <w:rsid w:val="00282EA0"/>
    <w:rsid w:val="0029639D"/>
    <w:rsid w:val="002A1EB7"/>
    <w:rsid w:val="0030353A"/>
    <w:rsid w:val="003230F3"/>
    <w:rsid w:val="00326F90"/>
    <w:rsid w:val="00461412"/>
    <w:rsid w:val="004B3D26"/>
    <w:rsid w:val="00570C85"/>
    <w:rsid w:val="00A03894"/>
    <w:rsid w:val="00AA1D8D"/>
    <w:rsid w:val="00AB5C3C"/>
    <w:rsid w:val="00B30BC6"/>
    <w:rsid w:val="00B47730"/>
    <w:rsid w:val="00BC1B8B"/>
    <w:rsid w:val="00CB0664"/>
    <w:rsid w:val="00D52D4D"/>
    <w:rsid w:val="00DB1E18"/>
    <w:rsid w:val="00FC0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E4C6B"/>
  <w14:defaultImageDpi w14:val="300"/>
  <w15:docId w15:val="{DC2AF0CA-5FA5-4CFF-BB58-88E0120E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1412"/>
    <w:rPr>
      <w:color w:val="0000FF" w:themeColor="hyperlink"/>
      <w:u w:val="single"/>
    </w:rPr>
  </w:style>
  <w:style w:type="character" w:styleId="UnresolvedMention">
    <w:name w:val="Unresolved Mention"/>
    <w:basedOn w:val="DefaultParagraphFont"/>
    <w:uiPriority w:val="99"/>
    <w:semiHidden/>
    <w:unhideWhenUsed/>
    <w:rsid w:val="00461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eesAT/GWA_tutorial"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ROH-DICE Cluster-Level Association Analysis</vt:lpstr>
    </vt:vector>
  </TitlesOfParts>
  <Manager/>
  <Company/>
  <LinksUpToDate>false</LinksUpToDate>
  <CharactersWithSpaces>2490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ROH-DICE Cluster-Level Association Analysis</dc:title>
  <dc:subject>Interim project report</dc:subject>
  <dc:creator>Genetics Project</dc:creator>
  <cp:keywords/>
  <dc:description>generated by python-docx</dc:description>
  <cp:lastModifiedBy>meli likA</cp:lastModifiedBy>
  <cp:revision>6</cp:revision>
  <dcterms:created xsi:type="dcterms:W3CDTF">2026-09-15T20:49:00Z</dcterms:created>
  <dcterms:modified xsi:type="dcterms:W3CDTF">2026-09-15T21:20:00Z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f3127751-73b6-45ff-97dc-dfd870c735ce</vt:lpwstr>
  </property>
</Properties>
</file>