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REGLA 1: Prestar atención a los códigos en los que habla Jorge!!!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Botón iniciar: setea los nombres de los equipos y hasta cuántos puntos se juega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primero que funcionen los números, después colocar los fósforos.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.visible {</w:t>
        <w:br w:type="textWrapping"/>
        <w:tab/>
        <w:t xml:space="preserve">display: block;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visibility: visible;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.oculto {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display: none;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visibility: hidden;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