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225" w:rsidRPr="00AD675C" w:rsidRDefault="00A03225" w:rsidP="00A03225">
      <w:pPr>
        <w:jc w:val="center"/>
        <w:rPr>
          <w:rFonts w:ascii="Gloucester MT Extra Condensed" w:hAnsi="Gloucester MT Extra Condensed"/>
          <w:sz w:val="36"/>
        </w:rPr>
      </w:pPr>
      <w:r w:rsidRPr="00AD675C">
        <w:rPr>
          <w:rFonts w:ascii="Gloucester MT Extra Condensed" w:hAnsi="Gloucester MT Extra Condensed"/>
          <w:noProof/>
          <w:sz w:val="36"/>
        </w:rPr>
        <w:drawing>
          <wp:anchor distT="0" distB="0" distL="114300" distR="114300" simplePos="0" relativeHeight="251660288" behindDoc="0" locked="0" layoutInCell="1" allowOverlap="1" wp14:anchorId="49CA76D6" wp14:editId="773DD6E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81405" cy="819150"/>
            <wp:effectExtent l="0" t="0" r="444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co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675C">
        <w:rPr>
          <w:rFonts w:ascii="Gloucester MT Extra Condensed" w:hAnsi="Gloucester MT Extra Condensed"/>
          <w:noProof/>
          <w:sz w:val="36"/>
        </w:rPr>
        <w:drawing>
          <wp:anchor distT="0" distB="0" distL="114300" distR="114300" simplePos="0" relativeHeight="251659264" behindDoc="0" locked="0" layoutInCell="1" allowOverlap="1" wp14:anchorId="1A6ADF3F" wp14:editId="110340B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28675" cy="1334307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334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675C">
        <w:rPr>
          <w:rFonts w:ascii="Gloucester MT Extra Condensed" w:hAnsi="Gloucester MT Extra Condensed"/>
          <w:sz w:val="36"/>
        </w:rPr>
        <w:t>INSTITUTO POLITÉCNICO NACIONAL</w:t>
      </w:r>
    </w:p>
    <w:p w:rsidR="00A03225" w:rsidRPr="00AD675C" w:rsidRDefault="00A03225" w:rsidP="00A03225">
      <w:pPr>
        <w:jc w:val="center"/>
        <w:rPr>
          <w:rFonts w:ascii="Gloucester MT Extra Condensed" w:hAnsi="Gloucester MT Extra Condensed"/>
          <w:sz w:val="36"/>
        </w:rPr>
      </w:pPr>
    </w:p>
    <w:p w:rsidR="00A03225" w:rsidRPr="00AD675C" w:rsidRDefault="00A03225" w:rsidP="00A03225">
      <w:pPr>
        <w:jc w:val="center"/>
        <w:rPr>
          <w:rFonts w:ascii="Gloucester MT Extra Condensed" w:hAnsi="Gloucester MT Extra Condensed"/>
          <w:sz w:val="36"/>
        </w:rPr>
      </w:pPr>
      <w:r w:rsidRPr="00AD675C">
        <w:rPr>
          <w:rFonts w:ascii="Gloucester MT Extra Condensed" w:hAnsi="Gloucester MT Extra Condensed"/>
          <w:sz w:val="36"/>
        </w:rPr>
        <w:t>Escuela Superior de Cómputo</w:t>
      </w:r>
    </w:p>
    <w:p w:rsidR="00A03225" w:rsidRDefault="00A03225" w:rsidP="00A03225">
      <w:pPr>
        <w:jc w:val="center"/>
        <w:rPr>
          <w:rFonts w:ascii="Gloucester MT Extra Condensed" w:hAnsi="Gloucester MT Extra Condensed"/>
        </w:rPr>
      </w:pPr>
    </w:p>
    <w:p w:rsidR="00A03225" w:rsidRDefault="00A03225" w:rsidP="00A03225">
      <w:pPr>
        <w:jc w:val="center"/>
        <w:rPr>
          <w:rFonts w:ascii="Gloucester MT Extra Condensed" w:hAnsi="Gloucester MT Extra Condensed"/>
        </w:rPr>
      </w:pPr>
    </w:p>
    <w:p w:rsidR="00A03225" w:rsidRPr="00AD675C" w:rsidRDefault="00A03225" w:rsidP="00A03225">
      <w:pPr>
        <w:jc w:val="center"/>
        <w:rPr>
          <w:rFonts w:ascii="Gloucester MT Extra Condensed" w:hAnsi="Gloucester MT Extra Condensed"/>
          <w:sz w:val="32"/>
        </w:rPr>
      </w:pPr>
    </w:p>
    <w:p w:rsidR="00A03225" w:rsidRPr="00AD675C" w:rsidRDefault="00A03225" w:rsidP="00A03225">
      <w:pPr>
        <w:jc w:val="center"/>
        <w:rPr>
          <w:rFonts w:ascii="Gloucester MT Extra Condensed" w:hAnsi="Gloucester MT Extra Condensed"/>
          <w:sz w:val="32"/>
        </w:rPr>
      </w:pPr>
      <w:r w:rsidRPr="00AD675C">
        <w:rPr>
          <w:rFonts w:ascii="Gloucester MT Extra Condensed" w:hAnsi="Gloucester MT Extra Condensed"/>
          <w:sz w:val="32"/>
        </w:rPr>
        <w:t>Unidad de Aprendizaje</w:t>
      </w:r>
    </w:p>
    <w:p w:rsidR="00A03225" w:rsidRPr="00AD675C" w:rsidRDefault="00A03225" w:rsidP="00A03225">
      <w:pPr>
        <w:jc w:val="center"/>
        <w:rPr>
          <w:rFonts w:ascii="Gloucester MT Extra Condensed" w:hAnsi="Gloucester MT Extra Condensed"/>
          <w:sz w:val="28"/>
        </w:rPr>
      </w:pPr>
      <w:r w:rsidRPr="00AD675C">
        <w:rPr>
          <w:rFonts w:ascii="Gloucester MT Extra Condensed" w:hAnsi="Gloucester MT Extra Condensed"/>
          <w:sz w:val="28"/>
        </w:rPr>
        <w:t>Redes de Computadoras</w:t>
      </w:r>
    </w:p>
    <w:p w:rsidR="00A03225" w:rsidRPr="00AD675C" w:rsidRDefault="00A03225" w:rsidP="00A03225">
      <w:pPr>
        <w:jc w:val="center"/>
        <w:rPr>
          <w:rFonts w:ascii="Gloucester MT Extra Condensed" w:hAnsi="Gloucester MT Extra Condensed"/>
          <w:sz w:val="32"/>
        </w:rPr>
      </w:pPr>
    </w:p>
    <w:p w:rsidR="00A03225" w:rsidRPr="00AD675C" w:rsidRDefault="00A03225" w:rsidP="00A03225">
      <w:pPr>
        <w:jc w:val="center"/>
        <w:rPr>
          <w:rFonts w:ascii="Gloucester MT Extra Condensed" w:hAnsi="Gloucester MT Extra Condensed"/>
          <w:sz w:val="32"/>
        </w:rPr>
      </w:pPr>
      <w:r w:rsidRPr="00AD675C">
        <w:rPr>
          <w:rFonts w:ascii="Gloucester MT Extra Condensed" w:hAnsi="Gloucester MT Extra Condensed"/>
          <w:sz w:val="32"/>
        </w:rPr>
        <w:t xml:space="preserve">Tarea: </w:t>
      </w:r>
    </w:p>
    <w:p w:rsidR="00A03225" w:rsidRDefault="00A03225" w:rsidP="00A03225">
      <w:pPr>
        <w:jc w:val="center"/>
        <w:rPr>
          <w:rFonts w:ascii="Gloucester MT Extra Condensed" w:hAnsi="Gloucester MT Extra Condensed"/>
          <w:sz w:val="28"/>
        </w:rPr>
      </w:pPr>
      <w:r w:rsidRPr="00AD675C">
        <w:rPr>
          <w:rFonts w:ascii="Gloucester MT Extra Condensed" w:hAnsi="Gloucester MT Extra Condensed"/>
          <w:sz w:val="28"/>
        </w:rPr>
        <w:t>“</w:t>
      </w:r>
      <w:r>
        <w:rPr>
          <w:rFonts w:ascii="Gloucester MT Extra Condensed" w:hAnsi="Gloucester MT Extra Condensed"/>
          <w:sz w:val="28"/>
        </w:rPr>
        <w:t>Error de control de la ventana deslizante</w:t>
      </w:r>
      <w:r w:rsidRPr="00AD675C">
        <w:rPr>
          <w:rFonts w:ascii="Gloucester MT Extra Condensed" w:hAnsi="Gloucester MT Extra Condensed"/>
          <w:sz w:val="28"/>
        </w:rPr>
        <w:t>”</w:t>
      </w:r>
    </w:p>
    <w:p w:rsidR="00A03225" w:rsidRPr="00AD675C" w:rsidRDefault="00A03225" w:rsidP="00A03225">
      <w:pPr>
        <w:jc w:val="center"/>
        <w:rPr>
          <w:rFonts w:ascii="Gloucester MT Extra Condensed" w:hAnsi="Gloucester MT Extra Condensed"/>
          <w:sz w:val="28"/>
        </w:rPr>
      </w:pPr>
    </w:p>
    <w:p w:rsidR="00A03225" w:rsidRPr="00AD675C" w:rsidRDefault="00A03225" w:rsidP="00A03225">
      <w:pPr>
        <w:jc w:val="center"/>
        <w:rPr>
          <w:rFonts w:ascii="Gloucester MT Extra Condensed" w:hAnsi="Gloucester MT Extra Condensed"/>
          <w:sz w:val="32"/>
        </w:rPr>
      </w:pPr>
      <w:r w:rsidRPr="00AD675C">
        <w:rPr>
          <w:rFonts w:ascii="Gloucester MT Extra Condensed" w:hAnsi="Gloucester MT Extra Condensed"/>
          <w:sz w:val="32"/>
        </w:rPr>
        <w:t>Profesora:</w:t>
      </w:r>
    </w:p>
    <w:p w:rsidR="00A03225" w:rsidRPr="00AD675C" w:rsidRDefault="00A03225" w:rsidP="00A03225">
      <w:pPr>
        <w:jc w:val="center"/>
        <w:rPr>
          <w:rFonts w:ascii="Gloucester MT Extra Condensed" w:hAnsi="Gloucester MT Extra Condensed"/>
          <w:sz w:val="28"/>
          <w:szCs w:val="28"/>
        </w:rPr>
      </w:pPr>
      <w:r w:rsidRPr="00AD675C">
        <w:rPr>
          <w:rFonts w:ascii="Gloucester MT Extra Condensed" w:hAnsi="Gloucester MT Extra Condensed"/>
          <w:sz w:val="28"/>
          <w:szCs w:val="28"/>
        </w:rPr>
        <w:t>Sandra Ivette Bautista Rosales</w:t>
      </w:r>
    </w:p>
    <w:p w:rsidR="00A03225" w:rsidRPr="00AD675C" w:rsidRDefault="00A03225" w:rsidP="00A03225">
      <w:pPr>
        <w:jc w:val="center"/>
        <w:rPr>
          <w:rFonts w:ascii="Gloucester MT Extra Condensed" w:hAnsi="Gloucester MT Extra Condensed"/>
          <w:sz w:val="32"/>
        </w:rPr>
      </w:pPr>
    </w:p>
    <w:p w:rsidR="00A03225" w:rsidRPr="00AD675C" w:rsidRDefault="00A03225" w:rsidP="00A03225">
      <w:pPr>
        <w:jc w:val="center"/>
        <w:rPr>
          <w:rFonts w:ascii="Gloucester MT Extra Condensed" w:hAnsi="Gloucester MT Extra Condensed"/>
          <w:sz w:val="32"/>
        </w:rPr>
      </w:pPr>
      <w:r w:rsidRPr="00AD675C">
        <w:rPr>
          <w:rFonts w:ascii="Gloucester MT Extra Condensed" w:hAnsi="Gloucester MT Extra Condensed"/>
          <w:sz w:val="32"/>
        </w:rPr>
        <w:t>Grupo:</w:t>
      </w:r>
    </w:p>
    <w:p w:rsidR="00A03225" w:rsidRPr="00AD675C" w:rsidRDefault="00A03225" w:rsidP="00A03225">
      <w:pPr>
        <w:jc w:val="center"/>
        <w:rPr>
          <w:rFonts w:ascii="Gloucester MT Extra Condensed" w:hAnsi="Gloucester MT Extra Condensed"/>
          <w:sz w:val="28"/>
          <w:szCs w:val="28"/>
        </w:rPr>
      </w:pPr>
      <w:r w:rsidRPr="00AD675C">
        <w:rPr>
          <w:rFonts w:ascii="Gloucester MT Extra Condensed" w:hAnsi="Gloucester MT Extra Condensed"/>
          <w:sz w:val="28"/>
          <w:szCs w:val="28"/>
        </w:rPr>
        <w:t>2CV10</w:t>
      </w:r>
    </w:p>
    <w:p w:rsidR="00A03225" w:rsidRPr="00AD675C" w:rsidRDefault="00A03225" w:rsidP="00A03225">
      <w:pPr>
        <w:jc w:val="center"/>
        <w:rPr>
          <w:rFonts w:ascii="Gloucester MT Extra Condensed" w:hAnsi="Gloucester MT Extra Condensed"/>
          <w:sz w:val="32"/>
        </w:rPr>
      </w:pPr>
    </w:p>
    <w:p w:rsidR="00A03225" w:rsidRPr="00AD675C" w:rsidRDefault="00A03225" w:rsidP="00A03225">
      <w:pPr>
        <w:jc w:val="center"/>
        <w:rPr>
          <w:rFonts w:ascii="Gloucester MT Extra Condensed" w:hAnsi="Gloucester MT Extra Condensed"/>
          <w:sz w:val="32"/>
        </w:rPr>
      </w:pPr>
      <w:r w:rsidRPr="00AD675C">
        <w:rPr>
          <w:rFonts w:ascii="Gloucester MT Extra Condensed" w:hAnsi="Gloucester MT Extra Condensed"/>
          <w:sz w:val="32"/>
        </w:rPr>
        <w:t>Alumna:</w:t>
      </w:r>
    </w:p>
    <w:p w:rsidR="00A03225" w:rsidRDefault="00A03225" w:rsidP="00A03225">
      <w:pPr>
        <w:jc w:val="center"/>
        <w:rPr>
          <w:rFonts w:ascii="Gloucester MT Extra Condensed" w:hAnsi="Gloucester MT Extra Condensed"/>
          <w:sz w:val="28"/>
          <w:szCs w:val="28"/>
        </w:rPr>
      </w:pPr>
      <w:r w:rsidRPr="00AD675C">
        <w:rPr>
          <w:rFonts w:ascii="Gloucester MT Extra Condensed" w:hAnsi="Gloucester MT Extra Condensed"/>
          <w:sz w:val="28"/>
          <w:szCs w:val="28"/>
        </w:rPr>
        <w:t>Luciano Espina Melisa</w:t>
      </w:r>
    </w:p>
    <w:p w:rsidR="00A03225" w:rsidRPr="00AD675C" w:rsidRDefault="00A03225" w:rsidP="00A03225">
      <w:pPr>
        <w:jc w:val="center"/>
        <w:rPr>
          <w:rFonts w:ascii="Gloucester MT Extra Condensed" w:hAnsi="Gloucester MT Extra Condensed"/>
          <w:sz w:val="28"/>
          <w:szCs w:val="28"/>
        </w:rPr>
      </w:pPr>
    </w:p>
    <w:p w:rsidR="00A03225" w:rsidRPr="00AD675C" w:rsidRDefault="00A03225" w:rsidP="00A03225">
      <w:pPr>
        <w:jc w:val="center"/>
        <w:rPr>
          <w:rFonts w:ascii="Gloucester MT Extra Condensed" w:hAnsi="Gloucester MT Extra Condensed"/>
          <w:sz w:val="24"/>
        </w:rPr>
      </w:pPr>
      <w:r w:rsidRPr="00AD675C">
        <w:rPr>
          <w:rFonts w:ascii="Gloucester MT Extra Condensed" w:hAnsi="Gloucester MT Extra Condensed"/>
          <w:sz w:val="24"/>
        </w:rPr>
        <w:t>Fecha de Entrega:</w:t>
      </w:r>
    </w:p>
    <w:p w:rsidR="00A03225" w:rsidRDefault="00A03225" w:rsidP="00A03225">
      <w:pPr>
        <w:jc w:val="center"/>
        <w:rPr>
          <w:sz w:val="24"/>
        </w:rPr>
      </w:pPr>
      <w:r>
        <w:rPr>
          <w:rFonts w:ascii="Gloucester MT Extra Condensed" w:hAnsi="Gloucester MT Extra Condensed"/>
          <w:sz w:val="24"/>
        </w:rPr>
        <w:t>04</w:t>
      </w:r>
      <w:r w:rsidRPr="00AD675C">
        <w:rPr>
          <w:rFonts w:ascii="Gloucester MT Extra Condensed" w:hAnsi="Gloucester MT Extra Condensed"/>
          <w:sz w:val="24"/>
        </w:rPr>
        <w:t>/</w:t>
      </w:r>
      <w:r w:rsidRPr="00A03225">
        <w:rPr>
          <w:rFonts w:ascii="Gloucester MT Extra Condensed" w:hAnsi="Gloucester MT Extra Condensed"/>
          <w:sz w:val="24"/>
        </w:rPr>
        <w:t>Ma</w:t>
      </w:r>
      <w:r w:rsidRPr="00A03225">
        <w:rPr>
          <w:rFonts w:ascii="Gloucester MT Extra Condensed" w:hAnsi="Gloucester MT Extra Condensed"/>
          <w:sz w:val="24"/>
        </w:rPr>
        <w:t>y</w:t>
      </w:r>
      <w:r w:rsidRPr="00A03225">
        <w:rPr>
          <w:rFonts w:ascii="Gloucester MT Extra Condensed" w:hAnsi="Gloucester MT Extra Condensed"/>
          <w:sz w:val="24"/>
        </w:rPr>
        <w:t>o</w:t>
      </w:r>
      <w:r w:rsidRPr="00AD675C">
        <w:rPr>
          <w:sz w:val="24"/>
        </w:rPr>
        <w:t>/2018</w:t>
      </w:r>
    </w:p>
    <w:p w:rsidR="001467A3" w:rsidRDefault="001467A3" w:rsidP="00A03225">
      <w:pPr>
        <w:jc w:val="center"/>
        <w:rPr>
          <w:sz w:val="24"/>
        </w:rPr>
      </w:pPr>
    </w:p>
    <w:p w:rsidR="00A03225" w:rsidRDefault="00A03225"/>
    <w:p w:rsidR="00A03225" w:rsidRDefault="00A03225"/>
    <w:p w:rsidR="00A03225" w:rsidRPr="0051661D" w:rsidRDefault="0051661D" w:rsidP="00D44DB8">
      <w:pPr>
        <w:jc w:val="center"/>
        <w:rPr>
          <w:rFonts w:ascii="Lucida Calligraphy" w:hAnsi="Lucida Calligraphy"/>
          <w:b/>
          <w:color w:val="F8931D" w:themeColor="accent2"/>
          <w:sz w:val="32"/>
        </w:rPr>
      </w:pPr>
      <w:r w:rsidRPr="0051661D">
        <w:rPr>
          <w:rFonts w:ascii="Lucida Calligraphy" w:hAnsi="Lucida Calligraphy"/>
          <w:b/>
          <w:color w:val="F8931D" w:themeColor="accent2"/>
          <w:sz w:val="32"/>
        </w:rPr>
        <w:t>E</w:t>
      </w:r>
      <w:r w:rsidR="00D44DB8" w:rsidRPr="0051661D">
        <w:rPr>
          <w:rFonts w:ascii="Lucida Calligraphy" w:hAnsi="Lucida Calligraphy"/>
          <w:b/>
          <w:color w:val="F8931D" w:themeColor="accent2"/>
          <w:sz w:val="32"/>
        </w:rPr>
        <w:t>rror de control en la ventana deslizante.</w:t>
      </w:r>
    </w:p>
    <w:p w:rsidR="00A03225" w:rsidRDefault="00A03225"/>
    <w:p w:rsidR="00D327C7" w:rsidRDefault="007E4E4A" w:rsidP="00D327C7">
      <w:pPr>
        <w:jc w:val="both"/>
        <w:rPr>
          <w:rFonts w:ascii="Arial" w:hAnsi="Arial" w:cs="Arial"/>
        </w:rPr>
      </w:pPr>
      <w:r w:rsidRPr="00D327C7">
        <w:rPr>
          <w:rFonts w:ascii="Arial" w:hAnsi="Arial" w:cs="Arial"/>
        </w:rPr>
        <w:t>El control de flujo se emplea para evitar que el receptor sea saturado por el envío de datos desde un emisor: Cualquier dispositivo de recepción tiene una cantidad limitada de memoria para almacenar datos y una velocidad limitada para procesarlos.</w:t>
      </w:r>
      <w:r w:rsidR="00882668">
        <w:rPr>
          <w:rFonts w:ascii="Arial" w:hAnsi="Arial" w:cs="Arial"/>
        </w:rPr>
        <w:t xml:space="preserve"> </w:t>
      </w:r>
      <w:r w:rsidR="00882668" w:rsidRPr="00882668">
        <w:rPr>
          <w:rFonts w:ascii="Arial" w:hAnsi="Arial" w:cs="Arial"/>
          <w:vertAlign w:val="subscript"/>
        </w:rPr>
        <w:t>[1]</w:t>
      </w:r>
    </w:p>
    <w:p w:rsidR="00882668" w:rsidRDefault="00882668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El rango de los números de secuencia es usualmente </w:t>
      </w:r>
      <w:proofErr w:type="gramStart"/>
      <w:r>
        <w:rPr>
          <w:rFonts w:ascii="Arial" w:hAnsi="Arial" w:cs="Arial"/>
          <w:b/>
          <w:i/>
        </w:rPr>
        <w:t>0..</w:t>
      </w:r>
      <w:proofErr w:type="gramEnd"/>
      <w:r>
        <w:rPr>
          <w:rFonts w:ascii="Arial" w:hAnsi="Arial" w:cs="Arial"/>
          <w:b/>
          <w:i/>
        </w:rPr>
        <w:t>2</w:t>
      </w:r>
      <w:r w:rsidR="00B64AA4">
        <w:rPr>
          <w:rFonts w:ascii="Arial" w:hAnsi="Arial" w:cs="Arial"/>
          <w:b/>
          <w:i/>
          <w:vertAlign w:val="superscript"/>
        </w:rPr>
        <w:t>m</w:t>
      </w:r>
      <w:r w:rsidR="00B64AA4">
        <w:rPr>
          <w:rFonts w:ascii="Arial" w:hAnsi="Arial" w:cs="Arial"/>
          <w:b/>
          <w:i/>
        </w:rPr>
        <w:t xml:space="preserve">-1(m </w:t>
      </w:r>
      <w:r w:rsidR="00B64AA4">
        <w:rPr>
          <w:rFonts w:ascii="Arial" w:hAnsi="Arial" w:cs="Arial"/>
          <w:i/>
        </w:rPr>
        <w:t>bits)</w:t>
      </w:r>
    </w:p>
    <w:p w:rsidR="00B64AA4" w:rsidRDefault="00B64AA4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N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números </w:t>
      </w:r>
      <w:proofErr w:type="gramStart"/>
      <w:r>
        <w:rPr>
          <w:rFonts w:ascii="Arial" w:hAnsi="Arial" w:cs="Arial"/>
        </w:rPr>
        <w:t>disponibles</w:t>
      </w:r>
      <w:proofErr w:type="gramEnd"/>
      <w:r>
        <w:rPr>
          <w:rFonts w:ascii="Arial" w:hAnsi="Arial" w:cs="Arial"/>
        </w:rPr>
        <w:t xml:space="preserve"> pero solo deben usarse </w:t>
      </w:r>
      <w:r>
        <w:rPr>
          <w:rFonts w:ascii="Arial" w:hAnsi="Arial" w:cs="Arial"/>
          <w:b/>
          <w:i/>
        </w:rPr>
        <w:t>n-1</w:t>
      </w:r>
    </w:p>
    <w:p w:rsidR="00B64AA4" w:rsidRDefault="00B64A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otro modo es posible perder bloques enteros de </w:t>
      </w:r>
      <w:r>
        <w:rPr>
          <w:rFonts w:ascii="Arial" w:hAnsi="Arial" w:cs="Arial"/>
          <w:b/>
        </w:rPr>
        <w:t>n</w:t>
      </w:r>
      <w:r>
        <w:rPr>
          <w:rFonts w:ascii="Arial" w:hAnsi="Arial" w:cs="Arial"/>
        </w:rPr>
        <w:t xml:space="preserve"> tramas</w:t>
      </w:r>
    </w:p>
    <w:p w:rsidR="00B64AA4" w:rsidRDefault="00B64A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tamaño de la ventana puede ser variable hasta </w:t>
      </w:r>
      <w:r>
        <w:rPr>
          <w:rFonts w:ascii="Arial" w:hAnsi="Arial" w:cs="Arial"/>
          <w:b/>
          <w:i/>
        </w:rPr>
        <w:t xml:space="preserve">n-1 </w:t>
      </w:r>
      <w:r>
        <w:rPr>
          <w:rFonts w:ascii="Arial" w:hAnsi="Arial" w:cs="Arial"/>
        </w:rPr>
        <w:t>para esto se requieren comandos adicionales</w:t>
      </w:r>
    </w:p>
    <w:p w:rsidR="00B64AA4" w:rsidRDefault="00B64AA4">
      <w:pPr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Las ventanas de transmisión y de recepción pueden tener tamaños distintos</w:t>
      </w:r>
      <w:r w:rsidR="00BF1387">
        <w:rPr>
          <w:rFonts w:ascii="Arial" w:hAnsi="Arial" w:cs="Arial"/>
        </w:rPr>
        <w:t xml:space="preserve">, depende del flujo de información. </w:t>
      </w:r>
      <w:r w:rsidR="00BF1387" w:rsidRPr="00BF1387">
        <w:rPr>
          <w:rFonts w:ascii="Arial" w:hAnsi="Arial" w:cs="Arial"/>
          <w:vertAlign w:val="subscript"/>
        </w:rPr>
        <w:t>[2]</w:t>
      </w:r>
    </w:p>
    <w:p w:rsidR="004B4C03" w:rsidRDefault="004B4C03">
      <w:pPr>
        <w:rPr>
          <w:rFonts w:ascii="Arial" w:hAnsi="Arial" w:cs="Arial"/>
        </w:rPr>
      </w:pPr>
    </w:p>
    <w:p w:rsidR="004B4C03" w:rsidRPr="004B4C03" w:rsidRDefault="004B4C03" w:rsidP="004B4C03">
      <w:pPr>
        <w:jc w:val="center"/>
        <w:rPr>
          <w:rFonts w:ascii="Lucida Calligraphy" w:hAnsi="Lucida Calligraphy" w:cs="Arial"/>
          <w:b/>
          <w:color w:val="F8931D" w:themeColor="accent2"/>
          <w:sz w:val="28"/>
        </w:rPr>
      </w:pPr>
      <w:r w:rsidRPr="004B4C03">
        <w:rPr>
          <w:rFonts w:ascii="Lucida Calligraphy" w:hAnsi="Lucida Calligraphy" w:cs="Arial"/>
          <w:b/>
          <w:color w:val="F8931D" w:themeColor="accent2"/>
          <w:sz w:val="28"/>
        </w:rPr>
        <w:t>Método de rechazo selectivo</w:t>
      </w:r>
    </w:p>
    <w:p w:rsidR="004B4C03" w:rsidRPr="004B4C03" w:rsidRDefault="004B4C03" w:rsidP="004B4C03">
      <w:pPr>
        <w:rPr>
          <w:rFonts w:ascii="Arial" w:hAnsi="Arial" w:cs="Arial"/>
        </w:rPr>
      </w:pPr>
      <w:r w:rsidRPr="004B4C03">
        <w:rPr>
          <w:rFonts w:ascii="Arial" w:hAnsi="Arial" w:cs="Arial"/>
        </w:rPr>
        <w:t>Tamaño ventana recepción&gt;1.</w:t>
      </w:r>
    </w:p>
    <w:p w:rsidR="004B4C03" w:rsidRPr="004B4C03" w:rsidRDefault="004B4C03" w:rsidP="004B4C03">
      <w:pPr>
        <w:jc w:val="both"/>
        <w:rPr>
          <w:rFonts w:ascii="Arial" w:hAnsi="Arial" w:cs="Arial"/>
        </w:rPr>
      </w:pPr>
      <w:r w:rsidRPr="004B4C03">
        <w:rPr>
          <w:rFonts w:ascii="Arial" w:hAnsi="Arial" w:cs="Arial"/>
        </w:rPr>
        <w:t>El receptor descarta únicamente el paquete</w:t>
      </w:r>
      <w:r>
        <w:rPr>
          <w:rFonts w:ascii="Arial" w:hAnsi="Arial" w:cs="Arial"/>
        </w:rPr>
        <w:t xml:space="preserve"> </w:t>
      </w:r>
      <w:r w:rsidRPr="004B4C03">
        <w:rPr>
          <w:rFonts w:ascii="Arial" w:hAnsi="Arial" w:cs="Arial"/>
        </w:rPr>
        <w:t>erróneo y acepta los que llegan detrás</w:t>
      </w:r>
      <w:r>
        <w:rPr>
          <w:rFonts w:ascii="Arial" w:hAnsi="Arial" w:cs="Arial"/>
        </w:rPr>
        <w:t xml:space="preserve"> </w:t>
      </w:r>
      <w:r w:rsidRPr="004B4C03">
        <w:rPr>
          <w:rFonts w:ascii="Arial" w:hAnsi="Arial" w:cs="Arial"/>
        </w:rPr>
        <w:t>almacenándolos en el buffer de recepción.</w:t>
      </w:r>
    </w:p>
    <w:p w:rsidR="004B4C03" w:rsidRPr="004B4C03" w:rsidRDefault="004B4C03" w:rsidP="004B4C03">
      <w:pPr>
        <w:rPr>
          <w:rFonts w:ascii="Arial" w:hAnsi="Arial" w:cs="Arial"/>
        </w:rPr>
      </w:pPr>
      <w:r w:rsidRPr="004B4C03">
        <w:rPr>
          <w:rFonts w:ascii="Arial" w:hAnsi="Arial" w:cs="Arial"/>
        </w:rPr>
        <w:t>Al detectar el paquete erróneo envía una señal.</w:t>
      </w:r>
    </w:p>
    <w:p w:rsidR="00882668" w:rsidRDefault="004B4C03" w:rsidP="004B4C03">
      <w:pPr>
        <w:jc w:val="both"/>
        <w:rPr>
          <w:rFonts w:ascii="Arial" w:hAnsi="Arial" w:cs="Arial"/>
        </w:rPr>
      </w:pPr>
      <w:r w:rsidRPr="004B4C03">
        <w:rPr>
          <w:rFonts w:ascii="Arial" w:hAnsi="Arial" w:cs="Arial"/>
        </w:rPr>
        <w:t>− NACK n (</w:t>
      </w:r>
      <w:proofErr w:type="spellStart"/>
      <w:r w:rsidRPr="004B4C03">
        <w:rPr>
          <w:rFonts w:ascii="Arial" w:hAnsi="Arial" w:cs="Arial"/>
        </w:rPr>
        <w:t>Negative</w:t>
      </w:r>
      <w:proofErr w:type="spellEnd"/>
      <w:r w:rsidRPr="004B4C03">
        <w:rPr>
          <w:rFonts w:ascii="Arial" w:hAnsi="Arial" w:cs="Arial"/>
        </w:rPr>
        <w:t xml:space="preserve"> </w:t>
      </w:r>
      <w:proofErr w:type="spellStart"/>
      <w:r w:rsidRPr="004B4C03">
        <w:rPr>
          <w:rFonts w:ascii="Arial" w:hAnsi="Arial" w:cs="Arial"/>
        </w:rPr>
        <w:t>Acknowledgement</w:t>
      </w:r>
      <w:proofErr w:type="spellEnd"/>
      <w:r w:rsidRPr="004B4C03">
        <w:rPr>
          <w:rFonts w:ascii="Arial" w:hAnsi="Arial" w:cs="Arial"/>
        </w:rPr>
        <w:t>)‏</w:t>
      </w:r>
    </w:p>
    <w:p w:rsidR="004B4C03" w:rsidRDefault="004B4C03" w:rsidP="004B4C03">
      <w:pPr>
        <w:jc w:val="both"/>
        <w:rPr>
          <w:rFonts w:ascii="Arial" w:hAnsi="Arial" w:cs="Arial"/>
        </w:rPr>
      </w:pPr>
      <w:r w:rsidRPr="004B4C03">
        <w:rPr>
          <w:rFonts w:ascii="Arial" w:hAnsi="Arial" w:cs="Arial"/>
        </w:rPr>
        <w:t>Luego el emisor comienza con la retransmisión</w:t>
      </w:r>
      <w:r>
        <w:rPr>
          <w:rFonts w:ascii="Arial" w:hAnsi="Arial" w:cs="Arial"/>
        </w:rPr>
        <w:t xml:space="preserve"> </w:t>
      </w:r>
      <w:r w:rsidRPr="004B4C03">
        <w:rPr>
          <w:rFonts w:ascii="Arial" w:hAnsi="Arial" w:cs="Arial"/>
        </w:rPr>
        <w:t>del paquete descartado por el receptor.</w:t>
      </w:r>
    </w:p>
    <w:p w:rsidR="004B4C03" w:rsidRPr="004B4C03" w:rsidRDefault="004B4C03" w:rsidP="004B4C03">
      <w:pPr>
        <w:jc w:val="both"/>
        <w:rPr>
          <w:rFonts w:ascii="Arial" w:hAnsi="Arial" w:cs="Arial"/>
        </w:rPr>
      </w:pPr>
      <w:r w:rsidRPr="004B4C03">
        <w:rPr>
          <w:rFonts w:ascii="Arial" w:hAnsi="Arial" w:cs="Arial"/>
        </w:rPr>
        <w:t>El paquete estaba en el buffer esperando la</w:t>
      </w:r>
      <w:r>
        <w:rPr>
          <w:rFonts w:ascii="Arial" w:hAnsi="Arial" w:cs="Arial"/>
        </w:rPr>
        <w:t xml:space="preserve"> </w:t>
      </w:r>
      <w:r w:rsidRPr="004B4C03">
        <w:rPr>
          <w:rFonts w:ascii="Arial" w:hAnsi="Arial" w:cs="Arial"/>
        </w:rPr>
        <w:t>validación.</w:t>
      </w:r>
    </w:p>
    <w:p w:rsidR="00F35015" w:rsidRPr="00C97823" w:rsidRDefault="004B4C03" w:rsidP="00F35015">
      <w:pPr>
        <w:jc w:val="both"/>
        <w:rPr>
          <w:rFonts w:ascii="Arial" w:hAnsi="Arial" w:cs="Arial"/>
          <w:vertAlign w:val="subscript"/>
        </w:rPr>
      </w:pPr>
      <w:r w:rsidRPr="004B4C03">
        <w:rPr>
          <w:rFonts w:ascii="Arial" w:hAnsi="Arial" w:cs="Arial"/>
        </w:rPr>
        <w:t>El receptor al recibir la retransmisión correcta</w:t>
      </w:r>
      <w:r>
        <w:rPr>
          <w:rFonts w:ascii="Arial" w:hAnsi="Arial" w:cs="Arial"/>
        </w:rPr>
        <w:t xml:space="preserve"> </w:t>
      </w:r>
      <w:r w:rsidRPr="004B4C03">
        <w:rPr>
          <w:rFonts w:ascii="Arial" w:hAnsi="Arial" w:cs="Arial"/>
        </w:rPr>
        <w:t>del anterior paquete erróneo lo almacena en el</w:t>
      </w:r>
      <w:r>
        <w:rPr>
          <w:rFonts w:ascii="Arial" w:hAnsi="Arial" w:cs="Arial"/>
        </w:rPr>
        <w:t xml:space="preserve"> </w:t>
      </w:r>
      <w:r w:rsidRPr="004B4C03">
        <w:rPr>
          <w:rFonts w:ascii="Arial" w:hAnsi="Arial" w:cs="Arial"/>
        </w:rPr>
        <w:t>buffer con el resto de los paquetes recibidos y</w:t>
      </w:r>
      <w:r>
        <w:rPr>
          <w:rFonts w:ascii="Arial" w:hAnsi="Arial" w:cs="Arial"/>
        </w:rPr>
        <w:t xml:space="preserve"> l</w:t>
      </w:r>
      <w:r w:rsidRPr="004B4C03">
        <w:rPr>
          <w:rFonts w:ascii="Arial" w:hAnsi="Arial" w:cs="Arial"/>
        </w:rPr>
        <w:t>os ordena, para posteriores tratamientos.</w:t>
      </w:r>
      <w:r>
        <w:rPr>
          <w:rFonts w:ascii="Arial" w:hAnsi="Arial" w:cs="Arial"/>
        </w:rPr>
        <w:t xml:space="preserve"> </w:t>
      </w:r>
      <w:r w:rsidRPr="004B4C03">
        <w:rPr>
          <w:rFonts w:ascii="Arial" w:hAnsi="Arial" w:cs="Arial"/>
          <w:vertAlign w:val="subscript"/>
        </w:rPr>
        <w:t>[3]</w:t>
      </w:r>
    </w:p>
    <w:p w:rsidR="00F35015" w:rsidRPr="00C97823" w:rsidRDefault="00C97823" w:rsidP="00C97823">
      <w:pPr>
        <w:jc w:val="center"/>
        <w:rPr>
          <w:rFonts w:ascii="Lucida Calligraphy" w:hAnsi="Lucida Calligraphy" w:cs="Arial"/>
          <w:b/>
          <w:color w:val="F8931D" w:themeColor="accent2"/>
          <w:sz w:val="28"/>
        </w:rPr>
      </w:pPr>
      <w:r>
        <w:rPr>
          <w:rFonts w:ascii="Lucida Calligraphy" w:hAnsi="Lucida Calligraphy" w:cs="Arial"/>
          <w:b/>
          <w:color w:val="F8931D" w:themeColor="accent2"/>
          <w:sz w:val="28"/>
        </w:rPr>
        <w:t xml:space="preserve">Protocolo </w:t>
      </w:r>
      <w:proofErr w:type="spellStart"/>
      <w:r>
        <w:rPr>
          <w:rFonts w:ascii="Lucida Calligraphy" w:hAnsi="Lucida Calligraphy" w:cs="Arial"/>
          <w:b/>
          <w:color w:val="F8931D" w:themeColor="accent2"/>
          <w:sz w:val="28"/>
        </w:rPr>
        <w:t>go</w:t>
      </w:r>
      <w:proofErr w:type="spellEnd"/>
      <w:r>
        <w:rPr>
          <w:rFonts w:ascii="Lucida Calligraphy" w:hAnsi="Lucida Calligraphy" w:cs="Arial"/>
          <w:b/>
          <w:color w:val="F8931D" w:themeColor="accent2"/>
          <w:sz w:val="28"/>
        </w:rPr>
        <w:t>-back-n</w:t>
      </w:r>
    </w:p>
    <w:p w:rsidR="00F35015" w:rsidRPr="00F35015" w:rsidRDefault="00F35015" w:rsidP="00F35015">
      <w:pPr>
        <w:jc w:val="both"/>
        <w:rPr>
          <w:rFonts w:ascii="Arial" w:hAnsi="Arial" w:cs="Arial"/>
        </w:rPr>
      </w:pPr>
      <w:r w:rsidRPr="00F35015">
        <w:rPr>
          <w:rFonts w:ascii="Arial" w:hAnsi="Arial" w:cs="Arial"/>
        </w:rPr>
        <w:t xml:space="preserve">Números de secuencia en el emisor en el protocolo </w:t>
      </w:r>
      <w:proofErr w:type="spellStart"/>
      <w:r w:rsidRPr="00F35015">
        <w:rPr>
          <w:rFonts w:ascii="Arial" w:hAnsi="Arial" w:cs="Arial"/>
        </w:rPr>
        <w:t>Go</w:t>
      </w:r>
      <w:proofErr w:type="spellEnd"/>
      <w:r w:rsidRPr="00F35015">
        <w:rPr>
          <w:rFonts w:ascii="Arial" w:hAnsi="Arial" w:cs="Arial"/>
        </w:rPr>
        <w:t>-Back-N.</w:t>
      </w:r>
    </w:p>
    <w:p w:rsidR="00F35015" w:rsidRPr="00F35015" w:rsidRDefault="00F35015" w:rsidP="00F35015">
      <w:pPr>
        <w:jc w:val="both"/>
        <w:rPr>
          <w:rFonts w:ascii="Arial" w:hAnsi="Arial" w:cs="Arial"/>
        </w:rPr>
      </w:pPr>
      <w:r w:rsidRPr="00F35015">
        <w:rPr>
          <w:rFonts w:ascii="Arial" w:hAnsi="Arial" w:cs="Arial"/>
        </w:rPr>
        <w:t>En este protocolo el emisor puede trasmitir varios paquetes sin esperar a que sean reconocidos, hasta un máximo de N paquetes no reconocidos en el canal.</w:t>
      </w:r>
    </w:p>
    <w:p w:rsidR="00F35015" w:rsidRPr="00F35015" w:rsidRDefault="00F35015" w:rsidP="00F35015">
      <w:pPr>
        <w:jc w:val="both"/>
        <w:rPr>
          <w:rFonts w:ascii="Arial" w:hAnsi="Arial" w:cs="Arial"/>
        </w:rPr>
      </w:pPr>
    </w:p>
    <w:p w:rsidR="00F35015" w:rsidRPr="00F35015" w:rsidRDefault="00F35015" w:rsidP="00F35015">
      <w:pPr>
        <w:jc w:val="both"/>
        <w:rPr>
          <w:rFonts w:ascii="Arial" w:hAnsi="Arial" w:cs="Arial"/>
        </w:rPr>
      </w:pPr>
      <w:r w:rsidRPr="00F35015">
        <w:rPr>
          <w:rFonts w:ascii="Arial" w:hAnsi="Arial" w:cs="Arial"/>
        </w:rPr>
        <w:lastRenderedPageBreak/>
        <w:t xml:space="preserve">Se define la base como el número de secuencia del paquete no reconocido más antiguo y </w:t>
      </w:r>
      <w:proofErr w:type="spellStart"/>
      <w:r w:rsidRPr="00F35015">
        <w:rPr>
          <w:rFonts w:ascii="Arial" w:hAnsi="Arial" w:cs="Arial"/>
        </w:rPr>
        <w:t>signumsec</w:t>
      </w:r>
      <w:proofErr w:type="spellEnd"/>
      <w:r w:rsidRPr="00F35015">
        <w:rPr>
          <w:rFonts w:ascii="Arial" w:hAnsi="Arial" w:cs="Arial"/>
        </w:rPr>
        <w:t xml:space="preserve"> como el número de secuencia del siguiente paquete a enviar, de esta manera se pueden identificar los cuatro intervalos en rango de los números de secuencia.</w:t>
      </w:r>
    </w:p>
    <w:p w:rsidR="00F35015" w:rsidRPr="00F35015" w:rsidRDefault="00F35015" w:rsidP="00F35015">
      <w:pPr>
        <w:jc w:val="both"/>
        <w:rPr>
          <w:rFonts w:ascii="Arial" w:hAnsi="Arial" w:cs="Arial"/>
        </w:rPr>
      </w:pPr>
    </w:p>
    <w:p w:rsidR="001467A3" w:rsidRPr="00C97823" w:rsidRDefault="00F35015" w:rsidP="00C97823">
      <w:pPr>
        <w:jc w:val="both"/>
        <w:rPr>
          <w:rFonts w:ascii="Arial" w:hAnsi="Arial" w:cs="Arial"/>
        </w:rPr>
      </w:pPr>
      <w:r w:rsidRPr="00F35015">
        <w:rPr>
          <w:rFonts w:ascii="Arial" w:hAnsi="Arial" w:cs="Arial"/>
        </w:rPr>
        <w:t>Si observamos la imagen de la derecha, se puede distinguir un primer intervalo [</w:t>
      </w:r>
      <w:proofErr w:type="gramStart"/>
      <w:r w:rsidRPr="00F35015">
        <w:rPr>
          <w:rFonts w:ascii="Arial" w:hAnsi="Arial" w:cs="Arial"/>
        </w:rPr>
        <w:t>0,base</w:t>
      </w:r>
      <w:proofErr w:type="gramEnd"/>
      <w:r w:rsidRPr="00F35015">
        <w:rPr>
          <w:rFonts w:ascii="Arial" w:hAnsi="Arial" w:cs="Arial"/>
        </w:rPr>
        <w:t>-1] equivalente a los paquetes que han sido trasmitidos y reconocidos. Luego un segundo intervalo [</w:t>
      </w:r>
      <w:proofErr w:type="gramStart"/>
      <w:r w:rsidRPr="00F35015">
        <w:rPr>
          <w:rFonts w:ascii="Arial" w:hAnsi="Arial" w:cs="Arial"/>
        </w:rPr>
        <w:t>base,signumsec</w:t>
      </w:r>
      <w:proofErr w:type="gramEnd"/>
      <w:r w:rsidRPr="00F35015">
        <w:rPr>
          <w:rFonts w:ascii="Arial" w:hAnsi="Arial" w:cs="Arial"/>
        </w:rPr>
        <w:t>-1] corresponde a los paquetes que han sido enviados pero todavía no reconocidos. Después tenemos el intervalo [</w:t>
      </w:r>
      <w:proofErr w:type="gramStart"/>
      <w:r w:rsidRPr="00F35015">
        <w:rPr>
          <w:rFonts w:ascii="Arial" w:hAnsi="Arial" w:cs="Arial"/>
        </w:rPr>
        <w:t>signumsec,base</w:t>
      </w:r>
      <w:proofErr w:type="gramEnd"/>
      <w:r w:rsidRPr="00F35015">
        <w:rPr>
          <w:rFonts w:ascii="Arial" w:hAnsi="Arial" w:cs="Arial"/>
        </w:rPr>
        <w:t>+N-1] para paquetes enviados de forma inmediata desde la capa superior. Finalmente tenemos un último intervalo, con números de secuencia mayores o iguales que "</w:t>
      </w:r>
      <w:proofErr w:type="spellStart"/>
      <w:r w:rsidRPr="00F35015">
        <w:rPr>
          <w:rFonts w:ascii="Arial" w:hAnsi="Arial" w:cs="Arial"/>
        </w:rPr>
        <w:t>base+N</w:t>
      </w:r>
      <w:proofErr w:type="spellEnd"/>
      <w:r w:rsidRPr="00F35015">
        <w:rPr>
          <w:rFonts w:ascii="Arial" w:hAnsi="Arial" w:cs="Arial"/>
        </w:rPr>
        <w:t>", los que no pueden ser utilizados hasta que un paquete no reconocido que este en el canal sea reconocido (paquete con secuencia igual a "base").</w:t>
      </w:r>
      <w:r w:rsidR="00C97823" w:rsidRPr="00C97823">
        <w:rPr>
          <w:rFonts w:ascii="Arial" w:hAnsi="Arial" w:cs="Arial"/>
          <w:vertAlign w:val="subscript"/>
        </w:rPr>
        <w:t xml:space="preserve"> [4]</w:t>
      </w:r>
    </w:p>
    <w:p w:rsidR="001467A3" w:rsidRDefault="001467A3" w:rsidP="001467A3">
      <w:pPr>
        <w:jc w:val="center"/>
        <w:rPr>
          <w:rFonts w:ascii="Kristen ITC" w:hAnsi="Kristen ITC"/>
          <w:b/>
          <w:color w:val="F8931D" w:themeColor="accent2"/>
          <w:sz w:val="32"/>
        </w:rPr>
      </w:pPr>
      <w:r w:rsidRPr="001467A3">
        <w:rPr>
          <w:rFonts w:ascii="Kristen ITC" w:hAnsi="Kristen ITC"/>
          <w:b/>
          <w:color w:val="F8931D" w:themeColor="accent2"/>
          <w:sz w:val="32"/>
        </w:rPr>
        <w:t>Bibliografía</w:t>
      </w:r>
    </w:p>
    <w:p w:rsidR="001467A3" w:rsidRPr="001467A3" w:rsidRDefault="001467A3" w:rsidP="001467A3">
      <w:pPr>
        <w:jc w:val="both"/>
        <w:rPr>
          <w:rFonts w:ascii="Kristen ITC" w:hAnsi="Kristen ITC"/>
          <w:b/>
          <w:color w:val="F8931D" w:themeColor="accent2"/>
          <w:sz w:val="24"/>
        </w:rPr>
      </w:pPr>
    </w:p>
    <w:p w:rsidR="001467A3" w:rsidRPr="001467A3" w:rsidRDefault="001467A3" w:rsidP="001467A3">
      <w:pPr>
        <w:pStyle w:val="Prrafodelista"/>
        <w:numPr>
          <w:ilvl w:val="0"/>
          <w:numId w:val="1"/>
        </w:numPr>
        <w:jc w:val="both"/>
        <w:rPr>
          <w:rFonts w:ascii="Kristen ITC" w:hAnsi="Kristen ITC"/>
          <w:b/>
          <w:color w:val="F8931D" w:themeColor="accent2"/>
          <w:sz w:val="24"/>
        </w:rPr>
      </w:pPr>
      <w:r>
        <w:rPr>
          <w:rFonts w:ascii="Arial" w:hAnsi="Arial" w:cs="Arial"/>
          <w:sz w:val="24"/>
        </w:rPr>
        <w:t>[1] E |</w:t>
      </w:r>
      <w:r w:rsidRPr="001467A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de Publicaciones Universidad de Alicante. Redes (9359). Curso 2010-11 Ingeniería Técnica en Informática de Sistemas (plan 2001)</w:t>
      </w:r>
      <w:r>
        <w:rPr>
          <w:rFonts w:ascii="Arial" w:hAnsi="Arial" w:cs="Arial"/>
          <w:color w:val="000000"/>
          <w:sz w:val="21"/>
          <w:szCs w:val="21"/>
        </w:rPr>
        <w:t xml:space="preserve"> | [Online]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Available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: </w:t>
      </w:r>
      <w:hyperlink r:id="rId7" w:history="1">
        <w:r w:rsidRPr="00D41C47">
          <w:rPr>
            <w:rStyle w:val="Hipervnculo"/>
            <w:rFonts w:ascii="Arial" w:hAnsi="Arial" w:cs="Arial"/>
            <w:sz w:val="21"/>
            <w:szCs w:val="21"/>
          </w:rPr>
          <w:t>https://rua.ua.es/dspace/bitstream/10045/15586/6/Redes_tema6_sistemas10-11.pdf</w:t>
        </w:r>
      </w:hyperlink>
    </w:p>
    <w:p w:rsidR="001467A3" w:rsidRPr="004B4C03" w:rsidRDefault="00BF1387" w:rsidP="00BF1387">
      <w:pPr>
        <w:pStyle w:val="Prrafodelista"/>
        <w:numPr>
          <w:ilvl w:val="0"/>
          <w:numId w:val="1"/>
        </w:numPr>
        <w:jc w:val="both"/>
        <w:rPr>
          <w:rFonts w:ascii="Kristen ITC" w:hAnsi="Kristen ITC"/>
          <w:b/>
          <w:color w:val="F8931D" w:themeColor="accent2"/>
          <w:sz w:val="24"/>
        </w:rPr>
      </w:pPr>
      <w:r>
        <w:rPr>
          <w:rFonts w:ascii="Arial" w:hAnsi="Arial" w:cs="Arial"/>
          <w:sz w:val="24"/>
        </w:rPr>
        <w:t xml:space="preserve">[2] 2 | Ventana deslizante [Online] </w:t>
      </w:r>
      <w:proofErr w:type="spellStart"/>
      <w:r>
        <w:rPr>
          <w:rFonts w:ascii="Arial" w:hAnsi="Arial" w:cs="Arial"/>
          <w:sz w:val="24"/>
        </w:rPr>
        <w:t>Available</w:t>
      </w:r>
      <w:proofErr w:type="spellEnd"/>
      <w:r>
        <w:rPr>
          <w:rFonts w:ascii="Arial" w:hAnsi="Arial" w:cs="Arial"/>
          <w:sz w:val="24"/>
        </w:rPr>
        <w:t xml:space="preserve">: </w:t>
      </w:r>
      <w:hyperlink r:id="rId8" w:history="1">
        <w:r w:rsidRPr="00D41C47">
          <w:rPr>
            <w:rStyle w:val="Hipervnculo"/>
            <w:rFonts w:ascii="Arial" w:hAnsi="Arial" w:cs="Arial"/>
            <w:sz w:val="24"/>
          </w:rPr>
          <w:t>http://www.bqto.unexpo.edu.ve/~ltarazona/redes/redesc042bx.pdf</w:t>
        </w:r>
      </w:hyperlink>
    </w:p>
    <w:p w:rsidR="004B4C03" w:rsidRPr="004B4C03" w:rsidRDefault="004B4C03" w:rsidP="004B4C03">
      <w:pPr>
        <w:pStyle w:val="Prrafodelista"/>
        <w:numPr>
          <w:ilvl w:val="0"/>
          <w:numId w:val="1"/>
        </w:numPr>
        <w:jc w:val="both"/>
        <w:rPr>
          <w:rFonts w:ascii="Kristen ITC" w:hAnsi="Kristen ITC"/>
          <w:b/>
          <w:color w:val="F8931D" w:themeColor="accent2"/>
          <w:sz w:val="24"/>
        </w:rPr>
      </w:pPr>
      <w:r>
        <w:rPr>
          <w:rFonts w:ascii="Arial" w:hAnsi="Arial" w:cs="Arial"/>
        </w:rPr>
        <w:t xml:space="preserve">[3] z Protocolo de ventana deslizante 2008 Parada y espera [Online] </w:t>
      </w:r>
      <w:proofErr w:type="spellStart"/>
      <w:r>
        <w:rPr>
          <w:rFonts w:ascii="Arial" w:hAnsi="Arial" w:cs="Arial"/>
        </w:rPr>
        <w:t>Available</w:t>
      </w:r>
      <w:proofErr w:type="spellEnd"/>
      <w:r>
        <w:rPr>
          <w:rFonts w:ascii="Arial" w:hAnsi="Arial" w:cs="Arial"/>
        </w:rPr>
        <w:t xml:space="preserve">: </w:t>
      </w:r>
      <w:hyperlink r:id="rId9" w:history="1">
        <w:r w:rsidRPr="00D41C47">
          <w:rPr>
            <w:rStyle w:val="Hipervnculo"/>
          </w:rPr>
          <w:t>http://www.exa.unicen.edu.ar/catedras/comdat1/material/Filminas2_Practico3.pdf</w:t>
        </w:r>
      </w:hyperlink>
    </w:p>
    <w:p w:rsidR="004B4C03" w:rsidRPr="00C97823" w:rsidRDefault="00C97823" w:rsidP="00C97823">
      <w:pPr>
        <w:pStyle w:val="Prrafodelista"/>
        <w:numPr>
          <w:ilvl w:val="0"/>
          <w:numId w:val="1"/>
        </w:numPr>
        <w:jc w:val="both"/>
        <w:rPr>
          <w:rFonts w:ascii="Kristen ITC" w:hAnsi="Kristen ITC"/>
          <w:b/>
          <w:color w:val="F8931D" w:themeColor="accent2"/>
          <w:sz w:val="24"/>
        </w:rPr>
      </w:pPr>
      <w:r>
        <w:rPr>
          <w:rFonts w:ascii="Arial" w:hAnsi="Arial" w:cs="Arial"/>
        </w:rPr>
        <w:t xml:space="preserve">[4] </w:t>
      </w:r>
      <w:proofErr w:type="spellStart"/>
      <w:r>
        <w:rPr>
          <w:rFonts w:ascii="Arial" w:hAnsi="Arial" w:cs="Arial"/>
        </w:rPr>
        <w:t>S/A  Principles of reliable</w:t>
      </w:r>
      <w:proofErr w:type="spellEnd"/>
      <w:r>
        <w:rPr>
          <w:rFonts w:ascii="Arial" w:hAnsi="Arial" w:cs="Arial"/>
        </w:rPr>
        <w:t xml:space="preserve"> data transfer- Departamento de informática | Wiki.inf.utfsm.cl [Online] </w:t>
      </w:r>
      <w:proofErr w:type="spellStart"/>
      <w:r>
        <w:rPr>
          <w:rFonts w:ascii="Arial" w:hAnsi="Arial" w:cs="Arial"/>
        </w:rPr>
        <w:t>Available</w:t>
      </w:r>
      <w:proofErr w:type="spellEnd"/>
      <w:r>
        <w:rPr>
          <w:rFonts w:ascii="Arial" w:hAnsi="Arial" w:cs="Arial"/>
        </w:rPr>
        <w:t xml:space="preserve">: </w:t>
      </w:r>
      <w:hyperlink r:id="rId10" w:history="1">
        <w:r w:rsidRPr="00D41C47">
          <w:rPr>
            <w:rStyle w:val="Hipervnculo"/>
            <w:rFonts w:ascii="Arial" w:hAnsi="Arial" w:cs="Arial"/>
          </w:rPr>
          <w:t>http://wiki.inf.utfsm.cl/index.php?title=Principles_of_reliable_data_transfer</w:t>
        </w:r>
      </w:hyperlink>
    </w:p>
    <w:p w:rsidR="00C97823" w:rsidRPr="00C97823" w:rsidRDefault="00C97823" w:rsidP="00C97823">
      <w:pPr>
        <w:jc w:val="both"/>
        <w:rPr>
          <w:rFonts w:ascii="Kristen ITC" w:hAnsi="Kristen ITC"/>
          <w:b/>
          <w:color w:val="F8931D" w:themeColor="accent2"/>
          <w:sz w:val="24"/>
        </w:rPr>
      </w:pPr>
      <w:bookmarkStart w:id="0" w:name="_GoBack"/>
      <w:bookmarkEnd w:id="0"/>
    </w:p>
    <w:p w:rsidR="00BF1387" w:rsidRPr="001467A3" w:rsidRDefault="00BF1387" w:rsidP="004B4C03">
      <w:pPr>
        <w:pStyle w:val="Prrafodelista"/>
        <w:jc w:val="both"/>
        <w:rPr>
          <w:rFonts w:ascii="Kristen ITC" w:hAnsi="Kristen ITC"/>
          <w:b/>
          <w:color w:val="F8931D" w:themeColor="accent2"/>
          <w:sz w:val="24"/>
        </w:rPr>
      </w:pPr>
    </w:p>
    <w:sectPr w:rsidR="00BF1387" w:rsidRPr="001467A3" w:rsidSect="0073777C">
      <w:pgSz w:w="12240" w:h="15840"/>
      <w:pgMar w:top="1417" w:right="1701" w:bottom="1417" w:left="1701" w:header="708" w:footer="708" w:gutter="0"/>
      <w:pgBorders w:offsetFrom="page">
        <w:top w:val="triangle1" w:sz="12" w:space="24" w:color="auto"/>
        <w:left w:val="triangle1" w:sz="12" w:space="24" w:color="auto"/>
        <w:bottom w:val="triangle1" w:sz="12" w:space="24" w:color="auto"/>
        <w:right w:val="triangle1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683F"/>
    <w:multiLevelType w:val="hybridMultilevel"/>
    <w:tmpl w:val="A60EED34"/>
    <w:lvl w:ilvl="0" w:tplc="83B65D52">
      <w:start w:val="1"/>
      <w:numFmt w:val="bullet"/>
      <w:lvlText w:val=""/>
      <w:lvlJc w:val="left"/>
      <w:pPr>
        <w:ind w:left="72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25"/>
    <w:rsid w:val="001467A3"/>
    <w:rsid w:val="00187FFB"/>
    <w:rsid w:val="004B4C03"/>
    <w:rsid w:val="0051661D"/>
    <w:rsid w:val="0073777C"/>
    <w:rsid w:val="007E4E4A"/>
    <w:rsid w:val="00882668"/>
    <w:rsid w:val="00A03225"/>
    <w:rsid w:val="00B64AA4"/>
    <w:rsid w:val="00BF1387"/>
    <w:rsid w:val="00C97823"/>
    <w:rsid w:val="00D327C7"/>
    <w:rsid w:val="00D44DB8"/>
    <w:rsid w:val="00F3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C4E4"/>
  <w15:chartTrackingRefBased/>
  <w15:docId w15:val="{97892C84-8E4E-47E2-BF7E-A582DA5E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32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67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467A3"/>
    <w:rPr>
      <w:color w:val="2998E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67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8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05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737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107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qto.unexpo.edu.ve/~ltarazona/redes/redesc042bx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a.ua.es/dspace/bitstream/10045/15586/6/Redes_tema6_sistemas10-11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iki.inf.utfsm.cl/index.php?title=Principles_of_reliable_data_transf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a.unicen.edu.ar/catedras/comdat1/material/Filminas2_Practico3.pdf" TargetMode="External"/></Relationships>
</file>

<file path=word/theme/theme1.xml><?xml version="1.0" encoding="utf-8"?>
<a:theme xmlns:a="http://schemas.openxmlformats.org/drawingml/2006/main" name="Tema de Office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Luciano</dc:creator>
  <cp:keywords/>
  <dc:description/>
  <cp:lastModifiedBy>Melisa Luciano</cp:lastModifiedBy>
  <cp:revision>7</cp:revision>
  <dcterms:created xsi:type="dcterms:W3CDTF">2018-05-04T07:30:00Z</dcterms:created>
  <dcterms:modified xsi:type="dcterms:W3CDTF">2018-05-04T09:21:00Z</dcterms:modified>
</cp:coreProperties>
</file>